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B5" w:rsidRDefault="00562FB5" w:rsidP="00562FB5">
      <w:pPr>
        <w:pStyle w:val="berschrift1"/>
        <w:numPr>
          <w:ilvl w:val="0"/>
          <w:numId w:val="0"/>
        </w:numPr>
        <w:ind w:left="432" w:hanging="432"/>
      </w:pPr>
      <w:bookmarkStart w:id="0" w:name="_Toc363898054"/>
      <w:r>
        <w:rPr>
          <w:noProof/>
          <w:lang w:eastAsia="de-DE"/>
        </w:rPr>
        <mc:AlternateContent>
          <mc:Choice Requires="wps">
            <w:drawing>
              <wp:anchor distT="0" distB="0" distL="114300" distR="114300" simplePos="0" relativeHeight="251659264" behindDoc="0" locked="0" layoutInCell="1" allowOverlap="1" wp14:anchorId="57CE1969" wp14:editId="18B1A5AB">
                <wp:simplePos x="0" y="0"/>
                <wp:positionH relativeFrom="column">
                  <wp:posOffset>-82550</wp:posOffset>
                </wp:positionH>
                <wp:positionV relativeFrom="paragraph">
                  <wp:posOffset>756285</wp:posOffset>
                </wp:positionV>
                <wp:extent cx="5873115" cy="835025"/>
                <wp:effectExtent l="0" t="0" r="13335" b="22225"/>
                <wp:wrapSquare wrapText="bothSides"/>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50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2FB5" w:rsidRPr="0001162C" w:rsidRDefault="00562FB5" w:rsidP="00562FB5">
                            <w:pPr>
                              <w:pStyle w:val="Textkrper"/>
                              <w:rPr>
                                <w:rFonts w:ascii="Cambria" w:hAnsi="Cambria"/>
                              </w:rPr>
                            </w:pPr>
                            <w:r>
                              <w:rPr>
                                <w:rFonts w:ascii="Cambria" w:hAnsi="Cambria"/>
                              </w:rPr>
                              <w:t>In diesem Versuch wird der Indikator Phenolphtalein synthetisiert und im Anschluss der Fa</w:t>
                            </w:r>
                            <w:r>
                              <w:rPr>
                                <w:rFonts w:ascii="Cambria" w:hAnsi="Cambria"/>
                              </w:rPr>
                              <w:t>r</w:t>
                            </w:r>
                            <w:r>
                              <w:rPr>
                                <w:rFonts w:ascii="Cambria" w:hAnsi="Cambria"/>
                              </w:rPr>
                              <w:t xml:space="preserve">bumschlag des Indikators im alkalischen Milieu beobachtet. Die </w:t>
                            </w:r>
                            <w:proofErr w:type="spellStart"/>
                            <w:r>
                              <w:rPr>
                                <w:rFonts w:ascii="Cambria" w:hAnsi="Cambria"/>
                              </w:rPr>
                              <w:t>SuS</w:t>
                            </w:r>
                            <w:proofErr w:type="spellEnd"/>
                            <w:r>
                              <w:rPr>
                                <w:rFonts w:ascii="Cambria" w:hAnsi="Cambria"/>
                              </w:rPr>
                              <w:t xml:space="preserve"> sollten bereits Kenntnisse über den pH-abhängigen Farbumschlag von Indikatoren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6.5pt;margin-top:59.55pt;width:462.45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87gIAACs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" fillcolor="white [3201]" strokecolor="#4bacc6 [3208]" strokeweight="1pt">
                <v:stroke dashstyle="dash"/>
                <v:shadow color="#868686"/>
                <v:textbox>
                  <w:txbxContent>
                    <w:p w:rsidR="00562FB5" w:rsidRPr="0001162C" w:rsidRDefault="00562FB5" w:rsidP="00562FB5">
                      <w:pPr>
                        <w:pStyle w:val="Textkrper"/>
                        <w:rPr>
                          <w:rFonts w:ascii="Cambria" w:hAnsi="Cambria"/>
                        </w:rPr>
                      </w:pPr>
                      <w:r>
                        <w:rPr>
                          <w:rFonts w:ascii="Cambria" w:hAnsi="Cambria"/>
                        </w:rPr>
                        <w:t>In diesem Versuch wird der Indikator Phenolphtalein synthetisiert und im Anschluss der Fa</w:t>
                      </w:r>
                      <w:r>
                        <w:rPr>
                          <w:rFonts w:ascii="Cambria" w:hAnsi="Cambria"/>
                        </w:rPr>
                        <w:t>r</w:t>
                      </w:r>
                      <w:r>
                        <w:rPr>
                          <w:rFonts w:ascii="Cambria" w:hAnsi="Cambria"/>
                        </w:rPr>
                        <w:t xml:space="preserve">bumschlag des Indikators im alkalischen Milieu beobachtet. Die </w:t>
                      </w:r>
                      <w:proofErr w:type="spellStart"/>
                      <w:r>
                        <w:rPr>
                          <w:rFonts w:ascii="Cambria" w:hAnsi="Cambria"/>
                        </w:rPr>
                        <w:t>SuS</w:t>
                      </w:r>
                      <w:proofErr w:type="spellEnd"/>
                      <w:r>
                        <w:rPr>
                          <w:rFonts w:ascii="Cambria" w:hAnsi="Cambria"/>
                        </w:rPr>
                        <w:t xml:space="preserve"> sollten bereits Kenntnisse über den pH-abhängigen Farbumschlag von Indikatoren haben.</w:t>
                      </w:r>
                    </w:p>
                  </w:txbxContent>
                </v:textbox>
                <w10:wrap type="square"/>
              </v:shape>
            </w:pict>
          </mc:Fallback>
        </mc:AlternateContent>
      </w:r>
      <w:r>
        <w:t>V 1 – Darstellung und Eigenschaften von Phenolphtalein</w:t>
      </w:r>
      <w:bookmarkEnd w:id="0"/>
    </w:p>
    <w:p w:rsidR="00562FB5" w:rsidRPr="00F612B8" w:rsidRDefault="00562FB5" w:rsidP="00562FB5">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2FB5" w:rsidRPr="009C5E28" w:rsidTr="00FD68EA">
        <w:tc>
          <w:tcPr>
            <w:tcW w:w="9322" w:type="dxa"/>
            <w:gridSpan w:val="9"/>
            <w:shd w:val="clear" w:color="auto" w:fill="4F81BD"/>
            <w:vAlign w:val="center"/>
          </w:tcPr>
          <w:p w:rsidR="00562FB5" w:rsidRPr="009C5E28" w:rsidRDefault="00562FB5" w:rsidP="00FD68EA">
            <w:pPr>
              <w:spacing w:after="0"/>
              <w:jc w:val="center"/>
              <w:rPr>
                <w:b/>
                <w:bCs/>
              </w:rPr>
            </w:pPr>
            <w:r w:rsidRPr="009C5E28">
              <w:rPr>
                <w:b/>
                <w:bCs/>
              </w:rPr>
              <w:t>Gefahrenstoffe</w:t>
            </w:r>
          </w:p>
        </w:tc>
      </w:tr>
      <w:tr w:rsidR="00562FB5"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2FB5" w:rsidRPr="009C5E28" w:rsidRDefault="00562FB5" w:rsidP="00FD68EA">
            <w:pPr>
              <w:spacing w:after="0" w:line="276" w:lineRule="auto"/>
              <w:jc w:val="center"/>
              <w:rPr>
                <w:b/>
                <w:bCs/>
              </w:rPr>
            </w:pPr>
            <w:r>
              <w:t>Phenol</w:t>
            </w:r>
          </w:p>
        </w:tc>
        <w:tc>
          <w:tcPr>
            <w:tcW w:w="3177" w:type="dxa"/>
            <w:gridSpan w:val="3"/>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t>H: 341, 331, 311, 301, 373,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t>P: 280, 302 + 352, 301 + 330 + 331, 309, 310, 305 + 351 + 338</w:t>
            </w:r>
          </w:p>
        </w:tc>
      </w:tr>
      <w:tr w:rsidR="00562FB5"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2FB5" w:rsidRDefault="00562FB5" w:rsidP="00FD68EA">
            <w:pPr>
              <w:spacing w:after="0" w:line="276" w:lineRule="auto"/>
              <w:jc w:val="center"/>
            </w:pPr>
            <w:proofErr w:type="spellStart"/>
            <w:r>
              <w:t>Phthalsäureanhydrid</w:t>
            </w:r>
            <w:proofErr w:type="spellEnd"/>
          </w:p>
        </w:tc>
        <w:tc>
          <w:tcPr>
            <w:tcW w:w="3177" w:type="dxa"/>
            <w:gridSpan w:val="3"/>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t>H: 302, 335, 315, 318, 334, 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t xml:space="preserve">260, 262, 302 + 352, 304 +340, 305 + 351+ 338, 313  </w:t>
            </w:r>
          </w:p>
        </w:tc>
      </w:tr>
      <w:tr w:rsidR="00562FB5"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2FB5" w:rsidRDefault="00562FB5" w:rsidP="00FD68EA">
            <w:pPr>
              <w:spacing w:after="0" w:line="276" w:lineRule="auto"/>
              <w:jc w:val="center"/>
            </w:pPr>
            <w:proofErr w:type="spellStart"/>
            <w:r>
              <w:t>konz</w:t>
            </w:r>
            <w:proofErr w:type="spellEnd"/>
            <w:r>
              <w:t>. Schwefelsäure</w:t>
            </w:r>
          </w:p>
        </w:tc>
        <w:tc>
          <w:tcPr>
            <w:tcW w:w="3177" w:type="dxa"/>
            <w:gridSpan w:val="3"/>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t>P: 280, 301 + 330 + 331, 305 + 351 +338,</w:t>
            </w:r>
          </w:p>
        </w:tc>
      </w:tr>
      <w:tr w:rsidR="00562FB5"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2FB5" w:rsidRDefault="00562FB5" w:rsidP="00FD68EA">
            <w:pPr>
              <w:spacing w:after="0" w:line="276" w:lineRule="auto"/>
              <w:jc w:val="center"/>
            </w:pPr>
            <w:r>
              <w:t>Methanol</w:t>
            </w:r>
          </w:p>
        </w:tc>
        <w:tc>
          <w:tcPr>
            <w:tcW w:w="3177" w:type="dxa"/>
            <w:gridSpan w:val="3"/>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t>H: 225, 331, 311, 310, 370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t>210, 233, 280, 302 + 352, 309, 310</w:t>
            </w:r>
          </w:p>
        </w:tc>
      </w:tr>
      <w:tr w:rsidR="00562FB5"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2FB5" w:rsidRDefault="00562FB5" w:rsidP="00FD68EA">
            <w:pPr>
              <w:spacing w:after="0" w:line="276" w:lineRule="auto"/>
              <w:jc w:val="center"/>
            </w:pPr>
            <w:r>
              <w:t>verd. Natronlauge</w:t>
            </w:r>
          </w:p>
        </w:tc>
        <w:tc>
          <w:tcPr>
            <w:tcW w:w="3177" w:type="dxa"/>
            <w:gridSpan w:val="3"/>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t>P: 280, 301 + 330 + 331, 305 + 351 +338, 406</w:t>
            </w:r>
          </w:p>
        </w:tc>
      </w:tr>
      <w:tr w:rsidR="00562FB5"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2FB5" w:rsidRDefault="00562FB5" w:rsidP="00FD68EA">
            <w:pPr>
              <w:spacing w:after="0" w:line="276" w:lineRule="auto"/>
              <w:jc w:val="center"/>
            </w:pPr>
            <w:r>
              <w:t>verd. Salzsäure</w:t>
            </w:r>
          </w:p>
        </w:tc>
        <w:tc>
          <w:tcPr>
            <w:tcW w:w="3177" w:type="dxa"/>
            <w:gridSpan w:val="3"/>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t>-</w:t>
            </w:r>
          </w:p>
        </w:tc>
      </w:tr>
      <w:tr w:rsidR="00562FB5" w:rsidRPr="009C5E28" w:rsidTr="00FD68EA">
        <w:tc>
          <w:tcPr>
            <w:tcW w:w="1009" w:type="dxa"/>
            <w:tcBorders>
              <w:top w:val="single" w:sz="8" w:space="0" w:color="4F81BD"/>
              <w:left w:val="single" w:sz="8" w:space="0" w:color="4F81BD"/>
              <w:bottom w:val="single" w:sz="8" w:space="0" w:color="4F81BD"/>
            </w:tcBorders>
            <w:shd w:val="clear" w:color="auto" w:fill="auto"/>
            <w:vAlign w:val="center"/>
          </w:tcPr>
          <w:p w:rsidR="00562FB5" w:rsidRPr="009C5E28" w:rsidRDefault="00562FB5" w:rsidP="00FD68EA">
            <w:pPr>
              <w:spacing w:after="0"/>
              <w:jc w:val="center"/>
              <w:rPr>
                <w:b/>
                <w:bCs/>
              </w:rPr>
            </w:pPr>
            <w:r>
              <w:rPr>
                <w:b/>
                <w:noProof/>
                <w:lang w:eastAsia="de-DE"/>
              </w:rPr>
              <w:drawing>
                <wp:inline distT="0" distB="0" distL="0" distR="0" wp14:anchorId="559449CA" wp14:editId="34DFAE30">
                  <wp:extent cx="504190" cy="50419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63C69616" wp14:editId="5478A3AE">
                  <wp:extent cx="504190" cy="504190"/>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41DF9C55" wp14:editId="3A7D365B">
                  <wp:extent cx="508959" cy="508959"/>
                  <wp:effectExtent l="0" t="0" r="5715" b="5715"/>
                  <wp:docPr id="95" name="Grafik 95" descr="C:\Users\Susanne Hille\Desktop\48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48px-GHS-pictogram-flamme.svg.png"/>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959" cy="508959"/>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08558763" wp14:editId="543797BD">
                  <wp:extent cx="504190" cy="50419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6778B9C9" wp14:editId="1D7C32CE">
                  <wp:extent cx="504190" cy="504190"/>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1B7B4765" wp14:editId="636EAE47">
                  <wp:extent cx="504190" cy="504190"/>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0CE53981" wp14:editId="50DBCCEC">
                  <wp:extent cx="504190" cy="504190"/>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1D447A71" wp14:editId="671A1079">
                  <wp:extent cx="511175" cy="511175"/>
                  <wp:effectExtent l="0" t="0" r="3175" b="3175"/>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62FB5" w:rsidRPr="009C5E28" w:rsidRDefault="00562FB5" w:rsidP="00FD68EA">
            <w:pPr>
              <w:spacing w:after="0"/>
              <w:jc w:val="center"/>
            </w:pPr>
            <w:r>
              <w:rPr>
                <w:noProof/>
                <w:lang w:eastAsia="de-DE"/>
              </w:rPr>
              <w:drawing>
                <wp:inline distT="0" distB="0" distL="0" distR="0" wp14:anchorId="330E7F17" wp14:editId="4E2E5605">
                  <wp:extent cx="504190" cy="504190"/>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562FB5" w:rsidRDefault="00562FB5" w:rsidP="00562FB5">
      <w:pPr>
        <w:tabs>
          <w:tab w:val="left" w:pos="1701"/>
          <w:tab w:val="left" w:pos="1985"/>
        </w:tabs>
        <w:ind w:left="1980" w:hanging="1980"/>
      </w:pPr>
    </w:p>
    <w:p w:rsidR="00562FB5" w:rsidRDefault="00562FB5" w:rsidP="00562FB5">
      <w:pPr>
        <w:tabs>
          <w:tab w:val="left" w:pos="1701"/>
          <w:tab w:val="left" w:pos="1985"/>
        </w:tabs>
        <w:ind w:left="1980" w:hanging="1980"/>
      </w:pPr>
      <w:r>
        <w:t xml:space="preserve">Materialien: </w:t>
      </w:r>
      <w:r>
        <w:tab/>
      </w:r>
      <w:r>
        <w:tab/>
        <w:t>3 Reagenzgläser mit Ständer und Stopfen, Trichter mit Filterpapier, Ga</w:t>
      </w:r>
      <w:r>
        <w:t>s</w:t>
      </w:r>
      <w:r>
        <w:t>brenner, Messpipette, Spatel</w:t>
      </w:r>
    </w:p>
    <w:p w:rsidR="00562FB5" w:rsidRPr="00ED07C2" w:rsidRDefault="00562FB5" w:rsidP="00562FB5">
      <w:pPr>
        <w:tabs>
          <w:tab w:val="left" w:pos="1701"/>
          <w:tab w:val="left" w:pos="1985"/>
        </w:tabs>
        <w:ind w:left="1980" w:hanging="1980"/>
      </w:pPr>
      <w:r>
        <w:t>Chemikalien:</w:t>
      </w:r>
      <w:r>
        <w:tab/>
      </w:r>
      <w:r>
        <w:tab/>
        <w:t xml:space="preserve">Phenol, </w:t>
      </w:r>
      <w:proofErr w:type="spellStart"/>
      <w:r>
        <w:t>Phthalsäureanhydrid</w:t>
      </w:r>
      <w:proofErr w:type="spellEnd"/>
      <w:r>
        <w:t xml:space="preserve">, </w:t>
      </w:r>
      <w:proofErr w:type="spellStart"/>
      <w:r>
        <w:t>konz</w:t>
      </w:r>
      <w:proofErr w:type="spellEnd"/>
      <w:r>
        <w:t>. Schwefelsäure, Methanol, verd. Natro</w:t>
      </w:r>
      <w:r>
        <w:t>n</w:t>
      </w:r>
      <w:r>
        <w:t xml:space="preserve">lauge (c = 2 </w:t>
      </w:r>
      <w:proofErr w:type="spellStart"/>
      <w:r>
        <w:t>mol</w:t>
      </w:r>
      <w:proofErr w:type="spellEnd"/>
      <w:r>
        <w:t xml:space="preserve">/L), verd. Salzsäure (c = 2 </w:t>
      </w:r>
      <w:proofErr w:type="spellStart"/>
      <w:r>
        <w:t>mol</w:t>
      </w:r>
      <w:proofErr w:type="spellEnd"/>
      <w:r>
        <w:t>/L)</w:t>
      </w:r>
    </w:p>
    <w:p w:rsidR="00562FB5" w:rsidRDefault="00562FB5" w:rsidP="00562FB5">
      <w:pPr>
        <w:tabs>
          <w:tab w:val="left" w:pos="1701"/>
          <w:tab w:val="left" w:pos="1985"/>
        </w:tabs>
        <w:ind w:left="1980" w:hanging="1980"/>
      </w:pPr>
      <w:r>
        <w:t xml:space="preserve">Durchführung: </w:t>
      </w:r>
      <w:r>
        <w:tab/>
      </w:r>
      <w:r>
        <w:tab/>
        <w:t>In ein Reagenzglas wird etwa 1 cm hoch Phenol gegeben und geschmolzen (</w:t>
      </w:r>
      <w:proofErr w:type="spellStart"/>
      <w:r>
        <w:t>Schmelztemp</w:t>
      </w:r>
      <w:proofErr w:type="spellEnd"/>
      <w:r>
        <w:t xml:space="preserve">. 40,8 °C). Danach wird die Schmelze mit einer Spatelspitze </w:t>
      </w:r>
      <w:proofErr w:type="spellStart"/>
      <w:r>
        <w:t>Phtalsäureanhidrid</w:t>
      </w:r>
      <w:proofErr w:type="spellEnd"/>
      <w:r>
        <w:t xml:space="preserve"> und 2 Tropfen </w:t>
      </w:r>
      <w:proofErr w:type="spellStart"/>
      <w:r>
        <w:t>konz</w:t>
      </w:r>
      <w:proofErr w:type="spellEnd"/>
      <w:r>
        <w:t xml:space="preserve">. </w:t>
      </w:r>
      <w:proofErr w:type="spellStart"/>
      <w:r>
        <w:t>Schwerfelsäure</w:t>
      </w:r>
      <w:proofErr w:type="spellEnd"/>
      <w:r>
        <w:t xml:space="preserve"> versetzt. Diese M</w:t>
      </w:r>
      <w:r>
        <w:t>i</w:t>
      </w:r>
      <w:r>
        <w:t xml:space="preserve">schung wird ca. 20 s sehr vorsichtig in der Brennerflamme erhitzt bis eine rote Schmelze entsteht. Nach dem Erkalten werden ca. 5 </w:t>
      </w:r>
      <w:proofErr w:type="spellStart"/>
      <w:r>
        <w:t>mL</w:t>
      </w:r>
      <w:proofErr w:type="spellEnd"/>
      <w:r>
        <w:t xml:space="preserve"> Methanol d</w:t>
      </w:r>
      <w:r>
        <w:t>a</w:t>
      </w:r>
      <w:r>
        <w:t xml:space="preserve">zugegeben und geschüttelt. Die Lösung wird abfiltriert und einige </w:t>
      </w:r>
      <w:r>
        <w:lastRenderedPageBreak/>
        <w:t>Tropfen werden davon in ein Reagenzglas mit verd. Natronlauge gegeben. In diese</w:t>
      </w:r>
      <w:r>
        <w:t>l</w:t>
      </w:r>
      <w:r>
        <w:t>be Probe wird jetzt verdünnte Salzsäure gegeben.</w:t>
      </w:r>
    </w:p>
    <w:p w:rsidR="00562FB5" w:rsidRDefault="00562FB5" w:rsidP="00562FB5">
      <w:pPr>
        <w:tabs>
          <w:tab w:val="left" w:pos="1701"/>
          <w:tab w:val="left" w:pos="1985"/>
        </w:tabs>
        <w:ind w:left="1980" w:hanging="1980"/>
      </w:pPr>
      <w:r>
        <w:t>Beobachtung:</w:t>
      </w:r>
      <w:r>
        <w:tab/>
        <w:t xml:space="preserve">     Es bildet sich eine rote Schmelze. Gelöst im Methanol entsteht eine bräunl</w:t>
      </w:r>
      <w:r>
        <w:t>i</w:t>
      </w:r>
      <w:r>
        <w:t>che Färbung. Die Lösung der verd. Natronlauge färbt sich nach Zugabe ein</w:t>
      </w:r>
      <w:r>
        <w:t>i</w:t>
      </w:r>
      <w:r>
        <w:t>ger Tropfen der hergestellten Lösung pink. Nach Zugabe von verd. Salzsä</w:t>
      </w:r>
      <w:r>
        <w:t>u</w:t>
      </w:r>
      <w:r>
        <w:t xml:space="preserve">re wird die Lösung klar. </w:t>
      </w:r>
    </w:p>
    <w:p w:rsidR="00562FB5" w:rsidRDefault="00562FB5" w:rsidP="00562FB5">
      <w:pPr>
        <w:keepNext/>
        <w:tabs>
          <w:tab w:val="left" w:pos="1701"/>
          <w:tab w:val="left" w:pos="1985"/>
        </w:tabs>
        <w:spacing w:after="0"/>
        <w:ind w:left="1980" w:hanging="1980"/>
        <w:jc w:val="center"/>
      </w:pPr>
      <w:r>
        <w:tab/>
      </w:r>
      <w:r>
        <w:rPr>
          <w:noProof/>
          <w:lang w:eastAsia="de-DE"/>
        </w:rPr>
        <w:drawing>
          <wp:inline distT="0" distB="0" distL="0" distR="0" wp14:anchorId="038546CE" wp14:editId="2AF9F05B">
            <wp:extent cx="1841226" cy="1380392"/>
            <wp:effectExtent l="0" t="0" r="6985" b="0"/>
            <wp:docPr id="1" name="Grafik 1" descr="C:\Users\Susanne Hille\Desktop\svp\Farben\IMG_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svp\Farben\IMG_09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8373" cy="1385750"/>
                    </a:xfrm>
                    <a:prstGeom prst="rect">
                      <a:avLst/>
                    </a:prstGeom>
                    <a:noFill/>
                    <a:ln>
                      <a:noFill/>
                    </a:ln>
                  </pic:spPr>
                </pic:pic>
              </a:graphicData>
            </a:graphic>
          </wp:inline>
        </w:drawing>
      </w:r>
    </w:p>
    <w:p w:rsidR="00562FB5" w:rsidRDefault="00562FB5" w:rsidP="00562FB5">
      <w:pPr>
        <w:pStyle w:val="Beschriftung"/>
        <w:spacing w:after="0"/>
        <w:ind w:left="1272" w:firstLine="708"/>
        <w:jc w:val="cente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 Von links nach rechts: verd. Natronlauge mit einigen Tropfen </w:t>
      </w:r>
    </w:p>
    <w:p w:rsidR="00562FB5" w:rsidRDefault="00562FB5" w:rsidP="00562FB5">
      <w:pPr>
        <w:pStyle w:val="Beschriftung"/>
        <w:spacing w:after="0"/>
        <w:ind w:left="1416" w:firstLine="564"/>
        <w:jc w:val="center"/>
      </w:pPr>
      <w:r>
        <w:t xml:space="preserve">synthetisierter Indikator Lösung, die Lösung nach Zugabe verd. Salzsäure, </w:t>
      </w:r>
    </w:p>
    <w:p w:rsidR="00562FB5" w:rsidRDefault="00562FB5" w:rsidP="00562FB5">
      <w:pPr>
        <w:pStyle w:val="Beschriftung"/>
        <w:spacing w:after="0"/>
        <w:ind w:left="708" w:firstLine="708"/>
        <w:jc w:val="center"/>
      </w:pPr>
      <w:r>
        <w:t>Lösung von synthetisiertem Indikator</w:t>
      </w:r>
    </w:p>
    <w:p w:rsidR="00562FB5" w:rsidRDefault="00562FB5" w:rsidP="00562FB5">
      <w:pPr>
        <w:tabs>
          <w:tab w:val="left" w:pos="1701"/>
          <w:tab w:val="left" w:pos="1985"/>
        </w:tabs>
        <w:spacing w:after="0"/>
        <w:ind w:left="1980" w:hanging="1980"/>
      </w:pPr>
    </w:p>
    <w:p w:rsidR="00562FB5" w:rsidRDefault="00562FB5" w:rsidP="00562FB5">
      <w:pPr>
        <w:tabs>
          <w:tab w:val="left" w:pos="1701"/>
          <w:tab w:val="left" w:pos="1985"/>
        </w:tabs>
        <w:spacing w:after="0"/>
        <w:ind w:left="1980" w:hanging="1980"/>
      </w:pPr>
      <w:r>
        <w:t>Deutung:</w:t>
      </w:r>
      <w:r>
        <w:tab/>
      </w:r>
      <w:r>
        <w:tab/>
        <w:t xml:space="preserve">Im sauren Milieu wird durch zwei </w:t>
      </w:r>
      <w:proofErr w:type="spellStart"/>
      <w:r>
        <w:t>elektrophile</w:t>
      </w:r>
      <w:proofErr w:type="spellEnd"/>
      <w:r>
        <w:t xml:space="preserve"> Substitutionsreaktionen aus </w:t>
      </w:r>
      <w:proofErr w:type="spellStart"/>
      <w:r>
        <w:t>Phtalsäureanhydrid</w:t>
      </w:r>
      <w:proofErr w:type="spellEnd"/>
      <w:r>
        <w:t xml:space="preserve"> und Phenol unter Abspaltung von Wasser Phenolp</w:t>
      </w:r>
      <w:r>
        <w:t>h</w:t>
      </w:r>
      <w:r>
        <w:t xml:space="preserve">talein synthetisiert. </w:t>
      </w:r>
    </w:p>
    <w:p w:rsidR="00562FB5" w:rsidRDefault="00562FB5" w:rsidP="00562FB5">
      <w:pPr>
        <w:keepNext/>
        <w:tabs>
          <w:tab w:val="left" w:pos="1701"/>
          <w:tab w:val="left" w:pos="1985"/>
        </w:tabs>
        <w:spacing w:after="0"/>
        <w:ind w:left="1980" w:hanging="1980"/>
        <w:jc w:val="center"/>
      </w:pPr>
      <w:r>
        <w:rPr>
          <w:rFonts w:eastAsiaTheme="minorEastAsia"/>
        </w:rPr>
        <w:tab/>
      </w:r>
      <w:r>
        <w:rPr>
          <w:rFonts w:eastAsiaTheme="minorEastAsia"/>
        </w:rPr>
        <w:tab/>
      </w:r>
      <w:r>
        <w:rPr>
          <w:rFonts w:eastAsiaTheme="minorEastAsia"/>
          <w:noProof/>
          <w:lang w:eastAsia="de-DE"/>
        </w:rPr>
        <w:drawing>
          <wp:inline distT="0" distB="0" distL="0" distR="0" wp14:anchorId="0A82E339" wp14:editId="5A53ADB0">
            <wp:extent cx="4372708" cy="4260805"/>
            <wp:effectExtent l="0" t="0" r="8890" b="6985"/>
            <wp:docPr id="32" name="Grafik 32" descr="C:\Users\Susanne Hille\Desktop\615px-Synthese_Phenolphthale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 Hille\Desktop\615px-Synthese_Phenolphthalein.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7020" cy="4274751"/>
                    </a:xfrm>
                    <a:prstGeom prst="rect">
                      <a:avLst/>
                    </a:prstGeom>
                    <a:noFill/>
                    <a:ln>
                      <a:noFill/>
                    </a:ln>
                  </pic:spPr>
                </pic:pic>
              </a:graphicData>
            </a:graphic>
          </wp:inline>
        </w:drawing>
      </w:r>
    </w:p>
    <w:p w:rsidR="00562FB5" w:rsidRDefault="00562FB5" w:rsidP="00562FB5">
      <w:pPr>
        <w:pStyle w:val="Beschriftung"/>
        <w:ind w:left="708" w:firstLine="708"/>
        <w:jc w:val="cente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 Reaktionsmechanismus der </w:t>
      </w:r>
      <w:proofErr w:type="spellStart"/>
      <w:r>
        <w:t>Phenolphtaleinsynthese</w:t>
      </w:r>
      <w:proofErr w:type="spellEnd"/>
    </w:p>
    <w:p w:rsidR="00562FB5" w:rsidRDefault="00562FB5" w:rsidP="00562FB5">
      <w:pPr>
        <w:pStyle w:val="Textkrper-Einzug3"/>
      </w:pPr>
      <w:r>
        <w:lastRenderedPageBreak/>
        <w:tab/>
        <w:t>Im Bereich von pH 0 – 8,2 ist Phenolphthalein farblos. Im alkalischen Milieu ändert sich die Struktur und das Molekül erscheint pink.</w:t>
      </w:r>
    </w:p>
    <w:p w:rsidR="00562FB5" w:rsidRDefault="00562FB5" w:rsidP="00562FB5">
      <w:pPr>
        <w:keepNext/>
        <w:ind w:left="1985" w:firstLine="139"/>
      </w:pPr>
      <w:r>
        <w:rPr>
          <w:noProof/>
          <w:lang w:eastAsia="de-DE"/>
        </w:rPr>
        <w:drawing>
          <wp:inline distT="0" distB="0" distL="0" distR="0" wp14:anchorId="1B1D022C" wp14:editId="42E912DF">
            <wp:extent cx="1681770" cy="1589685"/>
            <wp:effectExtent l="0" t="0" r="0" b="0"/>
            <wp:docPr id="33" name="Grafik 33" descr="C:\Users\Susanne Hille\Desktop\370px-Phenolphthalein-low-pH-2D-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ne Hille\Desktop\370px-Phenolphthalein-low-pH-2D-skeletal.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3315" cy="1591145"/>
                    </a:xfrm>
                    <a:prstGeom prst="rect">
                      <a:avLst/>
                    </a:prstGeom>
                    <a:noFill/>
                    <a:ln>
                      <a:noFill/>
                    </a:ln>
                  </pic:spPr>
                </pic:pic>
              </a:graphicData>
            </a:graphic>
          </wp:inline>
        </w:drawing>
      </w:r>
      <w:r>
        <w:t xml:space="preserve">             </w:t>
      </w:r>
      <w:r>
        <w:rPr>
          <w:noProof/>
          <w:lang w:eastAsia="de-DE"/>
        </w:rPr>
        <w:drawing>
          <wp:inline distT="0" distB="0" distL="0" distR="0" wp14:anchorId="0285DA65" wp14:editId="6417FEF3">
            <wp:extent cx="2174218" cy="1591408"/>
            <wp:effectExtent l="0" t="0" r="0" b="0"/>
            <wp:docPr id="34" name="Grafik 34" descr="C:\Users\Susanne Hille\Desktop\410px-Phenolphthalein-mid-pH-2D-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sanne Hille\Desktop\410px-Phenolphthalein-mid-pH-2D-skeletal.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4290" cy="1591461"/>
                    </a:xfrm>
                    <a:prstGeom prst="rect">
                      <a:avLst/>
                    </a:prstGeom>
                    <a:noFill/>
                    <a:ln>
                      <a:noFill/>
                    </a:ln>
                  </pic:spPr>
                </pic:pic>
              </a:graphicData>
            </a:graphic>
          </wp:inline>
        </w:drawing>
      </w:r>
      <w:r>
        <w:t xml:space="preserve">                                 </w:t>
      </w:r>
    </w:p>
    <w:tbl>
      <w:tblPr>
        <w:tblStyle w:val="Tabellenraster"/>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717"/>
      </w:tblGrid>
      <w:tr w:rsidR="00562FB5" w:rsidTr="00FD68EA">
        <w:tc>
          <w:tcPr>
            <w:tcW w:w="3827" w:type="dxa"/>
          </w:tcPr>
          <w:p w:rsidR="00562FB5" w:rsidRDefault="00562FB5" w:rsidP="00FD68EA">
            <w:pPr>
              <w:pStyle w:val="Beschriftung"/>
              <w:jc w:val="center"/>
            </w:pPr>
            <w:r>
              <w:t xml:space="preserve">Abbildung </w:t>
            </w:r>
            <w:r>
              <w:fldChar w:fldCharType="begin"/>
            </w:r>
            <w:r>
              <w:instrText xml:space="preserve"> SEQ Abbildung \* ARABIC </w:instrText>
            </w:r>
            <w:r>
              <w:fldChar w:fldCharType="separate"/>
            </w:r>
            <w:r>
              <w:rPr>
                <w:noProof/>
              </w:rPr>
              <w:t>3</w:t>
            </w:r>
            <w:r>
              <w:rPr>
                <w:noProof/>
              </w:rPr>
              <w:fldChar w:fldCharType="end"/>
            </w:r>
            <w:r>
              <w:t xml:space="preserve"> - Phenolphtalein im</w:t>
            </w:r>
          </w:p>
          <w:p w:rsidR="00562FB5" w:rsidRDefault="00562FB5" w:rsidP="00FD68EA">
            <w:pPr>
              <w:pStyle w:val="Beschriftung"/>
              <w:jc w:val="center"/>
            </w:pPr>
            <w:r>
              <w:t>pH-Bereich von 0 - 8,2</w:t>
            </w:r>
          </w:p>
        </w:tc>
        <w:tc>
          <w:tcPr>
            <w:tcW w:w="3717" w:type="dxa"/>
          </w:tcPr>
          <w:p w:rsidR="00562FB5" w:rsidRDefault="00562FB5" w:rsidP="00FD68EA">
            <w:pPr>
              <w:pStyle w:val="Beschriftung"/>
              <w:jc w:val="center"/>
            </w:pPr>
            <w:r>
              <w:t xml:space="preserve">Abbildung </w:t>
            </w:r>
            <w:r>
              <w:fldChar w:fldCharType="begin"/>
            </w:r>
            <w:r>
              <w:instrText xml:space="preserve"> SEQ Abbildung \* ARABIC </w:instrText>
            </w:r>
            <w:r>
              <w:fldChar w:fldCharType="separate"/>
            </w:r>
            <w:r>
              <w:rPr>
                <w:noProof/>
              </w:rPr>
              <w:t>4</w:t>
            </w:r>
            <w:r>
              <w:rPr>
                <w:noProof/>
              </w:rPr>
              <w:fldChar w:fldCharType="end"/>
            </w:r>
            <w:r>
              <w:t xml:space="preserve"> -  Phenolphtalein im</w:t>
            </w:r>
          </w:p>
          <w:p w:rsidR="00562FB5" w:rsidRPr="00155AD0" w:rsidRDefault="00562FB5" w:rsidP="00FD68EA">
            <w:pPr>
              <w:pStyle w:val="Beschriftung"/>
              <w:jc w:val="center"/>
            </w:pPr>
            <w:r>
              <w:t>pH-Bereich von 8,2 - 12</w:t>
            </w:r>
          </w:p>
          <w:p w:rsidR="00562FB5" w:rsidRDefault="00562FB5" w:rsidP="00FD68EA">
            <w:pPr>
              <w:pStyle w:val="Beschriftung"/>
            </w:pPr>
          </w:p>
        </w:tc>
      </w:tr>
    </w:tbl>
    <w:p w:rsidR="00562FB5" w:rsidRPr="00B53AFC" w:rsidRDefault="00562FB5" w:rsidP="00562FB5">
      <w:pPr>
        <w:tabs>
          <w:tab w:val="left" w:pos="1985"/>
        </w:tabs>
        <w:spacing w:line="276" w:lineRule="auto"/>
        <w:ind w:left="1985" w:hanging="1985"/>
        <w:jc w:val="left"/>
      </w:pPr>
      <w:r>
        <w:t xml:space="preserve">Entsorgung: </w:t>
      </w:r>
      <w:r>
        <w:tab/>
        <w:t>Ausguss</w:t>
      </w:r>
      <w:r>
        <w:tab/>
      </w:r>
    </w:p>
    <w:p w:rsidR="00562FB5" w:rsidRDefault="00562FB5" w:rsidP="00562FB5">
      <w:pPr>
        <w:pStyle w:val="Literaturverzeichnis"/>
        <w:spacing w:after="0"/>
        <w:ind w:left="1985" w:hanging="1985"/>
        <w:rPr>
          <w:noProof/>
        </w:rPr>
      </w:pPr>
      <w:r>
        <w:t>Literatur:</w:t>
      </w:r>
      <w:r>
        <w:tab/>
      </w:r>
      <w:r>
        <w:fldChar w:fldCharType="begin"/>
      </w:r>
      <w:r>
        <w:instrText xml:space="preserve"> BIBLIOGRAPHY  \l 1031 </w:instrText>
      </w:r>
      <w:r>
        <w:fldChar w:fldCharType="separate"/>
      </w:r>
      <w:r>
        <w:rPr>
          <w:noProof/>
        </w:rPr>
        <w:t xml:space="preserve">Göttinger Experimentallabor für junge Leute e.V., Skript: </w:t>
      </w:r>
      <w:r>
        <w:rPr>
          <w:i/>
          <w:iCs/>
          <w:noProof/>
        </w:rPr>
        <w:t>Farbstoffe und Färben.</w:t>
      </w:r>
      <w:r>
        <w:rPr>
          <w:noProof/>
        </w:rPr>
        <w:t xml:space="preserve"> S. 15</w:t>
      </w:r>
    </w:p>
    <w:p w:rsidR="00562FB5" w:rsidRDefault="00562FB5" w:rsidP="00562FB5">
      <w:pPr>
        <w:spacing w:after="0" w:line="276" w:lineRule="auto"/>
        <w:ind w:left="1985" w:hanging="1985"/>
        <w:jc w:val="left"/>
      </w:pPr>
      <w:r>
        <w:fldChar w:fldCharType="end"/>
      </w:r>
    </w:p>
    <w:p w:rsidR="00562FB5" w:rsidRDefault="00562FB5" w:rsidP="00562FB5">
      <w:pPr>
        <w:tabs>
          <w:tab w:val="left" w:pos="1701"/>
          <w:tab w:val="left" w:pos="1985"/>
        </w:tabs>
      </w:pPr>
      <w:r>
        <w:rPr>
          <w:noProof/>
          <w:lang w:eastAsia="de-DE"/>
        </w:rPr>
        <mc:AlternateContent>
          <mc:Choice Requires="wps">
            <w:drawing>
              <wp:inline distT="0" distB="0" distL="0" distR="0" wp14:anchorId="38F2867B" wp14:editId="4B1DE750">
                <wp:extent cx="5873115" cy="1556239"/>
                <wp:effectExtent l="0" t="0" r="13335" b="25400"/>
                <wp:docPr id="5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5623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2FB5" w:rsidRDefault="00562FB5" w:rsidP="00562FB5">
                            <w:pPr>
                              <w:spacing w:after="0"/>
                              <w:rPr>
                                <w:color w:val="auto"/>
                              </w:rPr>
                            </w:pPr>
                            <w:r w:rsidRPr="0001162C">
                              <w:rPr>
                                <w:b/>
                                <w:color w:val="auto"/>
                              </w:rPr>
                              <w:t xml:space="preserve">Unterrichtsanschluss: </w:t>
                            </w:r>
                            <w:r>
                              <w:rPr>
                                <w:color w:val="auto"/>
                              </w:rPr>
                              <w:t xml:space="preserve">Der Versuch kann eingesetzt werden um den Reaktionsmechanismus der </w:t>
                            </w:r>
                            <w:proofErr w:type="spellStart"/>
                            <w:r>
                              <w:rPr>
                                <w:color w:val="auto"/>
                              </w:rPr>
                              <w:t>elektrophilen</w:t>
                            </w:r>
                            <w:proofErr w:type="spellEnd"/>
                            <w:r>
                              <w:rPr>
                                <w:color w:val="auto"/>
                              </w:rPr>
                              <w:t xml:space="preserve"> Substitution an einem Beispiel zu verdeutlichen. Zudem kann anhand der unterschiedlichen Molekülstrukturen des Phenolphtaleins im sauren und im basischen den Einfluss des konjugierten Doppelbindungssystem auf die Farbigkeit der Substanz verdeutlich werden.</w:t>
                            </w:r>
                          </w:p>
                          <w:p w:rsidR="00562FB5" w:rsidRPr="001B14FE" w:rsidRDefault="00562FB5" w:rsidP="00562FB5">
                            <w:pPr>
                              <w:rPr>
                                <w:color w:val="auto"/>
                              </w:rPr>
                            </w:pPr>
                            <w:r w:rsidRPr="00E7735F">
                              <w:rPr>
                                <w:b/>
                                <w:color w:val="auto"/>
                              </w:rPr>
                              <w:t>Hinweis:</w:t>
                            </w:r>
                            <w:r>
                              <w:rPr>
                                <w:b/>
                                <w:color w:val="auto"/>
                              </w:rPr>
                              <w:t xml:space="preserve"> </w:t>
                            </w:r>
                            <w:r w:rsidRPr="001B14FE">
                              <w:rPr>
                                <w:color w:val="auto"/>
                              </w:rPr>
                              <w:t>krebserregende Wirkung, Tätigkeitsverbot für Schüler</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" fillcolor="white [3201]" strokecolor="#c0504d [3205]" strokeweight="1pt">
                <v:stroke dashstyle="dash"/>
                <v:shadow color="#868686"/>
                <v:textbox>
                  <w:txbxContent>
                    <w:p w:rsidR="00562FB5" w:rsidRDefault="00562FB5" w:rsidP="00562FB5">
                      <w:pPr>
                        <w:spacing w:after="0"/>
                        <w:rPr>
                          <w:color w:val="auto"/>
                        </w:rPr>
                      </w:pPr>
                      <w:r w:rsidRPr="0001162C">
                        <w:rPr>
                          <w:b/>
                          <w:color w:val="auto"/>
                        </w:rPr>
                        <w:t xml:space="preserve">Unterrichtsanschluss: </w:t>
                      </w:r>
                      <w:r>
                        <w:rPr>
                          <w:color w:val="auto"/>
                        </w:rPr>
                        <w:t xml:space="preserve">Der Versuch kann eingesetzt werden um den Reaktionsmechanismus der </w:t>
                      </w:r>
                      <w:proofErr w:type="spellStart"/>
                      <w:r>
                        <w:rPr>
                          <w:color w:val="auto"/>
                        </w:rPr>
                        <w:t>elektrophilen</w:t>
                      </w:r>
                      <w:proofErr w:type="spellEnd"/>
                      <w:r>
                        <w:rPr>
                          <w:color w:val="auto"/>
                        </w:rPr>
                        <w:t xml:space="preserve"> Substitution an einem Beispiel zu verdeutlichen. Zudem kann anhand der unterschiedlichen Molekülstrukturen des Phenolphtaleins im sauren und im basischen den Einfluss des konjugierten Doppelbindungssystem auf die Farbigkeit der Substanz verdeutlich werden.</w:t>
                      </w:r>
                    </w:p>
                    <w:p w:rsidR="00562FB5" w:rsidRPr="001B14FE" w:rsidRDefault="00562FB5" w:rsidP="00562FB5">
                      <w:pPr>
                        <w:rPr>
                          <w:color w:val="auto"/>
                        </w:rPr>
                      </w:pPr>
                      <w:r w:rsidRPr="00E7735F">
                        <w:rPr>
                          <w:b/>
                          <w:color w:val="auto"/>
                        </w:rPr>
                        <w:t>Hinweis:</w:t>
                      </w:r>
                      <w:r>
                        <w:rPr>
                          <w:b/>
                          <w:color w:val="auto"/>
                        </w:rPr>
                        <w:t xml:space="preserve"> </w:t>
                      </w:r>
                      <w:r w:rsidRPr="001B14FE">
                        <w:rPr>
                          <w:color w:val="auto"/>
                        </w:rPr>
                        <w:t>krebserregende Wirkung, Tätigkeitsverbot für Schüler</w:t>
                      </w:r>
                    </w:p>
                  </w:txbxContent>
                </v:textbox>
                <w10:anchorlock/>
              </v:shape>
            </w:pict>
          </mc:Fallback>
        </mc:AlternateContent>
      </w:r>
    </w:p>
    <w:p w:rsidR="00152D36" w:rsidRDefault="00152D36"/>
    <w:sectPr w:rsidR="00152D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B5"/>
    <w:rsid w:val="00152D36"/>
    <w:rsid w:val="00562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2FB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62FB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62FB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62FB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62F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62F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62F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62F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62F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62F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2FB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62FB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62FB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62FB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62FB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62FB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62FB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62FB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62FB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62FB5"/>
    <w:pPr>
      <w:spacing w:line="240" w:lineRule="auto"/>
    </w:pPr>
    <w:rPr>
      <w:bCs/>
      <w:color w:val="auto"/>
      <w:sz w:val="18"/>
      <w:szCs w:val="18"/>
    </w:rPr>
  </w:style>
  <w:style w:type="table" w:styleId="Tabellenraster">
    <w:name w:val="Table Grid"/>
    <w:basedOn w:val="NormaleTabelle"/>
    <w:uiPriority w:val="59"/>
    <w:rsid w:val="0056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teraturverzeichnis">
    <w:name w:val="Bibliography"/>
    <w:basedOn w:val="Standard"/>
    <w:next w:val="Standard"/>
    <w:uiPriority w:val="37"/>
    <w:unhideWhenUsed/>
    <w:rsid w:val="00562FB5"/>
  </w:style>
  <w:style w:type="paragraph" w:styleId="Textkrper">
    <w:name w:val="Body Text"/>
    <w:basedOn w:val="Standard"/>
    <w:link w:val="TextkrperZchn"/>
    <w:uiPriority w:val="99"/>
    <w:unhideWhenUsed/>
    <w:rsid w:val="00562FB5"/>
    <w:rPr>
      <w:rFonts w:asciiTheme="majorHAnsi" w:hAnsiTheme="majorHAnsi"/>
      <w:color w:val="auto"/>
    </w:rPr>
  </w:style>
  <w:style w:type="character" w:customStyle="1" w:styleId="TextkrperZchn">
    <w:name w:val="Textkörper Zchn"/>
    <w:basedOn w:val="Absatz-Standardschriftart"/>
    <w:link w:val="Textkrper"/>
    <w:uiPriority w:val="99"/>
    <w:rsid w:val="00562FB5"/>
    <w:rPr>
      <w:rFonts w:asciiTheme="majorHAnsi" w:hAnsiTheme="majorHAnsi"/>
    </w:rPr>
  </w:style>
  <w:style w:type="paragraph" w:styleId="Textkrper-Einzug3">
    <w:name w:val="Body Text Indent 3"/>
    <w:basedOn w:val="Standard"/>
    <w:link w:val="Textkrper-Einzug3Zchn"/>
    <w:uiPriority w:val="99"/>
    <w:unhideWhenUsed/>
    <w:rsid w:val="00562FB5"/>
    <w:pPr>
      <w:ind w:left="1985" w:hanging="1985"/>
    </w:pPr>
  </w:style>
  <w:style w:type="character" w:customStyle="1" w:styleId="Textkrper-Einzug3Zchn">
    <w:name w:val="Textkörper-Einzug 3 Zchn"/>
    <w:basedOn w:val="Absatz-Standardschriftart"/>
    <w:link w:val="Textkrper-Einzug3"/>
    <w:uiPriority w:val="99"/>
    <w:rsid w:val="00562FB5"/>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562F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FB5"/>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2FB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62FB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62FB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62FB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62F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62F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62F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62F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62F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62F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2FB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62FB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62FB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62FB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62FB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62FB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62FB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62FB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62FB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62FB5"/>
    <w:pPr>
      <w:spacing w:line="240" w:lineRule="auto"/>
    </w:pPr>
    <w:rPr>
      <w:bCs/>
      <w:color w:val="auto"/>
      <w:sz w:val="18"/>
      <w:szCs w:val="18"/>
    </w:rPr>
  </w:style>
  <w:style w:type="table" w:styleId="Tabellenraster">
    <w:name w:val="Table Grid"/>
    <w:basedOn w:val="NormaleTabelle"/>
    <w:uiPriority w:val="59"/>
    <w:rsid w:val="0056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teraturverzeichnis">
    <w:name w:val="Bibliography"/>
    <w:basedOn w:val="Standard"/>
    <w:next w:val="Standard"/>
    <w:uiPriority w:val="37"/>
    <w:unhideWhenUsed/>
    <w:rsid w:val="00562FB5"/>
  </w:style>
  <w:style w:type="paragraph" w:styleId="Textkrper">
    <w:name w:val="Body Text"/>
    <w:basedOn w:val="Standard"/>
    <w:link w:val="TextkrperZchn"/>
    <w:uiPriority w:val="99"/>
    <w:unhideWhenUsed/>
    <w:rsid w:val="00562FB5"/>
    <w:rPr>
      <w:rFonts w:asciiTheme="majorHAnsi" w:hAnsiTheme="majorHAnsi"/>
      <w:color w:val="auto"/>
    </w:rPr>
  </w:style>
  <w:style w:type="character" w:customStyle="1" w:styleId="TextkrperZchn">
    <w:name w:val="Textkörper Zchn"/>
    <w:basedOn w:val="Absatz-Standardschriftart"/>
    <w:link w:val="Textkrper"/>
    <w:uiPriority w:val="99"/>
    <w:rsid w:val="00562FB5"/>
    <w:rPr>
      <w:rFonts w:asciiTheme="majorHAnsi" w:hAnsiTheme="majorHAnsi"/>
    </w:rPr>
  </w:style>
  <w:style w:type="paragraph" w:styleId="Textkrper-Einzug3">
    <w:name w:val="Body Text Indent 3"/>
    <w:basedOn w:val="Standard"/>
    <w:link w:val="Textkrper-Einzug3Zchn"/>
    <w:uiPriority w:val="99"/>
    <w:unhideWhenUsed/>
    <w:rsid w:val="00562FB5"/>
    <w:pPr>
      <w:ind w:left="1985" w:hanging="1985"/>
    </w:pPr>
  </w:style>
  <w:style w:type="character" w:customStyle="1" w:styleId="Textkrper-Einzug3Zchn">
    <w:name w:val="Textkörper-Einzug 3 Zchn"/>
    <w:basedOn w:val="Absatz-Standardschriftart"/>
    <w:link w:val="Textkrper-Einzug3"/>
    <w:uiPriority w:val="99"/>
    <w:rsid w:val="00562FB5"/>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562F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FB5"/>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XLA</b:Tag>
    <b:SourceType>Report</b:SourceType>
    <b:Guid>{B622F875-7A8B-40DD-9F3C-D6146DB17644}</b:Guid>
    <b:Title>Farbstoffe und Färben</b:Title>
    <b:Author>
      <b:Author>
        <b:NameList>
          <b:Person>
            <b:Last>Leute</b:Last>
            <b:First>XLAB</b:First>
            <b:Middle>Göttinger Experimentallabor für junge</b:Middle>
          </b:Person>
        </b:NameList>
      </b:Author>
    </b:Author>
    <b:RefOrder>1</b:RefOrder>
  </b:Source>
</b:Sources>
</file>

<file path=customXml/itemProps1.xml><?xml version="1.0" encoding="utf-8"?>
<ds:datastoreItem xmlns:ds="http://schemas.openxmlformats.org/officeDocument/2006/customXml" ds:itemID="{4E257846-7160-4C36-A45D-5374C5E5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2013-08-12T17:25:00Z</dcterms:created>
  <dcterms:modified xsi:type="dcterms:W3CDTF">2013-08-12T17:27:00Z</dcterms:modified>
</cp:coreProperties>
</file>