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B16" w:rsidRDefault="002A2B16" w:rsidP="002A2B16">
      <w:pPr>
        <w:pStyle w:val="berschrift1"/>
        <w:numPr>
          <w:ilvl w:val="0"/>
          <w:numId w:val="0"/>
        </w:numPr>
        <w:ind w:left="432" w:hanging="432"/>
      </w:pPr>
      <w:bookmarkStart w:id="0" w:name="_Toc363898058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ED8562" wp14:editId="7A22E7A0">
                <wp:simplePos x="0" y="0"/>
                <wp:positionH relativeFrom="column">
                  <wp:posOffset>-46355</wp:posOffset>
                </wp:positionH>
                <wp:positionV relativeFrom="paragraph">
                  <wp:posOffset>764540</wp:posOffset>
                </wp:positionV>
                <wp:extent cx="5873115" cy="749935"/>
                <wp:effectExtent l="0" t="0" r="13335" b="12065"/>
                <wp:wrapSquare wrapText="bothSides"/>
                <wp:docPr id="3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74993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A2B16" w:rsidRPr="0001162C" w:rsidRDefault="002A2B16" w:rsidP="002A2B16">
                            <w:pPr>
                              <w:pStyle w:val="Textkrp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In diesem Versuch werden die in Mohrrüben und Paprikapulver enthaltenen Farbstoffe extr</w:t>
                            </w:r>
                            <w:r>
                              <w:rPr>
                                <w:rFonts w:ascii="Cambria" w:hAnsi="Cambria"/>
                              </w:rPr>
                              <w:t>a</w:t>
                            </w:r>
                            <w:r>
                              <w:rPr>
                                <w:rFonts w:ascii="Cambria" w:hAnsi="Cambria"/>
                              </w:rPr>
                              <w:t xml:space="preserve">hiert und anschließend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</w:rPr>
                              <w:t>chromatgraphisch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</w:rPr>
                              <w:t xml:space="preserve"> aufgetrennt. Es ist kein besonderes Vorwissen nötig.</w:t>
                            </w:r>
                          </w:p>
                          <w:p w:rsidR="002A2B16" w:rsidRPr="0001162C" w:rsidRDefault="002A2B16" w:rsidP="002A2B16">
                            <w:pPr>
                              <w:pStyle w:val="Textkrp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left:0;text-align:left;margin-left:-3.65pt;margin-top:60.2pt;width:462.45pt;height:5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" fillcolor="white [3201]" strokecolor="#4bacc6 [3208]" strokeweight="1pt">
                <v:stroke dashstyle="dash"/>
                <v:shadow color="#868686"/>
                <v:textbox>
                  <w:txbxContent>
                    <w:p w:rsidR="002A2B16" w:rsidRPr="0001162C" w:rsidRDefault="002A2B16" w:rsidP="002A2B16">
                      <w:pPr>
                        <w:pStyle w:val="Textkrper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In diesem Versuch werden die in Mohrrüben und Paprikapulver enthaltenen Farbstoffe extr</w:t>
                      </w:r>
                      <w:r>
                        <w:rPr>
                          <w:rFonts w:ascii="Cambria" w:hAnsi="Cambria"/>
                        </w:rPr>
                        <w:t>a</w:t>
                      </w:r>
                      <w:r>
                        <w:rPr>
                          <w:rFonts w:ascii="Cambria" w:hAnsi="Cambria"/>
                        </w:rPr>
                        <w:t xml:space="preserve">hiert und anschließend </w:t>
                      </w:r>
                      <w:proofErr w:type="spellStart"/>
                      <w:r>
                        <w:rPr>
                          <w:rFonts w:ascii="Cambria" w:hAnsi="Cambria"/>
                        </w:rPr>
                        <w:t>chromatgraphisch</w:t>
                      </w:r>
                      <w:proofErr w:type="spellEnd"/>
                      <w:r>
                        <w:rPr>
                          <w:rFonts w:ascii="Cambria" w:hAnsi="Cambria"/>
                        </w:rPr>
                        <w:t xml:space="preserve"> aufgetrennt. Es ist kein besonderes Vorwissen nötig.</w:t>
                      </w:r>
                    </w:p>
                    <w:p w:rsidR="002A2B16" w:rsidRPr="0001162C" w:rsidRDefault="002A2B16" w:rsidP="002A2B16">
                      <w:pPr>
                        <w:pStyle w:val="Textkrper"/>
                        <w:rPr>
                          <w:rFonts w:ascii="Cambria" w:hAnsi="Cambr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t>V 4 – Chromatische Auftrennung von Carotinoiden</w:t>
      </w:r>
      <w:bookmarkEnd w:id="0"/>
    </w:p>
    <w:p w:rsidR="002A2B16" w:rsidRPr="00F612B8" w:rsidRDefault="002A2B16" w:rsidP="002A2B16"/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2A2B16" w:rsidRPr="009C5E28" w:rsidTr="00FD68EA">
        <w:tc>
          <w:tcPr>
            <w:tcW w:w="9322" w:type="dxa"/>
            <w:gridSpan w:val="9"/>
            <w:shd w:val="clear" w:color="auto" w:fill="4F81BD"/>
            <w:vAlign w:val="center"/>
          </w:tcPr>
          <w:p w:rsidR="002A2B16" w:rsidRPr="009C5E28" w:rsidRDefault="002A2B16" w:rsidP="00FD68EA">
            <w:pPr>
              <w:spacing w:after="0"/>
              <w:jc w:val="center"/>
              <w:rPr>
                <w:b/>
                <w:bCs/>
              </w:rPr>
            </w:pPr>
            <w:r w:rsidRPr="009C5E28">
              <w:rPr>
                <w:b/>
                <w:bCs/>
              </w:rPr>
              <w:t>Gefahrenstoffe</w:t>
            </w:r>
          </w:p>
        </w:tc>
      </w:tr>
      <w:tr w:rsidR="002A2B16" w:rsidRPr="009C5E28" w:rsidTr="00FD68EA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A2B16" w:rsidRPr="009C5E28" w:rsidRDefault="002A2B16" w:rsidP="00FD68EA">
            <w:pPr>
              <w:spacing w:after="0" w:line="276" w:lineRule="auto"/>
              <w:jc w:val="center"/>
              <w:rPr>
                <w:b/>
                <w:bCs/>
              </w:rPr>
            </w:pPr>
            <w:r>
              <w:t>Aceton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A2B16" w:rsidRPr="009C5E28" w:rsidRDefault="002A2B16" w:rsidP="00FD68EA">
            <w:pPr>
              <w:spacing w:after="0"/>
              <w:jc w:val="center"/>
            </w:pPr>
            <w:r>
              <w:t>H: 225, 319, 336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A2B16" w:rsidRPr="009C5E28" w:rsidRDefault="002A2B16" w:rsidP="00FD68EA">
            <w:pPr>
              <w:spacing w:after="0"/>
              <w:jc w:val="center"/>
            </w:pPr>
            <w:r>
              <w:t>P: 210, 233,305 + 351 + 338</w:t>
            </w:r>
          </w:p>
        </w:tc>
      </w:tr>
      <w:tr w:rsidR="002A2B16" w:rsidRPr="009C5E28" w:rsidTr="00FD68EA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A2B16" w:rsidRDefault="002A2B16" w:rsidP="00FD68EA">
            <w:pPr>
              <w:spacing w:after="0" w:line="276" w:lineRule="auto"/>
              <w:jc w:val="center"/>
            </w:pPr>
            <w:r>
              <w:t>n-Heptan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A2B16" w:rsidRDefault="002A2B16" w:rsidP="00FD68EA">
            <w:pPr>
              <w:spacing w:after="0"/>
              <w:jc w:val="center"/>
            </w:pPr>
            <w:r>
              <w:t>H: 225, 304, 315, 336, 410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A2B16" w:rsidRDefault="002A2B16" w:rsidP="00FD68EA">
            <w:pPr>
              <w:spacing w:after="0"/>
              <w:jc w:val="center"/>
            </w:pPr>
            <w:r>
              <w:t>P: 210, 273, 301 +310, 331, 302 + 352,403 + 235</w:t>
            </w:r>
          </w:p>
        </w:tc>
      </w:tr>
      <w:tr w:rsidR="002A2B16" w:rsidRPr="009C5E28" w:rsidTr="00FD68EA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A2B16" w:rsidRDefault="002A2B16" w:rsidP="00FD68EA">
            <w:pPr>
              <w:spacing w:after="0" w:line="276" w:lineRule="auto"/>
              <w:jc w:val="center"/>
              <w:rPr>
                <w:sz w:val="20"/>
              </w:rPr>
            </w:pPr>
            <w:r>
              <w:t>Petrolether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A2B16" w:rsidRPr="009C5E28" w:rsidRDefault="002A2B16" w:rsidP="00FD68EA">
            <w:pPr>
              <w:spacing w:after="0"/>
              <w:jc w:val="center"/>
            </w:pPr>
            <w:r>
              <w:t>H: 225, 304, 315, 361, 373, 411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A2B16" w:rsidRPr="009C5E28" w:rsidRDefault="002A2B16" w:rsidP="00FD68EA">
            <w:pPr>
              <w:spacing w:after="0"/>
              <w:jc w:val="center"/>
            </w:pPr>
            <w:r>
              <w:t>P: 210, 261, 273, 281, 301 +310, 331</w:t>
            </w:r>
          </w:p>
        </w:tc>
      </w:tr>
      <w:tr w:rsidR="002A2B16" w:rsidRPr="009C5E28" w:rsidTr="00FD68EA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A2B16" w:rsidRDefault="002A2B16" w:rsidP="00FD68EA">
            <w:pPr>
              <w:spacing w:after="0" w:line="276" w:lineRule="auto"/>
              <w:jc w:val="center"/>
              <w:rPr>
                <w:sz w:val="20"/>
              </w:rPr>
            </w:pPr>
            <w:r>
              <w:t>Petroleumbenzin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A2B16" w:rsidRPr="009C5E28" w:rsidRDefault="002A2B16" w:rsidP="00FD68EA">
            <w:pPr>
              <w:spacing w:after="0"/>
              <w:jc w:val="center"/>
            </w:pPr>
            <w:r>
              <w:t>H: 225, 304, 411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A2B16" w:rsidRPr="009C5E28" w:rsidRDefault="002A2B16" w:rsidP="00FD68EA">
            <w:pPr>
              <w:spacing w:after="0"/>
              <w:jc w:val="center"/>
            </w:pPr>
            <w:r>
              <w:t>P: 210, 273, 301 +340, 331</w:t>
            </w:r>
          </w:p>
        </w:tc>
      </w:tr>
      <w:tr w:rsidR="002A2B16" w:rsidRPr="009C5E28" w:rsidTr="00FD68EA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A2B16" w:rsidRDefault="002A2B16" w:rsidP="00FD68EA">
            <w:pPr>
              <w:spacing w:after="0" w:line="276" w:lineRule="auto"/>
              <w:jc w:val="center"/>
            </w:pPr>
            <w:r>
              <w:t xml:space="preserve">2- </w:t>
            </w:r>
            <w:proofErr w:type="spellStart"/>
            <w:r>
              <w:t>Propanol</w:t>
            </w:r>
            <w:proofErr w:type="spellEnd"/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A2B16" w:rsidRDefault="002A2B16" w:rsidP="00FD68EA">
            <w:pPr>
              <w:spacing w:after="0"/>
              <w:jc w:val="center"/>
            </w:pPr>
            <w:r>
              <w:t>H: 225, 319, 336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A2B16" w:rsidRDefault="002A2B16" w:rsidP="00FD68EA">
            <w:pPr>
              <w:spacing w:after="0"/>
              <w:jc w:val="center"/>
            </w:pPr>
            <w:r>
              <w:t>P: 210, 233, 305 + 351 + 338</w:t>
            </w:r>
          </w:p>
        </w:tc>
      </w:tr>
      <w:tr w:rsidR="002A2B16" w:rsidRPr="009C5E28" w:rsidTr="00FD68EA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A2B16" w:rsidRDefault="002A2B16" w:rsidP="00FD68EA">
            <w:pPr>
              <w:spacing w:after="0" w:line="276" w:lineRule="auto"/>
              <w:jc w:val="center"/>
            </w:pPr>
            <w:r>
              <w:t>Kieselgel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A2B16" w:rsidRDefault="002A2B16" w:rsidP="00FD68EA">
            <w:pPr>
              <w:spacing w:after="0"/>
              <w:jc w:val="center"/>
            </w:pPr>
            <w: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A2B16" w:rsidRDefault="002A2B16" w:rsidP="00FD68EA">
            <w:pPr>
              <w:spacing w:after="0"/>
              <w:jc w:val="center"/>
            </w:pPr>
            <w:r>
              <w:t>P: 260</w:t>
            </w:r>
          </w:p>
        </w:tc>
      </w:tr>
      <w:tr w:rsidR="002A2B16" w:rsidRPr="009C5E28" w:rsidTr="00FD68EA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A2B16" w:rsidRPr="009C5E28" w:rsidRDefault="002A2B16" w:rsidP="00FD68E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 wp14:anchorId="417755F9" wp14:editId="1A2A1B09">
                  <wp:extent cx="504190" cy="504190"/>
                  <wp:effectExtent l="0" t="0" r="0" b="0"/>
                  <wp:docPr id="84" name="Grafik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A2B16" w:rsidRPr="009C5E28" w:rsidRDefault="002A2B16" w:rsidP="00FD68E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AA56496" wp14:editId="46109EAA">
                  <wp:extent cx="504190" cy="504190"/>
                  <wp:effectExtent l="0" t="0" r="0" b="0"/>
                  <wp:docPr id="85" name="Grafik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A2B16" w:rsidRPr="009C5E28" w:rsidRDefault="002A2B16" w:rsidP="00FD68E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41F1CB7" wp14:editId="489D831A">
                  <wp:extent cx="508959" cy="508959"/>
                  <wp:effectExtent l="0" t="0" r="5715" b="5715"/>
                  <wp:docPr id="86" name="Grafik 86" descr="C:\Users\Susanne Hille\Desktop\48px-GHS-pictogram-flamme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usanne Hille\Desktop\48px-GHS-pictogram-flamme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959" cy="508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A2B16" w:rsidRPr="009C5E28" w:rsidRDefault="002A2B16" w:rsidP="00FD68E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79A480C3" wp14:editId="36ECB49F">
                  <wp:extent cx="504190" cy="504190"/>
                  <wp:effectExtent l="0" t="0" r="0" b="0"/>
                  <wp:docPr id="87" name="Grafik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A2B16" w:rsidRPr="009C5E28" w:rsidRDefault="002A2B16" w:rsidP="00FD68E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6498DF7" wp14:editId="1ED7F4DB">
                  <wp:extent cx="504190" cy="504190"/>
                  <wp:effectExtent l="0" t="0" r="0" b="0"/>
                  <wp:docPr id="88" name="Grafik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A2B16" w:rsidRPr="009C5E28" w:rsidRDefault="002A2B16" w:rsidP="00FD68E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F4FECB5" wp14:editId="6838C134">
                  <wp:extent cx="504190" cy="504190"/>
                  <wp:effectExtent l="0" t="0" r="0" b="0"/>
                  <wp:docPr id="89" name="Grafik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A2B16" w:rsidRPr="009C5E28" w:rsidRDefault="002A2B16" w:rsidP="00FD68E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17C3603" wp14:editId="5530EAC7">
                  <wp:extent cx="504190" cy="504190"/>
                  <wp:effectExtent l="0" t="0" r="0" b="0"/>
                  <wp:docPr id="90" name="Grafik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A2B16" w:rsidRPr="009C5E28" w:rsidRDefault="002A2B16" w:rsidP="00FD68E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7B3E3F5" wp14:editId="7B3D21D7">
                  <wp:extent cx="511175" cy="511175"/>
                  <wp:effectExtent l="0" t="0" r="3175" b="3175"/>
                  <wp:docPr id="91" name="Grafik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A2B16" w:rsidRPr="009C5E28" w:rsidRDefault="002A2B16" w:rsidP="00FD68E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323B59B" wp14:editId="7BFAB91F">
                  <wp:extent cx="504190" cy="504190"/>
                  <wp:effectExtent l="0" t="0" r="0" b="0"/>
                  <wp:docPr id="92" name="Grafik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2B16" w:rsidRDefault="002A2B16" w:rsidP="002A2B16">
      <w:pPr>
        <w:tabs>
          <w:tab w:val="left" w:pos="1701"/>
          <w:tab w:val="left" w:pos="1985"/>
        </w:tabs>
        <w:ind w:left="1980" w:hanging="1980"/>
      </w:pPr>
    </w:p>
    <w:p w:rsidR="002A2B16" w:rsidRDefault="002A2B16" w:rsidP="002A2B16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 xml:space="preserve">Mörser mit Pistill, </w:t>
      </w:r>
      <w:proofErr w:type="spellStart"/>
      <w:r>
        <w:t>Büchnertrichter</w:t>
      </w:r>
      <w:proofErr w:type="spellEnd"/>
      <w:r>
        <w:t xml:space="preserve"> mit Saugflasche, DC-Entwicklungskammer,</w:t>
      </w:r>
      <w:r w:rsidRPr="001B14FE">
        <w:t xml:space="preserve"> </w:t>
      </w:r>
      <w:r>
        <w:t>Sand</w:t>
      </w:r>
    </w:p>
    <w:p w:rsidR="002A2B16" w:rsidRDefault="002A2B16" w:rsidP="002A2B16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Aceton, n-Heptan, Mohrrübe, Paprikapulver, Currypulver, Kieselgel DC-Platte, Petrolether (Siedebereich: 40 °C – 70 °C), Petroleumbenzin (Si</w:t>
      </w:r>
      <w:r>
        <w:t>e</w:t>
      </w:r>
      <w:r>
        <w:t>debereich: 100 °C – 140 °C), 2-Propanol</w:t>
      </w:r>
    </w:p>
    <w:p w:rsidR="002A2B16" w:rsidRDefault="002A2B16" w:rsidP="002A2B16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  <w:t>Die Mohrrübe wird zerkleinert und zusammen mit Sand gemörsert. Dazu we</w:t>
      </w:r>
      <w:r>
        <w:t>r</w:t>
      </w:r>
      <w:r>
        <w:t xml:space="preserve">den ca. 20 </w:t>
      </w:r>
      <w:proofErr w:type="spellStart"/>
      <w:r>
        <w:t>mL</w:t>
      </w:r>
      <w:proofErr w:type="spellEnd"/>
      <w:r>
        <w:t xml:space="preserve"> n-Heptan als Lösemittel gegeben. Im Anschluss wird das Gemisch durch den </w:t>
      </w:r>
      <w:proofErr w:type="spellStart"/>
      <w:r>
        <w:t>Büchnertrichter</w:t>
      </w:r>
      <w:proofErr w:type="spellEnd"/>
      <w:r>
        <w:t xml:space="preserve"> abgenutscht. Paprikapulver wird ebe</w:t>
      </w:r>
      <w:r>
        <w:t>n</w:t>
      </w:r>
      <w:r>
        <w:t xml:space="preserve">falls mit n-Heptan versetzt, die Farbstoffe extrahiert und die Gemische mit dem </w:t>
      </w:r>
      <w:proofErr w:type="spellStart"/>
      <w:r>
        <w:t>Büchnertrichter</w:t>
      </w:r>
      <w:proofErr w:type="spellEnd"/>
      <w:r>
        <w:t xml:space="preserve"> abgenutscht. Mit den beiden Extrakten wird eine Trennung auf einer mit Kieselgel beschichteten DC-Platte, in einer DC-Kammer durchgeführt. Als Laufmittel wird eine Mischung aus Petrolether (Siedebereich: 40 °C – 70 °C), Petroleumbenzin (Siedebereich: 100 °C – 140 </w:t>
      </w:r>
      <w:r>
        <w:lastRenderedPageBreak/>
        <w:t>°C) und 2-Propanol im Volumenverhältnis 5:5:1 benutzt. Nach der Chrom</w:t>
      </w:r>
      <w:r>
        <w:t>a</w:t>
      </w:r>
      <w:r>
        <w:t xml:space="preserve">tographie wird ein Bild von dem </w:t>
      </w:r>
      <w:proofErr w:type="spellStart"/>
      <w:r>
        <w:t>Chromatogramm</w:t>
      </w:r>
      <w:proofErr w:type="spellEnd"/>
      <w:r>
        <w:t xml:space="preserve"> gemacht.</w:t>
      </w:r>
    </w:p>
    <w:p w:rsidR="002A2B16" w:rsidRDefault="002A2B16" w:rsidP="002A2B16">
      <w:pPr>
        <w:keepNext/>
        <w:tabs>
          <w:tab w:val="left" w:pos="1701"/>
          <w:tab w:val="left" w:pos="1985"/>
        </w:tabs>
        <w:ind w:left="1985" w:hanging="1985"/>
      </w:pPr>
      <w:r>
        <w:t>Beobachtung:</w:t>
      </w:r>
      <w:r>
        <w:tab/>
      </w:r>
      <w:r>
        <w:tab/>
        <w:t>Der Extrakt der Mohrrübe weist eine gelbe Färbung auf, das des Paprik</w:t>
      </w:r>
      <w:r>
        <w:t>a</w:t>
      </w:r>
      <w:r>
        <w:t>pulvers eine rötliche. Auf der DC-Platte bilden sich nach 15 min mehrere verschiedenfarbige Banden (siehe Abbildung 7).</w:t>
      </w:r>
    </w:p>
    <w:p w:rsidR="002A2B16" w:rsidRDefault="002A2B16" w:rsidP="002A2B16">
      <w:pPr>
        <w:keepNext/>
        <w:tabs>
          <w:tab w:val="left" w:pos="1701"/>
          <w:tab w:val="left" w:pos="1985"/>
        </w:tabs>
        <w:ind w:left="1985" w:hanging="1985"/>
        <w:jc w:val="center"/>
      </w:pPr>
      <w:r>
        <w:t xml:space="preserve">                                 </w:t>
      </w:r>
      <w:r>
        <w:rPr>
          <w:noProof/>
          <w:lang w:eastAsia="de-DE"/>
        </w:rPr>
        <w:drawing>
          <wp:inline distT="0" distB="0" distL="0" distR="0" wp14:anchorId="272128F0" wp14:editId="3E2C3E81">
            <wp:extent cx="772387" cy="3182815"/>
            <wp:effectExtent l="0" t="0" r="8890" b="0"/>
            <wp:docPr id="78" name="Grafik 78" descr="C:\Users\Susanne Hille\Desktop\svp\Farben\IMG_0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usanne Hille\Desktop\svp\Farben\IMG_09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28" r="27897" b="8940"/>
                    <a:stretch/>
                  </pic:blipFill>
                  <pic:spPr bwMode="auto">
                    <a:xfrm>
                      <a:off x="0" y="0"/>
                      <a:ext cx="774889" cy="3193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de-DE"/>
        </w:rPr>
        <w:drawing>
          <wp:inline distT="0" distB="0" distL="0" distR="0" wp14:anchorId="4266A0FF" wp14:editId="763B3112">
            <wp:extent cx="738554" cy="3191608"/>
            <wp:effectExtent l="0" t="0" r="4445" b="8890"/>
            <wp:docPr id="81" name="Grafik 81" descr="C:\Users\Susanne Hille\Desktop\svp\Farben\IMG_0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usanne Hille\Desktop\svp\Farben\IMG_09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29" r="48518" b="12281"/>
                    <a:stretch/>
                  </pic:blipFill>
                  <pic:spPr bwMode="auto">
                    <a:xfrm>
                      <a:off x="0" y="0"/>
                      <a:ext cx="744545" cy="3217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2B16" w:rsidRDefault="002A2B16" w:rsidP="002A2B16">
      <w:pPr>
        <w:pStyle w:val="Beschriftung"/>
        <w:spacing w:after="0"/>
        <w:ind w:left="1277" w:firstLine="708"/>
        <w:jc w:val="center"/>
      </w:pPr>
      <w:r>
        <w:t xml:space="preserve">Abbildung </w:t>
      </w:r>
      <w:r>
        <w:fldChar w:fldCharType="begin"/>
      </w:r>
      <w:r>
        <w:instrText xml:space="preserve"> SEQ Abbildung \* ARABIC </w:instrText>
      </w:r>
      <w: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  <w:r>
        <w:t xml:space="preserve"> - DC-Platten nach 15 min, </w:t>
      </w:r>
    </w:p>
    <w:p w:rsidR="002A2B16" w:rsidRDefault="002A2B16" w:rsidP="002A2B16">
      <w:pPr>
        <w:pStyle w:val="Beschriftung"/>
        <w:spacing w:after="0"/>
        <w:ind w:left="1277" w:firstLine="708"/>
        <w:jc w:val="center"/>
      </w:pPr>
      <w:r>
        <w:t>von links nach rechts: Paprikapulver, Möhre</w:t>
      </w:r>
    </w:p>
    <w:p w:rsidR="002A2B16" w:rsidRDefault="002A2B16" w:rsidP="002A2B16">
      <w:pPr>
        <w:keepNext/>
        <w:tabs>
          <w:tab w:val="left" w:pos="1701"/>
          <w:tab w:val="left" w:pos="1985"/>
        </w:tabs>
        <w:ind w:left="1985" w:hanging="1985"/>
        <w:jc w:val="center"/>
      </w:pPr>
      <w:r>
        <w:t xml:space="preserve">   </w:t>
      </w:r>
    </w:p>
    <w:p w:rsidR="002A2B16" w:rsidRPr="00B53AFC" w:rsidRDefault="002A2B16" w:rsidP="002A2B16">
      <w:pPr>
        <w:tabs>
          <w:tab w:val="left" w:pos="1701"/>
          <w:tab w:val="left" w:pos="1985"/>
        </w:tabs>
        <w:ind w:left="1980" w:hanging="1980"/>
      </w:pPr>
      <w:r>
        <w:t>Deutung:</w:t>
      </w:r>
      <w:r>
        <w:tab/>
        <w:t xml:space="preserve">     Paprikapulver und Mohrrüben beinhalten verschiedene Farbstoffe die au</w:t>
      </w:r>
      <w:r>
        <w:t>f</w:t>
      </w:r>
      <w:r>
        <w:t>grund ihres unterschiedlichen Aufbaus, unterschiedlich schnell an der Ki</w:t>
      </w:r>
      <w:r>
        <w:t>e</w:t>
      </w:r>
      <w:r>
        <w:t>selgel Platte mit dem Laufmittel nach oben transportiert werden. Die Tre</w:t>
      </w:r>
      <w:r>
        <w:t>n</w:t>
      </w:r>
      <w:r>
        <w:t>nung erfolgt durch die unterschiedliche Löslichkeit der Farbstoffe in dem Laufmittel und der stationären Phase dem Kieselgel.</w:t>
      </w:r>
      <w:r w:rsidRPr="00BD57A2">
        <w:t xml:space="preserve"> Aufgrund der </w:t>
      </w:r>
      <w:r>
        <w:t>Wec</w:t>
      </w:r>
      <w:r>
        <w:t>h</w:t>
      </w:r>
      <w:r>
        <w:t xml:space="preserve">selwirkungen </w:t>
      </w:r>
      <w:r w:rsidRPr="00BD57A2">
        <w:t xml:space="preserve">zwischen der Probe, der stationären Phase und </w:t>
      </w:r>
      <w:r>
        <w:t>des Laufmi</w:t>
      </w:r>
      <w:r>
        <w:t>t</w:t>
      </w:r>
      <w:r>
        <w:t>tels</w:t>
      </w:r>
      <w:r w:rsidRPr="00BD57A2">
        <w:t xml:space="preserve"> werden </w:t>
      </w:r>
      <w:r>
        <w:t>die Farbstoffe</w:t>
      </w:r>
      <w:r w:rsidRPr="00BD57A2">
        <w:t xml:space="preserve"> unterschiedlich schnell weitertransportiert und somit voneinander getrennt</w:t>
      </w:r>
      <w:r>
        <w:t xml:space="preserve">. In Mohrrüben kommt vor allem das gelbe </w:t>
      </w:r>
      <m:oMath>
        <m:r>
          <w:rPr>
            <w:rFonts w:ascii="Cambria Math" w:hAnsi="Cambria Math"/>
          </w:rPr>
          <m:t>β</m:t>
        </m:r>
      </m:oMath>
      <w:r>
        <w:t>-Carotin vor. In Paprikapulver sind verschiedene Carotinoide enthalten, welche rötlich und gelblich erscheinen.</w:t>
      </w:r>
    </w:p>
    <w:p w:rsidR="002A2B16" w:rsidRDefault="002A2B16" w:rsidP="002A2B16">
      <w:pPr>
        <w:pStyle w:val="Textkrper-Einzug3"/>
        <w:tabs>
          <w:tab w:val="left" w:pos="1701"/>
          <w:tab w:val="left" w:pos="1985"/>
        </w:tabs>
      </w:pPr>
      <w:r>
        <w:t xml:space="preserve">Anschlussversuch:    Die Lösung des </w:t>
      </w:r>
      <w:proofErr w:type="spellStart"/>
      <w:r>
        <w:t>Mohrrübenextraktes</w:t>
      </w:r>
      <w:proofErr w:type="spellEnd"/>
      <w:r>
        <w:t xml:space="preserve"> wird auf ein Filterpapier aufgetragen und im Anschluss zur Hälfte mit Aluminiumfolie bedeckt und auf den OHP gelegt.</w:t>
      </w:r>
    </w:p>
    <w:p w:rsidR="002A2B16" w:rsidRDefault="002A2B16" w:rsidP="002A2B16">
      <w:pPr>
        <w:tabs>
          <w:tab w:val="left" w:pos="1701"/>
          <w:tab w:val="left" w:pos="1985"/>
        </w:tabs>
        <w:ind w:left="1985" w:hanging="1985"/>
      </w:pPr>
      <w:r>
        <w:t>Beobachtung:</w:t>
      </w:r>
      <w:r>
        <w:tab/>
      </w:r>
      <w:r>
        <w:tab/>
        <w:t>Der Bereich, der nicht mit der Aluminiumfolie bedeckt war, entfärbt sich.</w:t>
      </w:r>
    </w:p>
    <w:p w:rsidR="002A2B16" w:rsidRDefault="002A2B16" w:rsidP="002A2B16">
      <w:pPr>
        <w:keepNext/>
        <w:tabs>
          <w:tab w:val="left" w:pos="1701"/>
          <w:tab w:val="left" w:pos="1985"/>
        </w:tabs>
        <w:ind w:left="1985" w:hanging="1985"/>
      </w:pPr>
      <w:r>
        <w:lastRenderedPageBreak/>
        <w:tab/>
      </w:r>
      <w:r>
        <w:tab/>
      </w:r>
      <w:r>
        <w:tab/>
        <w:t xml:space="preserve">           </w:t>
      </w:r>
      <w:r>
        <w:rPr>
          <w:noProof/>
          <w:lang w:eastAsia="de-DE"/>
        </w:rPr>
        <w:drawing>
          <wp:inline distT="0" distB="0" distL="0" distR="0" wp14:anchorId="13A5EB59" wp14:editId="5F426A0B">
            <wp:extent cx="1793631" cy="1535869"/>
            <wp:effectExtent l="0" t="0" r="0" b="7620"/>
            <wp:docPr id="83" name="Grafik 83" descr="C:\Users\Susanne Hille\Desktop\svp\Farben\IMG_0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usanne Hille\Desktop\svp\Farben\IMG_09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447"/>
                    <a:stretch/>
                  </pic:blipFill>
                  <pic:spPr bwMode="auto">
                    <a:xfrm>
                      <a:off x="0" y="0"/>
                      <a:ext cx="1794406" cy="1536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drawing>
          <wp:inline distT="0" distB="0" distL="0" distR="0" wp14:anchorId="11EB183E" wp14:editId="030DB9C0">
            <wp:extent cx="1784838" cy="1535869"/>
            <wp:effectExtent l="0" t="0" r="6350" b="7620"/>
            <wp:docPr id="82" name="Grafik 82" descr="C:\Users\Susanne Hille\Desktop\svp\Farben\IMG_0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usanne Hille\Desktop\svp\Farben\IMG_09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875"/>
                    <a:stretch/>
                  </pic:blipFill>
                  <pic:spPr bwMode="auto">
                    <a:xfrm rot="10800000">
                      <a:off x="0" y="0"/>
                      <a:ext cx="1788636" cy="1539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2B16" w:rsidRDefault="002A2B16" w:rsidP="002A2B16">
      <w:pPr>
        <w:pStyle w:val="Beschriftung"/>
        <w:spacing w:after="0"/>
        <w:ind w:left="3540" w:firstLine="708"/>
      </w:pPr>
      <w:r>
        <w:t xml:space="preserve">Abbildung </w:t>
      </w:r>
      <w:r>
        <w:fldChar w:fldCharType="begin"/>
      </w:r>
      <w:r>
        <w:instrText xml:space="preserve"> SEQ Abbildung \* ARABIC </w:instrText>
      </w:r>
      <w: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  <w:r>
        <w:t xml:space="preserve"> - halbbedecktes Filterpapier </w:t>
      </w:r>
    </w:p>
    <w:p w:rsidR="002A2B16" w:rsidRDefault="002A2B16" w:rsidP="002A2B16">
      <w:pPr>
        <w:pStyle w:val="Beschriftung"/>
        <w:spacing w:after="0"/>
        <w:ind w:left="1416" w:firstLine="708"/>
        <w:jc w:val="center"/>
      </w:pPr>
      <w:r>
        <w:t xml:space="preserve">mit </w:t>
      </w:r>
      <w:proofErr w:type="spellStart"/>
      <w:r>
        <w:t>Betacarotinfärbung</w:t>
      </w:r>
      <w:proofErr w:type="spellEnd"/>
      <w:r>
        <w:t>, Färbung des Filterpapiers nach 24 h</w:t>
      </w:r>
    </w:p>
    <w:p w:rsidR="002A2B16" w:rsidRDefault="002A2B16" w:rsidP="002A2B16">
      <w:pPr>
        <w:tabs>
          <w:tab w:val="left" w:pos="1701"/>
          <w:tab w:val="left" w:pos="1985"/>
        </w:tabs>
        <w:ind w:left="1985" w:hanging="1985"/>
      </w:pPr>
    </w:p>
    <w:p w:rsidR="002A2B16" w:rsidRDefault="002A2B16" w:rsidP="002A2B16">
      <w:pPr>
        <w:tabs>
          <w:tab w:val="left" w:pos="1701"/>
          <w:tab w:val="left" w:pos="1985"/>
        </w:tabs>
        <w:spacing w:after="0"/>
        <w:ind w:left="1985" w:hanging="1985"/>
      </w:pPr>
      <w:r>
        <w:t>Deutung:</w:t>
      </w:r>
      <w:r>
        <w:tab/>
      </w:r>
      <w:r>
        <w:tab/>
        <w:t xml:space="preserve">Durch Licht wird das </w:t>
      </w:r>
      <m:oMath>
        <m:r>
          <w:rPr>
            <w:rFonts w:ascii="Cambria Math" w:hAnsi="Cambria Math"/>
          </w:rPr>
          <m:t>β</m:t>
        </m:r>
      </m:oMath>
      <w:r>
        <w:t>-Carotin abgebaut.</w:t>
      </w:r>
    </w:p>
    <w:p w:rsidR="002A2B16" w:rsidRDefault="002A2B16" w:rsidP="002A2B16">
      <w:pPr>
        <w:tabs>
          <w:tab w:val="left" w:pos="1701"/>
          <w:tab w:val="left" w:pos="1985"/>
        </w:tabs>
        <w:spacing w:after="0"/>
        <w:ind w:left="1980" w:hanging="1980"/>
      </w:pPr>
    </w:p>
    <w:p w:rsidR="002A2B16" w:rsidRDefault="002A2B16" w:rsidP="002A2B16">
      <w:pPr>
        <w:tabs>
          <w:tab w:val="left" w:pos="1701"/>
          <w:tab w:val="left" w:pos="1985"/>
        </w:tabs>
        <w:spacing w:after="0"/>
        <w:ind w:left="1980" w:hanging="1980"/>
      </w:pPr>
      <w:r>
        <w:t xml:space="preserve">Entsorgung: </w:t>
      </w:r>
      <w:r>
        <w:tab/>
      </w:r>
      <w:r>
        <w:tab/>
        <w:t>n-</w:t>
      </w:r>
      <w:proofErr w:type="spellStart"/>
      <w:r>
        <w:t>Heptanlösung</w:t>
      </w:r>
      <w:proofErr w:type="spellEnd"/>
      <w:r>
        <w:t xml:space="preserve"> und Laufmittel: Flüssige organische Abfälle, halogenfrei</w:t>
      </w:r>
    </w:p>
    <w:p w:rsidR="002A2B16" w:rsidRPr="00B53AFC" w:rsidRDefault="002A2B16" w:rsidP="002A2B16">
      <w:pPr>
        <w:tabs>
          <w:tab w:val="left" w:pos="1701"/>
          <w:tab w:val="left" w:pos="1985"/>
        </w:tabs>
        <w:spacing w:after="0"/>
        <w:ind w:left="1980" w:hanging="1980"/>
      </w:pPr>
      <w:r>
        <w:tab/>
      </w:r>
      <w:r>
        <w:tab/>
        <w:t>DC-Platte: Abfall</w:t>
      </w:r>
    </w:p>
    <w:p w:rsidR="002A2B16" w:rsidRDefault="002A2B16" w:rsidP="002A2B16">
      <w:pPr>
        <w:spacing w:line="276" w:lineRule="auto"/>
        <w:ind w:left="1985" w:hanging="1985"/>
        <w:jc w:val="left"/>
      </w:pPr>
    </w:p>
    <w:p w:rsidR="002A2B16" w:rsidRDefault="002A2B16" w:rsidP="002A2B16">
      <w:pPr>
        <w:spacing w:line="276" w:lineRule="auto"/>
        <w:ind w:left="1985" w:hanging="1985"/>
        <w:jc w:val="left"/>
        <w:rPr>
          <w:noProof/>
        </w:rPr>
      </w:pPr>
      <w:r w:rsidRPr="002279CF">
        <w:t>Literatur:</w:t>
      </w:r>
      <w:r>
        <w:tab/>
      </w:r>
      <w:r>
        <w:fldChar w:fldCharType="begin"/>
      </w:r>
      <w:r>
        <w:instrText xml:space="preserve"> BIBLIOGRAPHY  \l 1031 </w:instrText>
      </w:r>
      <w:r>
        <w:fldChar w:fldCharType="separate"/>
      </w:r>
      <w:r>
        <w:rPr>
          <w:noProof/>
        </w:rPr>
        <w:t xml:space="preserve">Tausch, M., &amp; von Wachtendonk, M. (2005). </w:t>
      </w:r>
      <w:r>
        <w:rPr>
          <w:i/>
          <w:iCs/>
          <w:noProof/>
        </w:rPr>
        <w:t>Chemie 2000+ Band 3.</w:t>
      </w:r>
      <w:r>
        <w:rPr>
          <w:noProof/>
        </w:rPr>
        <w:t xml:space="preserve"> Bamberg: C.C. Buchner. S. 70</w:t>
      </w:r>
    </w:p>
    <w:p w:rsidR="002A2B16" w:rsidRPr="00E075FE" w:rsidRDefault="002A2B16" w:rsidP="002A2B16">
      <w:pPr>
        <w:spacing w:line="276" w:lineRule="auto"/>
        <w:ind w:left="1985"/>
        <w:jc w:val="left"/>
      </w:pPr>
      <w:r w:rsidRPr="00E075FE">
        <w:t>Blume, R.; http://www.chemieunterricht.de/dc2/milch/v-farb2b.htm (Z</w:t>
      </w:r>
      <w:r w:rsidRPr="00E075FE">
        <w:t>u</w:t>
      </w:r>
      <w:r w:rsidRPr="00E075FE">
        <w:t>letzt abgerufen am 07.08.2013)</w:t>
      </w:r>
    </w:p>
    <w:p w:rsidR="00152D36" w:rsidRPr="002A2B16" w:rsidRDefault="002A2B16" w:rsidP="002A2B16">
      <w:r>
        <w:fldChar w:fldCharType="end"/>
      </w: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021A128B" wp14:editId="3D461678">
                <wp:extent cx="5760720" cy="896901"/>
                <wp:effectExtent l="0" t="0" r="11430" b="17780"/>
                <wp:docPr id="6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896901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A2B16" w:rsidRPr="00E52B03" w:rsidRDefault="002A2B16" w:rsidP="002A2B16">
                            <w:pPr>
                              <w:rPr>
                                <w:color w:val="auto"/>
                              </w:rPr>
                            </w:pPr>
                            <w:r w:rsidRPr="00E52B03">
                              <w:rPr>
                                <w:b/>
                                <w:color w:val="auto"/>
                              </w:rPr>
                              <w:t xml:space="preserve">Weiterentwicklung: </w:t>
                            </w:r>
                            <w:r>
                              <w:rPr>
                                <w:color w:val="auto"/>
                              </w:rPr>
                              <w:t>Im Anschluss an die Extraktion kann photometrisch das Absorption</w:t>
                            </w:r>
                            <w:r>
                              <w:rPr>
                                <w:color w:val="auto"/>
                              </w:rPr>
                              <w:t>s</w:t>
                            </w:r>
                            <w:r>
                              <w:rPr>
                                <w:color w:val="auto"/>
                              </w:rPr>
                              <w:t xml:space="preserve">spektrum von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auto"/>
                                </w:rPr>
                                <m:t>β</m:t>
                              </m:r>
                            </m:oMath>
                            <w:r>
                              <w:rPr>
                                <w:rFonts w:eastAsiaTheme="minorEastAsia"/>
                                <w:color w:val="auto"/>
                              </w:rPr>
                              <w:t>-Carotin aus dem Möhrenextrakt</w:t>
                            </w:r>
                            <w:r>
                              <w:rPr>
                                <w:color w:val="auto"/>
                              </w:rPr>
                              <w:t xml:space="preserve"> bestimmt werden und mit dem Absorption</w:t>
                            </w:r>
                            <w:r>
                              <w:rPr>
                                <w:color w:val="auto"/>
                              </w:rPr>
                              <w:t>s</w:t>
                            </w:r>
                            <w:r>
                              <w:rPr>
                                <w:color w:val="auto"/>
                              </w:rPr>
                              <w:t>spektrum der Blattfarbstoffe aus Versuch 3 verglichen werden.</w:t>
                            </w:r>
                          </w:p>
                          <w:p w:rsidR="002A2B16" w:rsidRPr="00CB4E76" w:rsidRDefault="002A2B16" w:rsidP="002A2B16">
                            <w:pPr>
                              <w:rPr>
                                <w:color w:val="1F497D" w:themeColor="text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1" o:spid="_x0000_s1027" type="#_x0000_t202" style="width:453.6pt;height:7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" fillcolor="white [3201]" strokecolor="#c0504d [3205]" strokeweight="1pt">
                <v:stroke dashstyle="dash"/>
                <v:shadow color="#868686"/>
                <v:textbox>
                  <w:txbxContent>
                    <w:p w:rsidR="002A2B16" w:rsidRPr="00E52B03" w:rsidRDefault="002A2B16" w:rsidP="002A2B16">
                      <w:pPr>
                        <w:rPr>
                          <w:color w:val="auto"/>
                        </w:rPr>
                      </w:pPr>
                      <w:r w:rsidRPr="00E52B03">
                        <w:rPr>
                          <w:b/>
                          <w:color w:val="auto"/>
                        </w:rPr>
                        <w:t xml:space="preserve">Weiterentwicklung: </w:t>
                      </w:r>
                      <w:r>
                        <w:rPr>
                          <w:color w:val="auto"/>
                        </w:rPr>
                        <w:t>Im Anschluss an die Extraktion kann photometrisch das Absorption</w:t>
                      </w:r>
                      <w:r>
                        <w:rPr>
                          <w:color w:val="auto"/>
                        </w:rPr>
                        <w:t>s</w:t>
                      </w:r>
                      <w:r>
                        <w:rPr>
                          <w:color w:val="auto"/>
                        </w:rPr>
                        <w:t xml:space="preserve">spektrum von </w:t>
                      </w:r>
                      <m:oMath>
                        <m:r>
                          <w:rPr>
                            <w:rFonts w:ascii="Cambria Math" w:hAnsi="Cambria Math"/>
                            <w:color w:val="auto"/>
                          </w:rPr>
                          <m:t>β</m:t>
                        </m:r>
                      </m:oMath>
                      <w:r>
                        <w:rPr>
                          <w:rFonts w:eastAsiaTheme="minorEastAsia"/>
                          <w:color w:val="auto"/>
                        </w:rPr>
                        <w:t>-Carotin aus dem Möhrenextrakt</w:t>
                      </w:r>
                      <w:r>
                        <w:rPr>
                          <w:color w:val="auto"/>
                        </w:rPr>
                        <w:t xml:space="preserve"> bestimmt werden und mit dem Absorption</w:t>
                      </w:r>
                      <w:r>
                        <w:rPr>
                          <w:color w:val="auto"/>
                        </w:rPr>
                        <w:t>s</w:t>
                      </w:r>
                      <w:r>
                        <w:rPr>
                          <w:color w:val="auto"/>
                        </w:rPr>
                        <w:t>spektrum der Blattfarbstoffe aus Versuch 3 verglichen werden.</w:t>
                      </w:r>
                    </w:p>
                    <w:p w:rsidR="002A2B16" w:rsidRPr="00CB4E76" w:rsidRDefault="002A2B16" w:rsidP="002A2B16">
                      <w:pPr>
                        <w:rPr>
                          <w:color w:val="1F497D" w:themeColor="text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bookmarkStart w:id="1" w:name="_GoBack"/>
      <w:bookmarkEnd w:id="1"/>
    </w:p>
    <w:sectPr w:rsidR="00152D36" w:rsidRPr="002A2B1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6ED"/>
    <w:rsid w:val="001356ED"/>
    <w:rsid w:val="00152D36"/>
    <w:rsid w:val="002A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356ED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356ED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356ED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356ED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356ED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356ED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356ED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356ED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356ED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356ED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356ED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356ED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356ED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356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356E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356E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356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356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356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1356ED"/>
    <w:pPr>
      <w:spacing w:line="240" w:lineRule="auto"/>
    </w:pPr>
    <w:rPr>
      <w:bCs/>
      <w:color w:val="auto"/>
      <w:sz w:val="18"/>
      <w:szCs w:val="18"/>
    </w:rPr>
  </w:style>
  <w:style w:type="paragraph" w:styleId="Textkrper">
    <w:name w:val="Body Text"/>
    <w:basedOn w:val="Standard"/>
    <w:link w:val="TextkrperZchn"/>
    <w:uiPriority w:val="99"/>
    <w:unhideWhenUsed/>
    <w:rsid w:val="001356ED"/>
    <w:rPr>
      <w:rFonts w:asciiTheme="majorHAnsi" w:hAnsiTheme="majorHAnsi"/>
      <w:color w:val="auto"/>
    </w:rPr>
  </w:style>
  <w:style w:type="character" w:customStyle="1" w:styleId="TextkrperZchn">
    <w:name w:val="Textkörper Zchn"/>
    <w:basedOn w:val="Absatz-Standardschriftart"/>
    <w:link w:val="Textkrper"/>
    <w:uiPriority w:val="99"/>
    <w:rsid w:val="001356ED"/>
    <w:rPr>
      <w:rFonts w:asciiTheme="majorHAnsi" w:hAnsiTheme="majorHAnsi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5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56ED"/>
    <w:rPr>
      <w:rFonts w:ascii="Tahoma" w:hAnsi="Tahoma" w:cs="Tahoma"/>
      <w:color w:val="1D1B11" w:themeColor="background2" w:themeShade="1A"/>
      <w:sz w:val="16"/>
      <w:szCs w:val="16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2A2B16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2A2B16"/>
    <w:rPr>
      <w:rFonts w:ascii="Cambria" w:hAnsi="Cambria"/>
      <w:color w:val="1D1B11" w:themeColor="background2" w:themeShade="1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356ED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356ED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356ED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356ED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356ED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356ED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356ED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356ED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356ED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356ED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356ED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356ED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356ED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356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356E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356E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356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356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356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1356ED"/>
    <w:pPr>
      <w:spacing w:line="240" w:lineRule="auto"/>
    </w:pPr>
    <w:rPr>
      <w:bCs/>
      <w:color w:val="auto"/>
      <w:sz w:val="18"/>
      <w:szCs w:val="18"/>
    </w:rPr>
  </w:style>
  <w:style w:type="paragraph" w:styleId="Textkrper">
    <w:name w:val="Body Text"/>
    <w:basedOn w:val="Standard"/>
    <w:link w:val="TextkrperZchn"/>
    <w:uiPriority w:val="99"/>
    <w:unhideWhenUsed/>
    <w:rsid w:val="001356ED"/>
    <w:rPr>
      <w:rFonts w:asciiTheme="majorHAnsi" w:hAnsiTheme="majorHAnsi"/>
      <w:color w:val="auto"/>
    </w:rPr>
  </w:style>
  <w:style w:type="character" w:customStyle="1" w:styleId="TextkrperZchn">
    <w:name w:val="Textkörper Zchn"/>
    <w:basedOn w:val="Absatz-Standardschriftart"/>
    <w:link w:val="Textkrper"/>
    <w:uiPriority w:val="99"/>
    <w:rsid w:val="001356ED"/>
    <w:rPr>
      <w:rFonts w:asciiTheme="majorHAnsi" w:hAnsiTheme="majorHAnsi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5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56ED"/>
    <w:rPr>
      <w:rFonts w:ascii="Tahoma" w:hAnsi="Tahoma" w:cs="Tahoma"/>
      <w:color w:val="1D1B11" w:themeColor="background2" w:themeShade="1A"/>
      <w:sz w:val="16"/>
      <w:szCs w:val="16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2A2B16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2A2B16"/>
    <w:rPr>
      <w:rFonts w:ascii="Cambria" w:hAnsi="Cambria"/>
      <w:color w:val="1D1B11" w:themeColor="background2" w:themeShade="1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6.png"/><Relationship Id="rId18" Type="http://schemas.microsoft.com/office/2007/relationships/hdphoto" Target="media/hdphoto2.wdp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microsoft.com/office/2007/relationships/hdphoto" Target="media/hdphoto3.wdp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24" Type="http://schemas.microsoft.com/office/2007/relationships/hdphoto" Target="media/hdphoto5.wdp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23" Type="http://schemas.openxmlformats.org/officeDocument/2006/relationships/image" Target="media/image13.jpeg"/><Relationship Id="rId10" Type="http://schemas.openxmlformats.org/officeDocument/2006/relationships/image" Target="media/image3.pn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microsoft.com/office/2007/relationships/hdphoto" Target="media/hdphoto4.wdp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XLA</b:Tag>
    <b:SourceType>Report</b:SourceType>
    <b:Guid>{B622F875-7A8B-40DD-9F3C-D6146DB17644}</b:Guid>
    <b:Title>Farbstoffe und Färben</b:Title>
    <b:Author>
      <b:Author>
        <b:NameList>
          <b:Person>
            <b:Last>Leute</b:Last>
            <b:First>XLAB</b:First>
            <b:Middle>Göttinger Experimentallabor für junge</b:Middle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EBD1A911-267C-4FB8-96DD-6BA4232CD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Hille</dc:creator>
  <cp:lastModifiedBy>Susanne Hille</cp:lastModifiedBy>
  <cp:revision>2</cp:revision>
  <dcterms:created xsi:type="dcterms:W3CDTF">2013-08-12T17:34:00Z</dcterms:created>
  <dcterms:modified xsi:type="dcterms:W3CDTF">2013-08-12T17:34:00Z</dcterms:modified>
</cp:coreProperties>
</file>