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12BB" w:rsidRDefault="002412BB" w:rsidP="002412BB">
      <w:pPr>
        <w:pStyle w:val="berschrift1"/>
        <w:keepNext/>
        <w:keepLines/>
        <w:numPr>
          <w:ilvl w:val="0"/>
          <w:numId w:val="0"/>
        </w:numPr>
        <w:spacing w:before="360" w:after="240"/>
        <w:contextualSpacing w:val="0"/>
      </w:pPr>
      <w:r>
        <w:rPr>
          <w:noProof/>
        </w:rPr>
        <w:pict>
          <v:shapetype id="_x0000_t202" coordsize="21600,21600" o:spt="202" path="m,l,21600r21600,l21600,xe">
            <v:stroke joinstyle="miter"/>
            <v:path gradientshapeok="t" o:connecttype="rect"/>
          </v:shapetype>
          <v:shape id="_x0000_s1043" type="#_x0000_t202" style="position:absolute;left:0;text-align:left;margin-left:-.05pt;margin-top:57.85pt;width:462.45pt;height:60.6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" strokecolor="#4bacc6" strokeweight="1pt">
            <v:stroke dashstyle="dash"/>
            <v:shadow color="#868686"/>
            <v:textbox>
              <w:txbxContent>
                <w:p w:rsidR="002412BB" w:rsidRPr="00563B6E" w:rsidRDefault="002412BB" w:rsidP="002412BB">
                  <w:pPr>
                    <w:rPr>
                      <w:color w:val="auto"/>
                    </w:rPr>
                  </w:pPr>
                  <w:r w:rsidRPr="00563B6E">
                    <w:rPr>
                      <w:color w:val="auto"/>
                    </w:rPr>
                    <w:t>Der Versuch demonstriert in einfacher Weise die unterschiedliche Polarität von Wasser und Ketonen, da Aceton durch Zugabe von Kochsalz aus e</w:t>
                  </w:r>
                  <w:r>
                    <w:rPr>
                      <w:color w:val="auto"/>
                    </w:rPr>
                    <w:t>iner wässrigen Lösung ausgesalzt</w:t>
                  </w:r>
                  <w:r w:rsidRPr="00563B6E">
                    <w:rPr>
                      <w:color w:val="auto"/>
                    </w:rPr>
                    <w:t xml:space="preserve"> we</w:t>
                  </w:r>
                  <w:r w:rsidRPr="00563B6E">
                    <w:rPr>
                      <w:color w:val="auto"/>
                    </w:rPr>
                    <w:t>r</w:t>
                  </w:r>
                  <w:r w:rsidRPr="00563B6E">
                    <w:rPr>
                      <w:color w:val="auto"/>
                    </w:rPr>
                    <w:t xml:space="preserve">den kann. Die SuS sollten hierzu die Polarität der </w:t>
                  </w:r>
                  <w:proofErr w:type="spellStart"/>
                  <w:r w:rsidRPr="00563B6E">
                    <w:rPr>
                      <w:color w:val="auto"/>
                    </w:rPr>
                    <w:t>Carbonylgruppe</w:t>
                  </w:r>
                  <w:proofErr w:type="spellEnd"/>
                  <w:r w:rsidRPr="00563B6E">
                    <w:rPr>
                      <w:color w:val="auto"/>
                    </w:rPr>
                    <w:t xml:space="preserve"> der Ketone kennen. </w:t>
                  </w:r>
                </w:p>
              </w:txbxContent>
            </v:textbox>
            <w10:wrap type="square"/>
          </v:shape>
        </w:pict>
      </w:r>
      <w:bookmarkStart w:id="0" w:name="_Toc363670269"/>
      <w:r>
        <w:t>V 5 – Der Aussalzeffekt</w:t>
      </w:r>
      <w:bookmarkEnd w:id="0"/>
    </w:p>
    <w:p w:rsidR="002412BB" w:rsidRDefault="002412BB" w:rsidP="002412BB"/>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2412BB" w:rsidRPr="00CD03BD" w:rsidTr="000200FE">
        <w:tc>
          <w:tcPr>
            <w:tcW w:w="9322" w:type="dxa"/>
            <w:gridSpan w:val="9"/>
            <w:shd w:val="clear" w:color="auto" w:fill="4F81BD"/>
            <w:vAlign w:val="center"/>
          </w:tcPr>
          <w:p w:rsidR="002412BB" w:rsidRPr="00CD03BD" w:rsidRDefault="002412BB" w:rsidP="000200FE">
            <w:pPr>
              <w:spacing w:after="0"/>
              <w:jc w:val="center"/>
              <w:rPr>
                <w:b/>
                <w:bCs/>
              </w:rPr>
            </w:pPr>
            <w:r w:rsidRPr="00CD03BD">
              <w:rPr>
                <w:b/>
                <w:bCs/>
              </w:rPr>
              <w:t>Gefahrenstoffe</w:t>
            </w:r>
          </w:p>
        </w:tc>
      </w:tr>
      <w:tr w:rsidR="002412BB" w:rsidRPr="00CD03BD" w:rsidTr="000200FE">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2412BB" w:rsidRPr="00061150" w:rsidRDefault="002412BB" w:rsidP="000200FE">
            <w:pPr>
              <w:spacing w:after="0" w:line="276" w:lineRule="auto"/>
              <w:jc w:val="center"/>
              <w:rPr>
                <w:bCs/>
                <w:sz w:val="20"/>
                <w:szCs w:val="20"/>
              </w:rPr>
            </w:pPr>
            <w:r w:rsidRPr="00061150">
              <w:rPr>
                <w:bCs/>
                <w:sz w:val="20"/>
                <w:szCs w:val="20"/>
              </w:rPr>
              <w:t>Aceton</w:t>
            </w:r>
          </w:p>
        </w:tc>
        <w:tc>
          <w:tcPr>
            <w:tcW w:w="3177" w:type="dxa"/>
            <w:gridSpan w:val="3"/>
            <w:tcBorders>
              <w:top w:val="single" w:sz="8" w:space="0" w:color="4F81BD"/>
              <w:bottom w:val="single" w:sz="8" w:space="0" w:color="4F81BD"/>
            </w:tcBorders>
            <w:shd w:val="clear" w:color="auto" w:fill="auto"/>
            <w:vAlign w:val="center"/>
          </w:tcPr>
          <w:p w:rsidR="002412BB" w:rsidRPr="00CD03BD" w:rsidRDefault="002412BB" w:rsidP="000200FE">
            <w:pPr>
              <w:spacing w:after="0"/>
              <w:jc w:val="center"/>
            </w:pPr>
            <w:r w:rsidRPr="00CD03BD">
              <w:rPr>
                <w:sz w:val="20"/>
              </w:rPr>
              <w:t xml:space="preserve">H: </w:t>
            </w:r>
            <w:r>
              <w:rPr>
                <w:sz w:val="20"/>
              </w:rPr>
              <w:t>225-319-336</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2412BB" w:rsidRPr="00CD03BD" w:rsidRDefault="002412BB" w:rsidP="000200FE">
            <w:pPr>
              <w:spacing w:after="0"/>
              <w:jc w:val="center"/>
            </w:pPr>
            <w:r w:rsidRPr="00CD03BD">
              <w:rPr>
                <w:sz w:val="20"/>
              </w:rPr>
              <w:t xml:space="preserve">P: </w:t>
            </w:r>
            <w:r>
              <w:rPr>
                <w:sz w:val="20"/>
              </w:rPr>
              <w:t>210-233-305+351+338</w:t>
            </w:r>
          </w:p>
        </w:tc>
      </w:tr>
      <w:tr w:rsidR="002412BB" w:rsidRPr="00CD03BD" w:rsidTr="000200FE">
        <w:trPr>
          <w:trHeight w:val="434"/>
        </w:trPr>
        <w:tc>
          <w:tcPr>
            <w:tcW w:w="3027" w:type="dxa"/>
            <w:gridSpan w:val="3"/>
            <w:shd w:val="clear" w:color="auto" w:fill="auto"/>
            <w:vAlign w:val="center"/>
          </w:tcPr>
          <w:p w:rsidR="002412BB" w:rsidRPr="00CD03BD" w:rsidRDefault="002412BB" w:rsidP="000200FE">
            <w:pPr>
              <w:spacing w:after="0" w:line="276" w:lineRule="auto"/>
              <w:jc w:val="center"/>
              <w:rPr>
                <w:bCs/>
                <w:sz w:val="20"/>
              </w:rPr>
            </w:pPr>
            <w:r>
              <w:rPr>
                <w:bCs/>
                <w:sz w:val="20"/>
              </w:rPr>
              <w:t>Natriumchlorid</w:t>
            </w:r>
          </w:p>
        </w:tc>
        <w:tc>
          <w:tcPr>
            <w:tcW w:w="3177" w:type="dxa"/>
            <w:gridSpan w:val="3"/>
            <w:shd w:val="clear" w:color="auto" w:fill="auto"/>
            <w:vAlign w:val="center"/>
          </w:tcPr>
          <w:p w:rsidR="002412BB" w:rsidRPr="00CD03BD" w:rsidRDefault="002412BB" w:rsidP="000200FE">
            <w:pPr>
              <w:pStyle w:val="Beschriftung"/>
              <w:spacing w:after="0"/>
              <w:jc w:val="center"/>
              <w:rPr>
                <w:sz w:val="20"/>
              </w:rPr>
            </w:pPr>
            <w:r w:rsidRPr="00CD03BD">
              <w:rPr>
                <w:sz w:val="20"/>
              </w:rPr>
              <w:t xml:space="preserve">H: </w:t>
            </w:r>
            <w:r>
              <w:rPr>
                <w:sz w:val="20"/>
              </w:rPr>
              <w:t>-</w:t>
            </w:r>
          </w:p>
        </w:tc>
        <w:tc>
          <w:tcPr>
            <w:tcW w:w="3118" w:type="dxa"/>
            <w:gridSpan w:val="3"/>
            <w:shd w:val="clear" w:color="auto" w:fill="auto"/>
            <w:vAlign w:val="center"/>
          </w:tcPr>
          <w:p w:rsidR="002412BB" w:rsidRPr="00CD03BD" w:rsidRDefault="002412BB" w:rsidP="000200FE">
            <w:pPr>
              <w:pStyle w:val="Beschriftung"/>
              <w:spacing w:after="0"/>
              <w:jc w:val="center"/>
              <w:rPr>
                <w:sz w:val="20"/>
              </w:rPr>
            </w:pPr>
            <w:r w:rsidRPr="00CD03BD">
              <w:rPr>
                <w:sz w:val="20"/>
              </w:rPr>
              <w:t xml:space="preserve">P: </w:t>
            </w:r>
            <w:r>
              <w:rPr>
                <w:sz w:val="20"/>
              </w:rPr>
              <w:t>-</w:t>
            </w:r>
          </w:p>
        </w:tc>
      </w:tr>
      <w:tr w:rsidR="002412BB" w:rsidRPr="00CD03BD" w:rsidTr="000200FE">
        <w:trPr>
          <w:trHeight w:val="434"/>
        </w:trPr>
        <w:tc>
          <w:tcPr>
            <w:tcW w:w="3027" w:type="dxa"/>
            <w:gridSpan w:val="3"/>
            <w:shd w:val="clear" w:color="auto" w:fill="auto"/>
            <w:vAlign w:val="center"/>
          </w:tcPr>
          <w:p w:rsidR="002412BB" w:rsidRDefault="002412BB" w:rsidP="000200FE">
            <w:pPr>
              <w:spacing w:after="0" w:line="276" w:lineRule="auto"/>
              <w:jc w:val="center"/>
              <w:rPr>
                <w:bCs/>
                <w:sz w:val="20"/>
              </w:rPr>
            </w:pPr>
            <w:r>
              <w:rPr>
                <w:bCs/>
                <w:sz w:val="20"/>
              </w:rPr>
              <w:t>Destilliertes Wasser</w:t>
            </w:r>
          </w:p>
        </w:tc>
        <w:tc>
          <w:tcPr>
            <w:tcW w:w="3177" w:type="dxa"/>
            <w:gridSpan w:val="3"/>
            <w:shd w:val="clear" w:color="auto" w:fill="auto"/>
            <w:vAlign w:val="center"/>
          </w:tcPr>
          <w:p w:rsidR="002412BB" w:rsidRPr="00CD03BD" w:rsidRDefault="002412BB" w:rsidP="000200FE">
            <w:pPr>
              <w:pStyle w:val="Beschriftung"/>
              <w:spacing w:after="0"/>
              <w:jc w:val="center"/>
              <w:rPr>
                <w:sz w:val="20"/>
              </w:rPr>
            </w:pPr>
            <w:r>
              <w:rPr>
                <w:sz w:val="20"/>
              </w:rPr>
              <w:t>H: -</w:t>
            </w:r>
          </w:p>
        </w:tc>
        <w:tc>
          <w:tcPr>
            <w:tcW w:w="3118" w:type="dxa"/>
            <w:gridSpan w:val="3"/>
            <w:shd w:val="clear" w:color="auto" w:fill="auto"/>
            <w:vAlign w:val="center"/>
          </w:tcPr>
          <w:p w:rsidR="002412BB" w:rsidRPr="00CD03BD" w:rsidRDefault="002412BB" w:rsidP="000200FE">
            <w:pPr>
              <w:pStyle w:val="Beschriftung"/>
              <w:spacing w:after="0"/>
              <w:jc w:val="center"/>
              <w:rPr>
                <w:sz w:val="20"/>
              </w:rPr>
            </w:pPr>
            <w:r>
              <w:rPr>
                <w:sz w:val="20"/>
              </w:rPr>
              <w:t>P: -</w:t>
            </w:r>
          </w:p>
        </w:tc>
      </w:tr>
      <w:tr w:rsidR="002412BB" w:rsidRPr="00CD03BD" w:rsidTr="000200FE">
        <w:tc>
          <w:tcPr>
            <w:tcW w:w="1009" w:type="dxa"/>
            <w:tcBorders>
              <w:top w:val="single" w:sz="8" w:space="0" w:color="4F81BD"/>
              <w:left w:val="single" w:sz="8" w:space="0" w:color="4F81BD"/>
              <w:bottom w:val="single" w:sz="8" w:space="0" w:color="4F81BD"/>
            </w:tcBorders>
            <w:shd w:val="clear" w:color="auto" w:fill="auto"/>
            <w:vAlign w:val="center"/>
          </w:tcPr>
          <w:p w:rsidR="002412BB" w:rsidRPr="00CD03BD" w:rsidRDefault="002412BB" w:rsidP="000200FE">
            <w:pPr>
              <w:spacing w:after="0"/>
              <w:jc w:val="center"/>
              <w:rPr>
                <w:b/>
                <w:bCs/>
              </w:rPr>
            </w:pPr>
            <w:r>
              <w:rPr>
                <w:b/>
                <w:noProof/>
                <w:lang w:eastAsia="de-DE"/>
              </w:rPr>
              <w:drawing>
                <wp:inline distT="0" distB="0" distL="0" distR="0">
                  <wp:extent cx="500380" cy="500380"/>
                  <wp:effectExtent l="19050" t="0" r="0" b="0"/>
                  <wp:docPr id="148"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8">
                            <a:duotone>
                              <a:schemeClr val="bg2">
                                <a:shade val="45000"/>
                                <a:satMod val="135000"/>
                              </a:schemeClr>
                              <a:prstClr val="white"/>
                            </a:duotone>
                          </a:blip>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412BB" w:rsidRPr="00CD03BD" w:rsidRDefault="002412BB" w:rsidP="000200FE">
            <w:pPr>
              <w:spacing w:after="0"/>
              <w:jc w:val="center"/>
            </w:pPr>
            <w:r>
              <w:rPr>
                <w:noProof/>
                <w:lang w:eastAsia="de-DE"/>
              </w:rPr>
              <w:drawing>
                <wp:inline distT="0" distB="0" distL="0" distR="0">
                  <wp:extent cx="500380" cy="500380"/>
                  <wp:effectExtent l="19050" t="0" r="0" b="0"/>
                  <wp:docPr id="149"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9"/>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412BB" w:rsidRPr="00CD03BD" w:rsidRDefault="002412BB" w:rsidP="000200FE">
            <w:pPr>
              <w:spacing w:after="0"/>
              <w:jc w:val="center"/>
            </w:pPr>
            <w:r>
              <w:rPr>
                <w:noProof/>
                <w:lang w:eastAsia="de-DE"/>
              </w:rPr>
              <w:drawing>
                <wp:inline distT="0" distB="0" distL="0" distR="0">
                  <wp:extent cx="508959" cy="508959"/>
                  <wp:effectExtent l="19050" t="0" r="5391" b="0"/>
                  <wp:docPr id="150" name="Bild 13" descr="C:\Users\Anne\AppData\Local\Temp\Rar$DI04.761\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ne\AppData\Local\Temp\Rar$DI04.761\Brennbar.png"/>
                          <pic:cNvPicPr>
                            <a:picLocks noChangeAspect="1" noChangeArrowheads="1"/>
                          </pic:cNvPicPr>
                        </pic:nvPicPr>
                        <pic:blipFill>
                          <a:blip r:embed="rId10"/>
                          <a:srcRect/>
                          <a:stretch>
                            <a:fillRect/>
                          </a:stretch>
                        </pic:blipFill>
                        <pic:spPr bwMode="auto">
                          <a:xfrm>
                            <a:off x="0" y="0"/>
                            <a:ext cx="511484" cy="511484"/>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412BB" w:rsidRPr="00CD03BD" w:rsidRDefault="002412BB" w:rsidP="000200FE">
            <w:pPr>
              <w:spacing w:after="0"/>
              <w:jc w:val="center"/>
            </w:pPr>
            <w:r>
              <w:rPr>
                <w:noProof/>
                <w:lang w:eastAsia="de-DE"/>
              </w:rPr>
              <w:drawing>
                <wp:inline distT="0" distB="0" distL="0" distR="0">
                  <wp:extent cx="500380" cy="500380"/>
                  <wp:effectExtent l="19050" t="0" r="0" b="0"/>
                  <wp:docPr id="151"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1"/>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2412BB" w:rsidRPr="00CD03BD" w:rsidRDefault="002412BB" w:rsidP="000200FE">
            <w:pPr>
              <w:spacing w:after="0"/>
              <w:jc w:val="center"/>
            </w:pPr>
            <w:r>
              <w:rPr>
                <w:noProof/>
                <w:lang w:eastAsia="de-DE"/>
              </w:rPr>
              <w:drawing>
                <wp:inline distT="0" distB="0" distL="0" distR="0">
                  <wp:extent cx="500380" cy="500380"/>
                  <wp:effectExtent l="19050" t="0" r="0" b="0"/>
                  <wp:docPr id="152"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2"/>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2412BB" w:rsidRPr="00CD03BD" w:rsidRDefault="002412BB" w:rsidP="000200FE">
            <w:pPr>
              <w:spacing w:after="0"/>
              <w:jc w:val="center"/>
            </w:pPr>
            <w:r>
              <w:rPr>
                <w:noProof/>
                <w:lang w:eastAsia="de-DE"/>
              </w:rPr>
              <w:drawing>
                <wp:inline distT="0" distB="0" distL="0" distR="0">
                  <wp:extent cx="500380" cy="500380"/>
                  <wp:effectExtent l="19050" t="0" r="0" b="0"/>
                  <wp:docPr id="15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3"/>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2412BB" w:rsidRPr="00CD03BD" w:rsidRDefault="002412BB" w:rsidP="000200FE">
            <w:pPr>
              <w:spacing w:after="0"/>
              <w:jc w:val="center"/>
            </w:pPr>
            <w:r>
              <w:rPr>
                <w:noProof/>
                <w:lang w:eastAsia="de-DE"/>
              </w:rPr>
              <w:drawing>
                <wp:inline distT="0" distB="0" distL="0" distR="0">
                  <wp:extent cx="500380" cy="500380"/>
                  <wp:effectExtent l="19050" t="0" r="0" b="0"/>
                  <wp:docPr id="154"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4"/>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412BB" w:rsidRPr="00CD03BD" w:rsidRDefault="002412BB" w:rsidP="000200FE">
            <w:pPr>
              <w:spacing w:after="0"/>
              <w:jc w:val="center"/>
            </w:pPr>
            <w:r>
              <w:rPr>
                <w:noProof/>
                <w:lang w:eastAsia="de-DE"/>
              </w:rPr>
              <w:drawing>
                <wp:inline distT="0" distB="0" distL="0" distR="0">
                  <wp:extent cx="509270" cy="509270"/>
                  <wp:effectExtent l="19050" t="0" r="5080" b="0"/>
                  <wp:docPr id="15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5"/>
                          <a:srcRect/>
                          <a:stretch>
                            <a:fillRect/>
                          </a:stretch>
                        </pic:blipFill>
                        <pic:spPr bwMode="auto">
                          <a:xfrm>
                            <a:off x="0" y="0"/>
                            <a:ext cx="509270" cy="50927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2412BB" w:rsidRPr="00CD03BD" w:rsidRDefault="002412BB" w:rsidP="000200FE">
            <w:pPr>
              <w:spacing w:after="0"/>
              <w:jc w:val="center"/>
            </w:pPr>
            <w:r>
              <w:rPr>
                <w:noProof/>
                <w:lang w:eastAsia="de-DE"/>
              </w:rPr>
              <w:drawing>
                <wp:inline distT="0" distB="0" distL="0" distR="0">
                  <wp:extent cx="500380" cy="500380"/>
                  <wp:effectExtent l="19050" t="0" r="0" b="0"/>
                  <wp:docPr id="156"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6"/>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r>
    </w:tbl>
    <w:p w:rsidR="002412BB" w:rsidRDefault="002412BB" w:rsidP="002412BB">
      <w:pPr>
        <w:tabs>
          <w:tab w:val="left" w:pos="1701"/>
          <w:tab w:val="left" w:pos="1985"/>
        </w:tabs>
        <w:ind w:left="1980" w:hanging="1980"/>
      </w:pPr>
    </w:p>
    <w:p w:rsidR="002412BB" w:rsidRDefault="002412BB" w:rsidP="002412BB">
      <w:pPr>
        <w:tabs>
          <w:tab w:val="left" w:pos="1701"/>
          <w:tab w:val="left" w:pos="1985"/>
        </w:tabs>
        <w:ind w:left="1980" w:hanging="1980"/>
      </w:pPr>
      <w:r>
        <w:t xml:space="preserve">Materialien: </w:t>
      </w:r>
      <w:r>
        <w:tab/>
      </w:r>
      <w:r>
        <w:tab/>
      </w:r>
      <w:r>
        <w:tab/>
      </w:r>
      <w:r>
        <w:tab/>
        <w:t xml:space="preserve">Standzylinder (50 </w:t>
      </w:r>
      <w:proofErr w:type="spellStart"/>
      <w:r>
        <w:t>mL</w:t>
      </w:r>
      <w:proofErr w:type="spellEnd"/>
      <w:r>
        <w:t>)</w:t>
      </w:r>
    </w:p>
    <w:p w:rsidR="002412BB" w:rsidRPr="00ED07C2" w:rsidRDefault="002412BB" w:rsidP="002412BB">
      <w:pPr>
        <w:tabs>
          <w:tab w:val="left" w:pos="1701"/>
          <w:tab w:val="left" w:pos="1985"/>
        </w:tabs>
        <w:ind w:left="1980" w:hanging="1980"/>
      </w:pPr>
      <w:r>
        <w:t>Chemikalien:</w:t>
      </w:r>
      <w:r>
        <w:tab/>
      </w:r>
      <w:r>
        <w:tab/>
      </w:r>
      <w:r>
        <w:tab/>
      </w:r>
      <w:r>
        <w:tab/>
        <w:t>destilliertes Wasser, Aceton, Natriumchlorid</w:t>
      </w:r>
    </w:p>
    <w:p w:rsidR="002412BB" w:rsidRDefault="002412BB" w:rsidP="002412BB">
      <w:pPr>
        <w:ind w:left="2124" w:hanging="2124"/>
      </w:pPr>
      <w:r>
        <w:t xml:space="preserve">Durchführung: </w:t>
      </w:r>
      <w:r>
        <w:tab/>
        <w:t xml:space="preserve">In einen Zylinder werden je 20 </w:t>
      </w:r>
      <w:proofErr w:type="spellStart"/>
      <w:r>
        <w:t>mL</w:t>
      </w:r>
      <w:proofErr w:type="spellEnd"/>
      <w:r>
        <w:t xml:space="preserve"> Wasser und Aceton gegeben und mi</w:t>
      </w:r>
      <w:r>
        <w:t>t</w:t>
      </w:r>
      <w:r>
        <w:t>einander vermengt. Danach werden 5 g Natriumchlorid hinzugegeben und der Zylinder kräftig geschüttelt.</w:t>
      </w:r>
    </w:p>
    <w:p w:rsidR="002412BB" w:rsidRDefault="002412BB" w:rsidP="002412BB">
      <w:pPr>
        <w:ind w:left="2124" w:hanging="2124"/>
      </w:pPr>
      <w:r>
        <w:t>Beobachtung:</w:t>
      </w:r>
      <w:r>
        <w:tab/>
        <w:t xml:space="preserve">Es scheiden sich 11 </w:t>
      </w:r>
      <w:proofErr w:type="spellStart"/>
      <w:r>
        <w:t>mL</w:t>
      </w:r>
      <w:proofErr w:type="spellEnd"/>
      <w:r>
        <w:t xml:space="preserve"> einer gelblichen Phase oberhalb der Wasserphase ab.</w:t>
      </w:r>
    </w:p>
    <w:p w:rsidR="002412BB" w:rsidRDefault="002412BB" w:rsidP="002412BB">
      <w:pPr>
        <w:keepNext/>
        <w:tabs>
          <w:tab w:val="left" w:pos="1701"/>
          <w:tab w:val="left" w:pos="1985"/>
        </w:tabs>
        <w:ind w:left="1980" w:hanging="1980"/>
        <w:jc w:val="center"/>
      </w:pPr>
      <w:r>
        <w:rPr>
          <w:noProof/>
          <w:lang w:eastAsia="de-DE"/>
        </w:rPr>
        <w:lastRenderedPageBreak/>
        <w:pict>
          <v:shape id="_x0000_s1045" type="#_x0000_t202" style="position:absolute;left:0;text-align:left;margin-left:208.3pt;margin-top:79.4pt;width:50.25pt;height:20.4pt;z-index:251662336" filled="f" stroked="f" strokecolor="white [3212]">
            <v:textbox>
              <w:txbxContent>
                <w:p w:rsidR="002412BB" w:rsidRPr="00D36BDC" w:rsidRDefault="002412BB" w:rsidP="002412BB">
                  <w:pPr>
                    <w:rPr>
                      <w:color w:val="FFFFFF" w:themeColor="background1"/>
                    </w:rPr>
                  </w:pPr>
                  <w:proofErr w:type="spellStart"/>
                  <w:r w:rsidRPr="00D36BDC">
                    <w:rPr>
                      <w:color w:val="FFFFFF" w:themeColor="background1"/>
                    </w:rPr>
                    <w:t>NaCl</w:t>
                  </w:r>
                  <w:proofErr w:type="spellEnd"/>
                </w:p>
              </w:txbxContent>
            </v:textbox>
          </v:shape>
        </w:pict>
      </w:r>
      <w:r>
        <w:rPr>
          <w:noProof/>
          <w:lang w:eastAsia="de-DE"/>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4" type="#_x0000_t13" style="position:absolute;left:0;text-align:left;margin-left:209.7pt;margin-top:95.4pt;width:42.75pt;height:13.6pt;z-index:251661312" strokecolor="white [3212]"/>
        </w:pict>
      </w:r>
      <w:r>
        <w:rPr>
          <w:noProof/>
          <w:lang w:eastAsia="de-DE"/>
        </w:rPr>
        <w:drawing>
          <wp:inline distT="0" distB="0" distL="0" distR="0">
            <wp:extent cx="1335297" cy="2681877"/>
            <wp:effectExtent l="19050" t="0" r="0" b="0"/>
            <wp:docPr id="195" name="Bild 21" descr="F:\DCIM\100CANON\IMG_1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DCIM\100CANON\IMG_1430.JPG"/>
                    <pic:cNvPicPr>
                      <a:picLocks noChangeAspect="1" noChangeArrowheads="1"/>
                    </pic:cNvPicPr>
                  </pic:nvPicPr>
                  <pic:blipFill>
                    <a:blip r:embed="rId17">
                      <a:lum contrast="20000"/>
                    </a:blip>
                    <a:srcRect l="35572" t="7048" r="34011" b="11744"/>
                    <a:stretch>
                      <a:fillRect/>
                    </a:stretch>
                  </pic:blipFill>
                  <pic:spPr bwMode="auto">
                    <a:xfrm>
                      <a:off x="0" y="0"/>
                      <a:ext cx="1336018" cy="2683325"/>
                    </a:xfrm>
                    <a:prstGeom prst="rect">
                      <a:avLst/>
                    </a:prstGeom>
                    <a:noFill/>
                    <a:ln w="9525">
                      <a:noFill/>
                      <a:miter lim="800000"/>
                      <a:headEnd/>
                      <a:tailEnd/>
                    </a:ln>
                  </pic:spPr>
                </pic:pic>
              </a:graphicData>
            </a:graphic>
          </wp:inline>
        </w:drawing>
      </w:r>
      <w:r>
        <w:rPr>
          <w:noProof/>
          <w:lang w:eastAsia="de-DE"/>
        </w:rPr>
        <w:drawing>
          <wp:inline distT="0" distB="0" distL="0" distR="0">
            <wp:extent cx="1318045" cy="2673896"/>
            <wp:effectExtent l="19050" t="0" r="0" b="0"/>
            <wp:docPr id="196" name="Bild 22" descr="F:\DCIM\100CANON\IMG_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DCIM\100CANON\IMG_1432.JPG"/>
                    <pic:cNvPicPr>
                      <a:picLocks noChangeAspect="1" noChangeArrowheads="1"/>
                    </pic:cNvPicPr>
                  </pic:nvPicPr>
                  <pic:blipFill>
                    <a:blip r:embed="rId18">
                      <a:lum contrast="10000"/>
                    </a:blip>
                    <a:srcRect l="18388" r="20380" b="6629"/>
                    <a:stretch>
                      <a:fillRect/>
                    </a:stretch>
                  </pic:blipFill>
                  <pic:spPr bwMode="auto">
                    <a:xfrm>
                      <a:off x="0" y="0"/>
                      <a:ext cx="1319646" cy="2677144"/>
                    </a:xfrm>
                    <a:prstGeom prst="rect">
                      <a:avLst/>
                    </a:prstGeom>
                    <a:noFill/>
                    <a:ln w="9525">
                      <a:noFill/>
                      <a:miter lim="800000"/>
                      <a:headEnd/>
                      <a:tailEnd/>
                    </a:ln>
                  </pic:spPr>
                </pic:pic>
              </a:graphicData>
            </a:graphic>
          </wp:inline>
        </w:drawing>
      </w:r>
    </w:p>
    <w:p w:rsidR="002412BB" w:rsidRDefault="002412BB" w:rsidP="002412BB">
      <w:pPr>
        <w:pStyle w:val="Beschriftung"/>
        <w:jc w:val="left"/>
      </w:pPr>
      <w:r>
        <w:t xml:space="preserve">Abb. 6 - </w:t>
      </w:r>
      <w:r>
        <w:rPr>
          <w:noProof/>
        </w:rPr>
        <w:t xml:space="preserve"> Aceton-Wasser-Lösung vor (links) und nach (rechts) der Zugabe von Kochsalz.</w:t>
      </w:r>
    </w:p>
    <w:p w:rsidR="002412BB" w:rsidRDefault="002412BB" w:rsidP="002412BB">
      <w:pPr>
        <w:ind w:left="2124" w:hanging="2124"/>
      </w:pPr>
      <w:r>
        <w:t>Deutung:</w:t>
      </w:r>
      <w:r>
        <w:tab/>
        <w:t>Ein geringer Teil des Acetons bleibt in der Wassermenge gelöst. Das Au</w:t>
      </w:r>
      <w:r>
        <w:t>s</w:t>
      </w:r>
      <w:r>
        <w:t>salzen einer organischen Substanz aus einer wässrigen Lösung beruht auf der Zunahme der Polarität des Systems. Aceton ist weniger polar als Wasser und scheidet sich deshalb bei Zugabe des Kochsalzes aus der L</w:t>
      </w:r>
      <w:r>
        <w:t>ö</w:t>
      </w:r>
      <w:r>
        <w:t>sung ab, weil der polare Charakter der Lösung hierdurch zunimmt. Eine gleichartige Polarität ist Voraussetzung für die Löslic</w:t>
      </w:r>
      <w:r>
        <w:t>h</w:t>
      </w:r>
      <w:r>
        <w:t>keit beider Stoffe.</w:t>
      </w:r>
    </w:p>
    <w:p w:rsidR="002412BB" w:rsidRPr="00CD03BD" w:rsidRDefault="002412BB" w:rsidP="002412BB">
      <w:pPr>
        <w:tabs>
          <w:tab w:val="left" w:pos="1701"/>
          <w:tab w:val="left" w:pos="1985"/>
        </w:tabs>
        <w:ind w:left="1980" w:hanging="1980"/>
        <w:rPr>
          <w:rFonts w:eastAsia="MS Mincho"/>
        </w:rPr>
      </w:pPr>
      <w:r>
        <w:t xml:space="preserve">Entsorgung: </w:t>
      </w:r>
      <w:r>
        <w:tab/>
      </w:r>
      <w:r>
        <w:tab/>
      </w:r>
      <w:r>
        <w:tab/>
      </w:r>
      <w:r>
        <w:tab/>
        <w:t>Die Reste werden über den Abfluss entsorgt.</w:t>
      </w:r>
    </w:p>
    <w:p w:rsidR="002412BB" w:rsidRDefault="002412BB" w:rsidP="002412BB">
      <w:pPr>
        <w:ind w:left="2124" w:hanging="2124"/>
      </w:pPr>
      <w:r>
        <w:t>Literatur:</w:t>
      </w:r>
      <w:r>
        <w:tab/>
        <w:t xml:space="preserve">H. Schmidtkunz, W. </w:t>
      </w:r>
      <w:proofErr w:type="spellStart"/>
      <w:r>
        <w:t>Rentzsch</w:t>
      </w:r>
      <w:proofErr w:type="spellEnd"/>
      <w:r>
        <w:t xml:space="preserve">, Chemische Freihandversuche, Band 2, </w:t>
      </w:r>
      <w:proofErr w:type="spellStart"/>
      <w:r>
        <w:t>Aulis</w:t>
      </w:r>
      <w:proofErr w:type="spellEnd"/>
      <w:r>
        <w:t xml:space="preserve"> Verlag (2011), S. 317 </w:t>
      </w:r>
    </w:p>
    <w:p w:rsidR="002412BB" w:rsidRDefault="002412BB" w:rsidP="002412BB">
      <w:pPr>
        <w:tabs>
          <w:tab w:val="left" w:pos="1701"/>
          <w:tab w:val="left" w:pos="1985"/>
        </w:tabs>
        <w:ind w:left="1980" w:hanging="1980"/>
      </w:pPr>
      <w:r>
        <w:pict>
          <v:shape id="Text Box 131" o:spid="_x0000_s1042" type="#_x0000_t202" style="width:462.45pt;height:62.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" strokecolor="#c0504d" strokeweight="1pt">
            <v:stroke dashstyle="dash"/>
            <v:shadow color="#868686"/>
            <v:textbox style="mso-next-textbox:#Text Box 131">
              <w:txbxContent>
                <w:p w:rsidR="002412BB" w:rsidRPr="00AC534A" w:rsidRDefault="002412BB" w:rsidP="002412BB">
                  <w:pPr>
                    <w:rPr>
                      <w:color w:val="auto"/>
                    </w:rPr>
                  </w:pPr>
                  <w:r w:rsidRPr="00AC534A">
                    <w:rPr>
                      <w:b/>
                      <w:color w:val="auto"/>
                    </w:rPr>
                    <w:t xml:space="preserve">Unterrichtsanschlüsse </w:t>
                  </w:r>
                  <w:r w:rsidRPr="00AC534A">
                    <w:rPr>
                      <w:color w:val="auto"/>
                    </w:rPr>
                    <w:t>Der Versuch dient als Fortführung von Versuch V 4 und zeigt darüber hinaus, dass Aceton schwächer polar ist als Wasser. Da die Chemikalien weitgehend unbeden</w:t>
                  </w:r>
                  <w:r w:rsidRPr="00AC534A">
                    <w:rPr>
                      <w:color w:val="auto"/>
                    </w:rPr>
                    <w:t>k</w:t>
                  </w:r>
                  <w:r w:rsidRPr="00AC534A">
                    <w:rPr>
                      <w:color w:val="auto"/>
                    </w:rPr>
                    <w:t>lich sind, kann er von SuS durchgeführt werden.</w:t>
                  </w:r>
                </w:p>
              </w:txbxContent>
            </v:textbox>
            <w10:wrap type="none"/>
            <w10:anchorlock/>
          </v:shape>
        </w:pict>
      </w:r>
    </w:p>
    <w:p w:rsidR="00BE6DD9" w:rsidRPr="001B1A06" w:rsidRDefault="00BE6DD9" w:rsidP="002412BB"/>
    <w:sectPr w:rsidR="00BE6DD9" w:rsidRPr="001B1A06" w:rsidSect="00105256">
      <w:headerReference w:type="default" r:id="rId19"/>
      <w:pgSz w:w="11907" w:h="16839" w:code="9"/>
      <w:pgMar w:top="1440" w:right="1440" w:bottom="1701" w:left="1440" w:header="709" w:footer="113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5FD4" w:rsidRDefault="00C35FD4" w:rsidP="009524CC">
      <w:pPr>
        <w:spacing w:after="0"/>
      </w:pPr>
      <w:r>
        <w:separator/>
      </w:r>
    </w:p>
  </w:endnote>
  <w:endnote w:type="continuationSeparator" w:id="0">
    <w:p w:rsidR="00C35FD4" w:rsidRDefault="00C35FD4" w:rsidP="009524C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LM Roman 12">
    <w:altName w:val="Arial"/>
    <w:panose1 w:val="00000000000000000000"/>
    <w:charset w:val="00"/>
    <w:family w:val="modern"/>
    <w:notTrueType/>
    <w:pitch w:val="variable"/>
    <w:sig w:usb0="00000001"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00022FF" w:usb1="C000205B" w:usb2="0000000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5FD4" w:rsidRDefault="00C35FD4" w:rsidP="009524CC">
      <w:pPr>
        <w:spacing w:after="0"/>
      </w:pPr>
      <w:r>
        <w:separator/>
      </w:r>
    </w:p>
  </w:footnote>
  <w:footnote w:type="continuationSeparator" w:id="0">
    <w:p w:rsidR="00C35FD4" w:rsidRDefault="00C35FD4" w:rsidP="009524CC">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ook w:val="04A0"/>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591427" w:rsidP="00BD7F16">
          <w:pPr>
            <w:pStyle w:val="Kopfzeile"/>
            <w:tabs>
              <w:tab w:val="clear" w:pos="4680"/>
              <w:tab w:val="left" w:pos="0"/>
              <w:tab w:val="center" w:pos="284"/>
              <w:tab w:val="left" w:pos="8789"/>
            </w:tabs>
            <w:rPr>
              <w:sz w:val="20"/>
              <w:szCs w:val="20"/>
            </w:rPr>
          </w:pPr>
          <w:fldSimple w:instr=" STYLEREF  &quot;Überschrift 1&quot;  \* MERGEFORMAT ">
            <w:r w:rsidR="002412BB" w:rsidRPr="002412BB">
              <w:rPr>
                <w:b/>
                <w:bCs/>
                <w:noProof/>
                <w:sz w:val="20"/>
                <w:szCs w:val="20"/>
              </w:rPr>
              <w:t>V</w:t>
            </w:r>
            <w:r w:rsidR="002412BB" w:rsidRPr="002412BB">
              <w:rPr>
                <w:noProof/>
                <w:sz w:val="20"/>
                <w:szCs w:val="20"/>
              </w:rPr>
              <w:t xml:space="preserve"> 5 – Der Aussalzeffekt</w:t>
            </w:r>
          </w:fldSimple>
        </w:p>
      </w:tc>
      <w:tc>
        <w:tcPr>
          <w:tcW w:w="695" w:type="dxa"/>
          <w:tcBorders>
            <w:bottom w:val="single" w:sz="4" w:space="0" w:color="auto"/>
          </w:tcBorders>
          <w:shd w:val="clear" w:color="auto" w:fill="auto"/>
        </w:tcPr>
        <w:p w:rsidR="00501F12" w:rsidRPr="00BD7F16" w:rsidRDefault="00591427"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00501F12" w:rsidRPr="00BD7F16">
            <w:rPr>
              <w:sz w:val="20"/>
              <w:szCs w:val="20"/>
            </w:rPr>
            <w:instrText xml:space="preserve"> PAGE   \* MERGEFORMAT </w:instrText>
          </w:r>
          <w:r w:rsidRPr="00BD7F16">
            <w:rPr>
              <w:sz w:val="20"/>
              <w:szCs w:val="20"/>
            </w:rPr>
            <w:fldChar w:fldCharType="separate"/>
          </w:r>
          <w:r w:rsidR="002412BB">
            <w:rPr>
              <w:noProof/>
              <w:sz w:val="20"/>
              <w:szCs w:val="20"/>
            </w:rPr>
            <w:t>1</w:t>
          </w:r>
          <w:r w:rsidRPr="00BD7F16">
            <w:rPr>
              <w:sz w:val="20"/>
              <w:szCs w:val="20"/>
            </w:rPr>
            <w:fldChar w:fldCharType="end"/>
          </w:r>
        </w:p>
      </w:tc>
    </w:tr>
  </w:tbl>
  <w:p w:rsidR="007B154A" w:rsidRPr="00501F12" w:rsidRDefault="007B154A" w:rsidP="00501F12">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1">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0"/>
  </w:num>
  <w:num w:numId="4">
    <w:abstractNumId w:val="9"/>
  </w:num>
  <w:num w:numId="5">
    <w:abstractNumId w:val="5"/>
  </w:num>
  <w:num w:numId="6">
    <w:abstractNumId w:val="11"/>
  </w:num>
  <w:num w:numId="7">
    <w:abstractNumId w:val="8"/>
  </w:num>
  <w:num w:numId="8">
    <w:abstractNumId w:val="1"/>
  </w:num>
  <w:num w:numId="9">
    <w:abstractNumId w:val="2"/>
  </w:num>
  <w:num w:numId="10">
    <w:abstractNumId w:val="3"/>
  </w:num>
  <w:num w:numId="11">
    <w:abstractNumId w:val="4"/>
  </w:num>
  <w:num w:numId="12">
    <w:abstractNumId w:val="7"/>
  </w:num>
  <w:num w:numId="13">
    <w:abstractNumId w:val="6"/>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autoHyphenation/>
  <w:hyphenationZone w:val="425"/>
  <w:drawingGridHorizontalSpacing w:val="109"/>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0106ED"/>
    <w:rsid w:val="00000C0B"/>
    <w:rsid w:val="00000D0E"/>
    <w:rsid w:val="00001CFF"/>
    <w:rsid w:val="000020E6"/>
    <w:rsid w:val="0000306D"/>
    <w:rsid w:val="00004693"/>
    <w:rsid w:val="00004C55"/>
    <w:rsid w:val="00004CDB"/>
    <w:rsid w:val="00006620"/>
    <w:rsid w:val="00006E0F"/>
    <w:rsid w:val="00007731"/>
    <w:rsid w:val="000106ED"/>
    <w:rsid w:val="00010D86"/>
    <w:rsid w:val="00011F5F"/>
    <w:rsid w:val="00012199"/>
    <w:rsid w:val="00012F40"/>
    <w:rsid w:val="000131C7"/>
    <w:rsid w:val="000139D5"/>
    <w:rsid w:val="000143C6"/>
    <w:rsid w:val="000176DB"/>
    <w:rsid w:val="00020754"/>
    <w:rsid w:val="00020C9A"/>
    <w:rsid w:val="00020D44"/>
    <w:rsid w:val="00021659"/>
    <w:rsid w:val="0002186D"/>
    <w:rsid w:val="00021966"/>
    <w:rsid w:val="000231B9"/>
    <w:rsid w:val="000240B7"/>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5256"/>
    <w:rsid w:val="001053F4"/>
    <w:rsid w:val="00105D15"/>
    <w:rsid w:val="00105EC6"/>
    <w:rsid w:val="00106A19"/>
    <w:rsid w:val="00106A59"/>
    <w:rsid w:val="00106C07"/>
    <w:rsid w:val="00106E35"/>
    <w:rsid w:val="00110EB2"/>
    <w:rsid w:val="001121C0"/>
    <w:rsid w:val="001122FE"/>
    <w:rsid w:val="00115498"/>
    <w:rsid w:val="00115F5F"/>
    <w:rsid w:val="0011703D"/>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A06"/>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E07"/>
    <w:rsid w:val="002149C1"/>
    <w:rsid w:val="00215100"/>
    <w:rsid w:val="002154C5"/>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92"/>
    <w:rsid w:val="002323F0"/>
    <w:rsid w:val="00232962"/>
    <w:rsid w:val="00232A66"/>
    <w:rsid w:val="00232B6A"/>
    <w:rsid w:val="00232ED1"/>
    <w:rsid w:val="00234025"/>
    <w:rsid w:val="002351F0"/>
    <w:rsid w:val="002357A7"/>
    <w:rsid w:val="00236927"/>
    <w:rsid w:val="00237C96"/>
    <w:rsid w:val="00240361"/>
    <w:rsid w:val="002412BB"/>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91F"/>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3A6B"/>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1781"/>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1C55"/>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1427"/>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6901"/>
    <w:rsid w:val="00767CA5"/>
    <w:rsid w:val="007706C0"/>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C7C"/>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2D0D"/>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52E2"/>
    <w:rsid w:val="00976530"/>
    <w:rsid w:val="00976F71"/>
    <w:rsid w:val="009806B3"/>
    <w:rsid w:val="00980E3A"/>
    <w:rsid w:val="00980F70"/>
    <w:rsid w:val="0098153B"/>
    <w:rsid w:val="009815B0"/>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089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6D7F"/>
    <w:rsid w:val="00C07744"/>
    <w:rsid w:val="00C115E4"/>
    <w:rsid w:val="00C118B9"/>
    <w:rsid w:val="00C12DC9"/>
    <w:rsid w:val="00C13018"/>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5FD4"/>
    <w:rsid w:val="00C365F8"/>
    <w:rsid w:val="00C40177"/>
    <w:rsid w:val="00C40EE1"/>
    <w:rsid w:val="00C422A6"/>
    <w:rsid w:val="00C42FDF"/>
    <w:rsid w:val="00C43C59"/>
    <w:rsid w:val="00C43D5D"/>
    <w:rsid w:val="00C43E03"/>
    <w:rsid w:val="00C43FBA"/>
    <w:rsid w:val="00C4459C"/>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383E"/>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898"/>
    <w:rsid w:val="00D31DE5"/>
    <w:rsid w:val="00D32C7C"/>
    <w:rsid w:val="00D33266"/>
    <w:rsid w:val="00D348C3"/>
    <w:rsid w:val="00D34931"/>
    <w:rsid w:val="00D34A78"/>
    <w:rsid w:val="00D366DC"/>
    <w:rsid w:val="00D40A7B"/>
    <w:rsid w:val="00D41033"/>
    <w:rsid w:val="00D41600"/>
    <w:rsid w:val="00D423C0"/>
    <w:rsid w:val="00D42D3E"/>
    <w:rsid w:val="00D42E4B"/>
    <w:rsid w:val="00D4538B"/>
    <w:rsid w:val="00D462F9"/>
    <w:rsid w:val="00D47411"/>
    <w:rsid w:val="00D47B3A"/>
    <w:rsid w:val="00D502B0"/>
    <w:rsid w:val="00D50F56"/>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5C32"/>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6BC"/>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6F7D"/>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628A"/>
    <w:rsid w:val="00EB7693"/>
    <w:rsid w:val="00EB77FD"/>
    <w:rsid w:val="00EB7A3A"/>
    <w:rsid w:val="00EB7C5F"/>
    <w:rsid w:val="00EC019A"/>
    <w:rsid w:val="00EC036B"/>
    <w:rsid w:val="00EC4567"/>
    <w:rsid w:val="00EC628F"/>
    <w:rsid w:val="00EC6939"/>
    <w:rsid w:val="00EC6B62"/>
    <w:rsid w:val="00EC7138"/>
    <w:rsid w:val="00EC784E"/>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Anfhrungszeichen">
    <w:name w:val="Quote"/>
    <w:basedOn w:val="Standard"/>
    <w:next w:val="Standard"/>
    <w:link w:val="AnfhrungszeichenZchn"/>
    <w:uiPriority w:val="29"/>
    <w:qFormat/>
    <w:rsid w:val="00EC6939"/>
    <w:pPr>
      <w:spacing w:before="200"/>
      <w:ind w:left="357" w:right="357"/>
    </w:pPr>
    <w:rPr>
      <w:i/>
      <w:iCs/>
    </w:rPr>
  </w:style>
  <w:style w:type="character" w:customStyle="1" w:styleId="AnfhrungszeichenZchn">
    <w:name w:val="Anführungszeichen Zchn"/>
    <w:link w:val="Anfhrungszeichen"/>
    <w:uiPriority w:val="29"/>
    <w:locked/>
    <w:rsid w:val="00EC6939"/>
    <w:rPr>
      <w:rFonts w:ascii="Cambria" w:hAnsi="Cambria" w:cs="Times New Roman"/>
      <w:i/>
      <w:iCs/>
      <w:spacing w:val="-2"/>
      <w:kern w:val="22"/>
      <w:sz w:val="24"/>
      <w:lang w:val="de-DE"/>
    </w:rPr>
  </w:style>
  <w:style w:type="paragraph" w:styleId="IntensivesAnfhrungszeichen">
    <w:name w:val="Intense Quote"/>
    <w:basedOn w:val="Standard"/>
    <w:next w:val="Standard"/>
    <w:link w:val="IntensivesAnfhrungszeichenZchn"/>
    <w:uiPriority w:val="30"/>
    <w:qFormat/>
    <w:rsid w:val="00BA51C2"/>
    <w:pPr>
      <w:pBdr>
        <w:bottom w:val="single" w:sz="4" w:space="1" w:color="auto"/>
      </w:pBdr>
      <w:spacing w:before="200" w:after="280"/>
      <w:ind w:left="1008" w:right="1152"/>
    </w:pPr>
    <w:rPr>
      <w:b/>
      <w:bCs/>
      <w:i/>
      <w:iCs/>
    </w:rPr>
  </w:style>
  <w:style w:type="character" w:customStyle="1" w:styleId="IntensivesAnfhrungszeichenZchn">
    <w:name w:val="Intensives Anführungszeichen Zchn"/>
    <w:link w:val="IntensivesAnfhrungszeichen"/>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gitternetz">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customStyle="1" w:styleId="HelleListe-Akzent11">
    <w:name w:val="Helle Liste - Akzent 1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591861652">
      <w:bodyDiv w:val="1"/>
      <w:marLeft w:val="0"/>
      <w:marRight w:val="0"/>
      <w:marTop w:val="0"/>
      <w:marBottom w:val="0"/>
      <w:divBdr>
        <w:top w:val="none" w:sz="0" w:space="0" w:color="auto"/>
        <w:left w:val="none" w:sz="0" w:space="0" w:color="auto"/>
        <w:bottom w:val="none" w:sz="0" w:space="0" w:color="auto"/>
        <w:right w:val="none" w:sz="0" w:space="0" w:color="auto"/>
      </w:divBdr>
    </w:div>
    <w:div w:id="749733891">
      <w:bodyDiv w:val="1"/>
      <w:marLeft w:val="0"/>
      <w:marRight w:val="0"/>
      <w:marTop w:val="0"/>
      <w:marBottom w:val="0"/>
      <w:divBdr>
        <w:top w:val="none" w:sz="0" w:space="0" w:color="auto"/>
        <w:left w:val="none" w:sz="0" w:space="0" w:color="auto"/>
        <w:bottom w:val="none" w:sz="0" w:space="0" w:color="auto"/>
        <w:right w:val="none" w:sz="0" w:space="0" w:color="auto"/>
      </w:divBdr>
    </w:div>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07/relationships/stylesWithEffects" Target="stylesWithEffect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53E1D-5872-41E2-ACCA-0534D48B9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172</Words>
  <Characters>1088</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Anne</cp:lastModifiedBy>
  <cp:revision>2</cp:revision>
  <cp:lastPrinted>2012-06-21T19:47:00Z</cp:lastPrinted>
  <dcterms:created xsi:type="dcterms:W3CDTF">2013-08-13T19:06:00Z</dcterms:created>
  <dcterms:modified xsi:type="dcterms:W3CDTF">2013-08-13T19:06:00Z</dcterms:modified>
</cp:coreProperties>
</file>