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B06" w:rsidRPr="009E7B06" w:rsidRDefault="009E7B06" w:rsidP="009E7B06">
      <w:pPr>
        <w:rPr>
          <w:b/>
          <w:sz w:val="32"/>
          <w:szCs w:val="32"/>
        </w:rPr>
      </w:pPr>
      <w:r w:rsidRPr="009E7B06">
        <w:rPr>
          <w:b/>
          <w:noProof/>
          <w:sz w:val="32"/>
          <w:szCs w:val="32"/>
        </w:rPr>
        <w:pict>
          <v:shapetype id="_x0000_t202" coordsize="21600,21600" o:spt="202" path="m,l,21600r21600,l21600,xe">
            <v:stroke joinstyle="miter"/>
            <v:path gradientshapeok="t" o:connecttype="rect"/>
          </v:shapetype>
          <v:shape id="_x0000_s1067" type="#_x0000_t202" style="position:absolute;left:0;text-align:left;margin-left:7.65pt;margin-top:67.15pt;width:437.15pt;height:54.4pt;z-index:251660288;mso-width-relative:margin;mso-height-relative:margin" strokecolor="#4f81bd [3204]">
            <v:stroke dashstyle="dash"/>
            <v:textbox>
              <w:txbxContent>
                <w:p w:rsidR="009E7B06" w:rsidRDefault="009E7B06" w:rsidP="009E7B06">
                  <w:r>
                    <w:t>Dieser Versuch soll einen Vergleich zwischen Alkanen und Alkenen ermöglichen. Die SuS sollten mit Mehrfachbindungen und Nachweismöglichkeiten vertraut sein.</w:t>
                  </w:r>
                </w:p>
              </w:txbxContent>
            </v:textbox>
            <w10:wrap type="square"/>
          </v:shape>
        </w:pict>
      </w:r>
      <w:bookmarkStart w:id="0" w:name="_Toc364077273"/>
      <w:r w:rsidRPr="009E7B06">
        <w:rPr>
          <w:b/>
          <w:sz w:val="32"/>
          <w:szCs w:val="32"/>
        </w:rPr>
        <w:t>V6 – Vergleich von Reaktionen des Cyclohexans</w:t>
      </w:r>
      <w:r>
        <w:rPr>
          <w:b/>
          <w:sz w:val="32"/>
          <w:szCs w:val="32"/>
        </w:rPr>
        <w:t xml:space="preserve"> und</w:t>
      </w:r>
      <w:r w:rsidRPr="009E7B06">
        <w:rPr>
          <w:b/>
          <w:sz w:val="32"/>
          <w:szCs w:val="32"/>
        </w:rPr>
        <w:t xml:space="preserve"> des Cyclohexens</w:t>
      </w:r>
      <w:bookmarkEnd w:id="0"/>
    </w:p>
    <w:p w:rsidR="009E7B06" w:rsidRDefault="009E7B06" w:rsidP="009E7B06"/>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tblPr>
      <w:tblGrid>
        <w:gridCol w:w="1009"/>
        <w:gridCol w:w="1009"/>
        <w:gridCol w:w="1009"/>
        <w:gridCol w:w="1009"/>
        <w:gridCol w:w="1175"/>
        <w:gridCol w:w="993"/>
        <w:gridCol w:w="975"/>
        <w:gridCol w:w="1009"/>
        <w:gridCol w:w="1134"/>
      </w:tblGrid>
      <w:tr w:rsidR="009E7B06" w:rsidRPr="009C5E28" w:rsidTr="00E201E7">
        <w:tc>
          <w:tcPr>
            <w:tcW w:w="9322" w:type="dxa"/>
            <w:gridSpan w:val="9"/>
            <w:shd w:val="clear" w:color="auto" w:fill="4F81BD"/>
            <w:vAlign w:val="center"/>
          </w:tcPr>
          <w:p w:rsidR="009E7B06" w:rsidRPr="009C5E28" w:rsidRDefault="009E7B06" w:rsidP="00E201E7">
            <w:pPr>
              <w:spacing w:after="0"/>
              <w:jc w:val="center"/>
              <w:rPr>
                <w:b/>
                <w:bCs/>
              </w:rPr>
            </w:pPr>
            <w:r w:rsidRPr="009C5E28">
              <w:rPr>
                <w:b/>
                <w:bCs/>
              </w:rPr>
              <w:t>Gefahrenstoffe</w:t>
            </w:r>
          </w:p>
        </w:tc>
      </w:tr>
      <w:tr w:rsidR="009E7B06" w:rsidRPr="009C5E28" w:rsidTr="00E201E7">
        <w:trPr>
          <w:trHeight w:val="437"/>
        </w:trPr>
        <w:tc>
          <w:tcPr>
            <w:tcW w:w="3027" w:type="dxa"/>
            <w:gridSpan w:val="3"/>
            <w:shd w:val="clear" w:color="auto" w:fill="auto"/>
            <w:vAlign w:val="center"/>
          </w:tcPr>
          <w:p w:rsidR="009E7B06" w:rsidRPr="009C5E28" w:rsidRDefault="009E7B06" w:rsidP="00E201E7">
            <w:pPr>
              <w:spacing w:after="0" w:line="276" w:lineRule="auto"/>
              <w:jc w:val="center"/>
              <w:rPr>
                <w:b/>
                <w:bCs/>
              </w:rPr>
            </w:pPr>
            <w:r>
              <w:rPr>
                <w:sz w:val="20"/>
              </w:rPr>
              <w:t>BAYERS Reagenz</w:t>
            </w:r>
          </w:p>
        </w:tc>
        <w:tc>
          <w:tcPr>
            <w:tcW w:w="3177" w:type="dxa"/>
            <w:gridSpan w:val="3"/>
            <w:shd w:val="clear" w:color="auto" w:fill="auto"/>
            <w:vAlign w:val="center"/>
          </w:tcPr>
          <w:p w:rsidR="009E7B06" w:rsidRPr="009F040F" w:rsidRDefault="009E7B06" w:rsidP="00E201E7">
            <w:pPr>
              <w:pStyle w:val="Beschriftung"/>
              <w:spacing w:after="0"/>
              <w:jc w:val="center"/>
              <w:rPr>
                <w:sz w:val="20"/>
              </w:rPr>
            </w:pPr>
            <w:r w:rsidRPr="00981534">
              <w:rPr>
                <w:sz w:val="20"/>
              </w:rPr>
              <w:t>H: 272-302-410</w:t>
            </w:r>
          </w:p>
        </w:tc>
        <w:tc>
          <w:tcPr>
            <w:tcW w:w="3118" w:type="dxa"/>
            <w:gridSpan w:val="3"/>
            <w:shd w:val="clear" w:color="auto" w:fill="auto"/>
            <w:vAlign w:val="center"/>
          </w:tcPr>
          <w:p w:rsidR="009E7B06" w:rsidRPr="009F040F" w:rsidRDefault="009E7B06" w:rsidP="00E201E7">
            <w:pPr>
              <w:pStyle w:val="Beschriftung"/>
              <w:spacing w:after="0"/>
              <w:jc w:val="center"/>
              <w:rPr>
                <w:sz w:val="20"/>
              </w:rPr>
            </w:pPr>
            <w:r w:rsidRPr="00981534">
              <w:rPr>
                <w:sz w:val="20"/>
              </w:rPr>
              <w:t>P: 210-​273</w:t>
            </w:r>
          </w:p>
        </w:tc>
      </w:tr>
      <w:tr w:rsidR="009E7B06" w:rsidRPr="009C5E28" w:rsidTr="00E201E7">
        <w:trPr>
          <w:trHeight w:val="434"/>
        </w:trPr>
        <w:tc>
          <w:tcPr>
            <w:tcW w:w="3027" w:type="dxa"/>
            <w:gridSpan w:val="3"/>
            <w:shd w:val="clear" w:color="auto" w:fill="auto"/>
            <w:vAlign w:val="center"/>
          </w:tcPr>
          <w:p w:rsidR="009E7B06" w:rsidRPr="009C5E28" w:rsidRDefault="009E7B06" w:rsidP="00E201E7">
            <w:pPr>
              <w:spacing w:after="0" w:line="276" w:lineRule="auto"/>
              <w:jc w:val="center"/>
              <w:rPr>
                <w:bCs/>
                <w:sz w:val="20"/>
              </w:rPr>
            </w:pPr>
            <w:r>
              <w:rPr>
                <w:color w:val="auto"/>
                <w:sz w:val="20"/>
                <w:szCs w:val="20"/>
              </w:rPr>
              <w:t>Bromwasser</w:t>
            </w:r>
          </w:p>
        </w:tc>
        <w:tc>
          <w:tcPr>
            <w:tcW w:w="3177" w:type="dxa"/>
            <w:gridSpan w:val="3"/>
            <w:shd w:val="clear" w:color="auto" w:fill="auto"/>
            <w:vAlign w:val="center"/>
          </w:tcPr>
          <w:p w:rsidR="009E7B06" w:rsidRPr="009C5E28" w:rsidRDefault="009E7B06" w:rsidP="00E201E7">
            <w:pPr>
              <w:pStyle w:val="Beschriftung"/>
              <w:spacing w:after="0"/>
              <w:jc w:val="center"/>
              <w:rPr>
                <w:sz w:val="20"/>
              </w:rPr>
            </w:pPr>
            <w:r w:rsidRPr="0097132F">
              <w:rPr>
                <w:sz w:val="20"/>
              </w:rPr>
              <w:t>H: 330-314-400</w:t>
            </w:r>
          </w:p>
        </w:tc>
        <w:tc>
          <w:tcPr>
            <w:tcW w:w="3118" w:type="dxa"/>
            <w:gridSpan w:val="3"/>
            <w:shd w:val="clear" w:color="auto" w:fill="auto"/>
            <w:vAlign w:val="center"/>
          </w:tcPr>
          <w:p w:rsidR="009E7B06" w:rsidRPr="009C5E28" w:rsidRDefault="009E7B06" w:rsidP="00E201E7">
            <w:pPr>
              <w:pStyle w:val="Beschriftung"/>
              <w:spacing w:after="0"/>
              <w:jc w:val="center"/>
              <w:rPr>
                <w:sz w:val="20"/>
              </w:rPr>
            </w:pPr>
            <w:r w:rsidRPr="0097132F">
              <w:rPr>
                <w:sz w:val="20"/>
              </w:rPr>
              <w:t>P: 210-​273-​304+340-​305+351+338-​309-​310-​403+233</w:t>
            </w:r>
          </w:p>
        </w:tc>
      </w:tr>
      <w:tr w:rsidR="009E7B06" w:rsidRPr="009C5E28" w:rsidTr="00E201E7">
        <w:trPr>
          <w:trHeight w:val="434"/>
        </w:trPr>
        <w:tc>
          <w:tcPr>
            <w:tcW w:w="3027" w:type="dxa"/>
            <w:gridSpan w:val="3"/>
            <w:shd w:val="clear" w:color="auto" w:fill="auto"/>
            <w:vAlign w:val="center"/>
          </w:tcPr>
          <w:p w:rsidR="009E7B06" w:rsidRDefault="009E7B06" w:rsidP="00E201E7">
            <w:pPr>
              <w:spacing w:after="0" w:line="276" w:lineRule="auto"/>
              <w:jc w:val="center"/>
              <w:rPr>
                <w:color w:val="auto"/>
                <w:sz w:val="20"/>
                <w:szCs w:val="20"/>
              </w:rPr>
            </w:pPr>
            <w:r>
              <w:rPr>
                <w:color w:val="auto"/>
                <w:sz w:val="20"/>
                <w:szCs w:val="20"/>
              </w:rPr>
              <w:t>Konz. Schwefelsäure</w:t>
            </w:r>
          </w:p>
        </w:tc>
        <w:tc>
          <w:tcPr>
            <w:tcW w:w="3177" w:type="dxa"/>
            <w:gridSpan w:val="3"/>
            <w:shd w:val="clear" w:color="auto" w:fill="auto"/>
            <w:vAlign w:val="center"/>
          </w:tcPr>
          <w:p w:rsidR="009E7B06" w:rsidRPr="009C5E28" w:rsidRDefault="009E7B06" w:rsidP="00E201E7">
            <w:pPr>
              <w:pStyle w:val="Beschriftung"/>
              <w:spacing w:after="0"/>
              <w:jc w:val="center"/>
              <w:rPr>
                <w:sz w:val="20"/>
              </w:rPr>
            </w:pPr>
            <w:r w:rsidRPr="009F040F">
              <w:rPr>
                <w:sz w:val="20"/>
              </w:rPr>
              <w:t>H: 314-290</w:t>
            </w:r>
          </w:p>
        </w:tc>
        <w:tc>
          <w:tcPr>
            <w:tcW w:w="3118" w:type="dxa"/>
            <w:gridSpan w:val="3"/>
            <w:shd w:val="clear" w:color="auto" w:fill="auto"/>
            <w:vAlign w:val="center"/>
          </w:tcPr>
          <w:p w:rsidR="009E7B06" w:rsidRPr="009C5E28" w:rsidRDefault="009E7B06" w:rsidP="00E201E7">
            <w:pPr>
              <w:pStyle w:val="Beschriftung"/>
              <w:spacing w:after="0"/>
              <w:jc w:val="center"/>
              <w:rPr>
                <w:sz w:val="20"/>
              </w:rPr>
            </w:pPr>
            <w:r w:rsidRPr="009F040F">
              <w:rPr>
                <w:sz w:val="20"/>
              </w:rPr>
              <w:t>P: 280-​301+330+331-​309-​310-​305+351+338</w:t>
            </w:r>
          </w:p>
        </w:tc>
      </w:tr>
      <w:tr w:rsidR="009E7B06" w:rsidRPr="009C5E28" w:rsidTr="00E201E7">
        <w:trPr>
          <w:trHeight w:val="434"/>
        </w:trPr>
        <w:tc>
          <w:tcPr>
            <w:tcW w:w="3027" w:type="dxa"/>
            <w:gridSpan w:val="3"/>
            <w:shd w:val="clear" w:color="auto" w:fill="auto"/>
            <w:vAlign w:val="center"/>
          </w:tcPr>
          <w:p w:rsidR="009E7B06" w:rsidRDefault="009E7B06" w:rsidP="00E201E7">
            <w:pPr>
              <w:spacing w:after="0" w:line="276" w:lineRule="auto"/>
              <w:jc w:val="center"/>
              <w:rPr>
                <w:color w:val="auto"/>
                <w:sz w:val="20"/>
                <w:szCs w:val="20"/>
              </w:rPr>
            </w:pPr>
            <w:r>
              <w:rPr>
                <w:color w:val="auto"/>
                <w:sz w:val="20"/>
                <w:szCs w:val="20"/>
              </w:rPr>
              <w:t>Cyclohexan</w:t>
            </w:r>
          </w:p>
        </w:tc>
        <w:tc>
          <w:tcPr>
            <w:tcW w:w="3177" w:type="dxa"/>
            <w:gridSpan w:val="3"/>
            <w:shd w:val="clear" w:color="auto" w:fill="auto"/>
            <w:vAlign w:val="center"/>
          </w:tcPr>
          <w:p w:rsidR="009E7B06" w:rsidRPr="0097132F" w:rsidRDefault="009E7B06" w:rsidP="00E201E7">
            <w:pPr>
              <w:pStyle w:val="Beschriftung"/>
              <w:spacing w:after="0"/>
              <w:jc w:val="center"/>
              <w:rPr>
                <w:sz w:val="20"/>
              </w:rPr>
            </w:pPr>
            <w:r w:rsidRPr="001C7220">
              <w:rPr>
                <w:sz w:val="20"/>
              </w:rPr>
              <w:t>R: 11-38-65-67-50/53</w:t>
            </w:r>
          </w:p>
        </w:tc>
        <w:tc>
          <w:tcPr>
            <w:tcW w:w="3118" w:type="dxa"/>
            <w:gridSpan w:val="3"/>
            <w:shd w:val="clear" w:color="auto" w:fill="auto"/>
            <w:vAlign w:val="center"/>
          </w:tcPr>
          <w:p w:rsidR="009E7B06" w:rsidRPr="0097132F" w:rsidRDefault="009E7B06" w:rsidP="00E201E7">
            <w:pPr>
              <w:pStyle w:val="Beschriftung"/>
              <w:spacing w:after="0"/>
              <w:jc w:val="center"/>
              <w:rPr>
                <w:sz w:val="20"/>
              </w:rPr>
            </w:pPr>
            <w:r w:rsidRPr="001C7220">
              <w:rPr>
                <w:sz w:val="20"/>
              </w:rPr>
              <w:t>P: 210-​240-​273-​301+310-​331-​403+235</w:t>
            </w:r>
          </w:p>
        </w:tc>
      </w:tr>
      <w:tr w:rsidR="009E7B06" w:rsidRPr="009C5E28" w:rsidTr="00E201E7">
        <w:trPr>
          <w:trHeight w:val="434"/>
        </w:trPr>
        <w:tc>
          <w:tcPr>
            <w:tcW w:w="3027" w:type="dxa"/>
            <w:gridSpan w:val="3"/>
            <w:shd w:val="clear" w:color="auto" w:fill="auto"/>
            <w:vAlign w:val="center"/>
          </w:tcPr>
          <w:p w:rsidR="009E7B06" w:rsidRDefault="009E7B06" w:rsidP="00E201E7">
            <w:pPr>
              <w:spacing w:after="0" w:line="276" w:lineRule="auto"/>
              <w:jc w:val="center"/>
              <w:rPr>
                <w:color w:val="auto"/>
                <w:sz w:val="20"/>
                <w:szCs w:val="20"/>
              </w:rPr>
            </w:pPr>
            <w:r>
              <w:rPr>
                <w:color w:val="auto"/>
                <w:sz w:val="20"/>
                <w:szCs w:val="20"/>
              </w:rPr>
              <w:t>Cyclohexen</w:t>
            </w:r>
          </w:p>
        </w:tc>
        <w:tc>
          <w:tcPr>
            <w:tcW w:w="3177" w:type="dxa"/>
            <w:gridSpan w:val="3"/>
            <w:shd w:val="clear" w:color="auto" w:fill="auto"/>
            <w:vAlign w:val="center"/>
          </w:tcPr>
          <w:p w:rsidR="009E7B06" w:rsidRPr="009F040F" w:rsidRDefault="009E7B06" w:rsidP="00E201E7">
            <w:pPr>
              <w:pStyle w:val="Beschriftung"/>
              <w:spacing w:after="0"/>
              <w:jc w:val="center"/>
              <w:rPr>
                <w:sz w:val="20"/>
              </w:rPr>
            </w:pPr>
            <w:r w:rsidRPr="001C7220">
              <w:rPr>
                <w:sz w:val="20"/>
              </w:rPr>
              <w:t>H: 225-302-304-411</w:t>
            </w:r>
          </w:p>
        </w:tc>
        <w:tc>
          <w:tcPr>
            <w:tcW w:w="3118" w:type="dxa"/>
            <w:gridSpan w:val="3"/>
            <w:shd w:val="clear" w:color="auto" w:fill="auto"/>
            <w:vAlign w:val="center"/>
          </w:tcPr>
          <w:p w:rsidR="009E7B06" w:rsidRPr="009F040F" w:rsidRDefault="009E7B06" w:rsidP="00E201E7">
            <w:pPr>
              <w:pStyle w:val="Beschriftung"/>
              <w:spacing w:after="0"/>
              <w:jc w:val="center"/>
              <w:rPr>
                <w:sz w:val="20"/>
              </w:rPr>
            </w:pPr>
            <w:r w:rsidRPr="001C7220">
              <w:rPr>
                <w:sz w:val="20"/>
              </w:rPr>
              <w:t>P: 210-​262-​273</w:t>
            </w:r>
          </w:p>
        </w:tc>
      </w:tr>
      <w:tr w:rsidR="009E7B06" w:rsidRPr="009C5E28" w:rsidTr="00E201E7">
        <w:tc>
          <w:tcPr>
            <w:tcW w:w="1009" w:type="dxa"/>
            <w:shd w:val="clear" w:color="auto" w:fill="auto"/>
            <w:vAlign w:val="center"/>
          </w:tcPr>
          <w:p w:rsidR="009E7B06" w:rsidRPr="009C5E28" w:rsidRDefault="009E7B06" w:rsidP="00E201E7">
            <w:pPr>
              <w:spacing w:after="0"/>
              <w:jc w:val="center"/>
              <w:rPr>
                <w:b/>
                <w:bCs/>
              </w:rPr>
            </w:pPr>
            <w:r>
              <w:rPr>
                <w:b/>
                <w:noProof/>
                <w:lang w:eastAsia="de-DE"/>
              </w:rPr>
              <w:drawing>
                <wp:inline distT="0" distB="0" distL="0" distR="0">
                  <wp:extent cx="504190" cy="504190"/>
                  <wp:effectExtent l="19050" t="0" r="0" b="0"/>
                  <wp:docPr id="11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9E7B06" w:rsidRPr="009C5E28" w:rsidRDefault="009E7B06" w:rsidP="00E201E7">
            <w:pPr>
              <w:spacing w:after="0"/>
              <w:jc w:val="center"/>
            </w:pPr>
            <w:r>
              <w:rPr>
                <w:noProof/>
                <w:lang w:eastAsia="de-DE"/>
              </w:rPr>
              <w:drawing>
                <wp:inline distT="0" distB="0" distL="0" distR="0">
                  <wp:extent cx="504190" cy="504190"/>
                  <wp:effectExtent l="19050" t="0" r="0" b="0"/>
                  <wp:docPr id="11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9E7B06" w:rsidRPr="009C5E28" w:rsidRDefault="009E7B06" w:rsidP="00E201E7">
            <w:pPr>
              <w:spacing w:after="0"/>
              <w:jc w:val="center"/>
            </w:pPr>
            <w:r>
              <w:rPr>
                <w:noProof/>
                <w:lang w:eastAsia="de-DE"/>
              </w:rPr>
              <w:drawing>
                <wp:inline distT="0" distB="0" distL="0" distR="0">
                  <wp:extent cx="504190" cy="504190"/>
                  <wp:effectExtent l="19050" t="0" r="0" b="0"/>
                  <wp:docPr id="1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9E7B06" w:rsidRPr="009C5E28" w:rsidRDefault="009E7B06" w:rsidP="00E201E7">
            <w:pPr>
              <w:spacing w:after="0"/>
              <w:jc w:val="center"/>
            </w:pPr>
            <w:r>
              <w:rPr>
                <w:noProof/>
                <w:lang w:eastAsia="de-DE"/>
              </w:rPr>
              <w:drawing>
                <wp:inline distT="0" distB="0" distL="0" distR="0">
                  <wp:extent cx="504190" cy="504190"/>
                  <wp:effectExtent l="0" t="0" r="0" b="0"/>
                  <wp:docPr id="12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9E7B06" w:rsidRPr="009C5E28" w:rsidRDefault="009E7B06" w:rsidP="00E201E7">
            <w:pPr>
              <w:spacing w:after="0"/>
              <w:jc w:val="center"/>
            </w:pPr>
            <w:r>
              <w:rPr>
                <w:noProof/>
                <w:lang w:eastAsia="de-DE"/>
              </w:rPr>
              <w:drawing>
                <wp:inline distT="0" distB="0" distL="0" distR="0">
                  <wp:extent cx="504190" cy="504190"/>
                  <wp:effectExtent l="0" t="0" r="0" b="0"/>
                  <wp:docPr id="12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9E7B06" w:rsidRPr="009C5E28" w:rsidRDefault="009E7B06" w:rsidP="00E201E7">
            <w:pPr>
              <w:spacing w:after="0"/>
              <w:jc w:val="center"/>
            </w:pPr>
            <w:r>
              <w:rPr>
                <w:noProof/>
                <w:lang w:eastAsia="de-DE"/>
              </w:rPr>
              <w:drawing>
                <wp:inline distT="0" distB="0" distL="0" distR="0">
                  <wp:extent cx="504190" cy="504190"/>
                  <wp:effectExtent l="19050" t="0" r="0" b="0"/>
                  <wp:docPr id="12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9E7B06" w:rsidRPr="009C5E28" w:rsidRDefault="009E7B06" w:rsidP="00E201E7">
            <w:pPr>
              <w:spacing w:after="0"/>
              <w:jc w:val="center"/>
            </w:pPr>
            <w:r>
              <w:rPr>
                <w:noProof/>
                <w:lang w:eastAsia="de-DE"/>
              </w:rPr>
              <w:drawing>
                <wp:inline distT="0" distB="0" distL="0" distR="0">
                  <wp:extent cx="504190" cy="504190"/>
                  <wp:effectExtent l="19050" t="0" r="0" b="0"/>
                  <wp:docPr id="12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9E7B06" w:rsidRPr="009C5E28" w:rsidRDefault="009E7B06" w:rsidP="00E201E7">
            <w:pPr>
              <w:spacing w:after="0"/>
              <w:jc w:val="center"/>
            </w:pPr>
            <w:r>
              <w:rPr>
                <w:noProof/>
                <w:lang w:eastAsia="de-DE"/>
              </w:rPr>
              <w:drawing>
                <wp:inline distT="0" distB="0" distL="0" distR="0">
                  <wp:extent cx="511175" cy="511175"/>
                  <wp:effectExtent l="19050" t="0" r="3175" b="0"/>
                  <wp:docPr id="12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9E7B06" w:rsidRPr="009C5E28" w:rsidRDefault="009E7B06" w:rsidP="00E201E7">
            <w:pPr>
              <w:spacing w:after="0"/>
              <w:jc w:val="center"/>
            </w:pPr>
            <w:r>
              <w:rPr>
                <w:noProof/>
                <w:lang w:eastAsia="de-DE"/>
              </w:rPr>
              <w:drawing>
                <wp:inline distT="0" distB="0" distL="0" distR="0">
                  <wp:extent cx="504190" cy="504190"/>
                  <wp:effectExtent l="19050" t="0" r="0" b="0"/>
                  <wp:docPr id="12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stretch>
                            <a:fillRect/>
                          </a:stretch>
                        </pic:blipFill>
                        <pic:spPr bwMode="auto">
                          <a:xfrm>
                            <a:off x="0" y="0"/>
                            <a:ext cx="504190" cy="504190"/>
                          </a:xfrm>
                          <a:prstGeom prst="rect">
                            <a:avLst/>
                          </a:prstGeom>
                          <a:noFill/>
                          <a:ln>
                            <a:noFill/>
                          </a:ln>
                        </pic:spPr>
                      </pic:pic>
                    </a:graphicData>
                  </a:graphic>
                </wp:inline>
              </w:drawing>
            </w:r>
          </w:p>
        </w:tc>
      </w:tr>
    </w:tbl>
    <w:p w:rsidR="009E7B06" w:rsidRPr="0095085F" w:rsidRDefault="009E7B06" w:rsidP="009E7B06"/>
    <w:p w:rsidR="009E7B06" w:rsidRDefault="009E7B06" w:rsidP="009E7B06">
      <w:r>
        <w:t>Materialien:</w:t>
      </w:r>
      <w:r>
        <w:tab/>
      </w:r>
      <w:r>
        <w:tab/>
        <w:t>Reagenzgläser</w:t>
      </w:r>
    </w:p>
    <w:p w:rsidR="009E7B06" w:rsidRDefault="009E7B06" w:rsidP="009E7B06">
      <w:r>
        <w:t>Chemikalien:</w:t>
      </w:r>
      <w:r>
        <w:tab/>
      </w:r>
      <w:r>
        <w:tab/>
        <w:t>BAYERs Reagenz, Bromwasser, Cyclohexan, Cyclohexen, Schwefelsäure</w:t>
      </w:r>
    </w:p>
    <w:p w:rsidR="009E7B06" w:rsidRDefault="009E7B06" w:rsidP="009E7B06">
      <w:pPr>
        <w:ind w:left="2124" w:hanging="2124"/>
      </w:pPr>
      <w:r>
        <w:t xml:space="preserve">Durchführung: </w:t>
      </w:r>
      <w:r>
        <w:tab/>
        <w:t>Die folgenden Experimente werden jeweils parallel mit Cyclohexan und Cyclohexen durchgeführt.</w:t>
      </w:r>
    </w:p>
    <w:p w:rsidR="009E7B06" w:rsidRDefault="009E7B06" w:rsidP="009E7B06">
      <w:pPr>
        <w:ind w:left="2124"/>
      </w:pPr>
      <w:r>
        <w:t>1. Zu je 3 mL Bromwasser im Reagenzglas werden 10 Tropfen Cyclohexan bzw. Cyclohexen gegeben</w:t>
      </w:r>
    </w:p>
    <w:p w:rsidR="009E7B06" w:rsidRDefault="009E7B06" w:rsidP="009E7B06">
      <w:pPr>
        <w:ind w:left="2124"/>
      </w:pPr>
      <w:r>
        <w:t>2. Zu je 3 mL BAYERS Reagenz</w:t>
      </w:r>
      <w:r w:rsidRPr="004E69EB">
        <w:t xml:space="preserve"> im Reagenzglas werden 10 Tropfen Cycl</w:t>
      </w:r>
      <w:r w:rsidRPr="004E69EB">
        <w:t>o</w:t>
      </w:r>
      <w:r w:rsidRPr="004E69EB">
        <w:t>hexan bzw. Cyclohexen gegeben</w:t>
      </w:r>
    </w:p>
    <w:p w:rsidR="009E7B06" w:rsidRDefault="009E7B06" w:rsidP="009E7B06">
      <w:pPr>
        <w:ind w:left="2124"/>
      </w:pPr>
      <w:r>
        <w:t xml:space="preserve">3. </w:t>
      </w:r>
      <w:r w:rsidRPr="004E69EB">
        <w:t xml:space="preserve">Zu je 3 mL </w:t>
      </w:r>
      <w:r>
        <w:t>Schwefelsäure</w:t>
      </w:r>
      <w:r w:rsidRPr="004E69EB">
        <w:t xml:space="preserve"> im Reagenzglas werden 10 Tropfen Cycloh</w:t>
      </w:r>
      <w:r w:rsidRPr="004E69EB">
        <w:t>e</w:t>
      </w:r>
      <w:r w:rsidRPr="004E69EB">
        <w:t>xan bzw. Cyclohexen gegeben</w:t>
      </w:r>
    </w:p>
    <w:p w:rsidR="009E7B06" w:rsidRDefault="009E7B06" w:rsidP="009E7B06">
      <w:pPr>
        <w:ind w:left="2124" w:hanging="2124"/>
      </w:pPr>
      <w:r>
        <w:t>Beobachtung:</w:t>
      </w:r>
      <w:r>
        <w:tab/>
        <w:t>1. Bromwasser wird durch Cyclohexen sofort entfärbt, mit Cyclohexan entfärbt es sich kaum.</w:t>
      </w:r>
    </w:p>
    <w:p w:rsidR="009E7B06" w:rsidRDefault="009E7B06" w:rsidP="009E7B06">
      <w:pPr>
        <w:ind w:left="2124"/>
      </w:pPr>
      <w:r>
        <w:t>2. Die Lösung im Reagenzglas mit Cyclohexen färbt sich braun, mit Cycl</w:t>
      </w:r>
      <w:r>
        <w:t>o</w:t>
      </w:r>
      <w:r>
        <w:t>hexan bleibt die Lösung tief violett.</w:t>
      </w:r>
    </w:p>
    <w:p w:rsidR="009E7B06" w:rsidRDefault="009E7B06" w:rsidP="009E7B06">
      <w:pPr>
        <w:ind w:left="2124"/>
      </w:pPr>
      <w:r>
        <w:lastRenderedPageBreak/>
        <w:t>3. Wird zu der Schwefelsäure Cyclohexen gegeben färbt sich das Gemisch braun. Bei der Zugabe von Cyclohexan ist keine Farbänderung zu be</w:t>
      </w:r>
      <w:r>
        <w:t>o</w:t>
      </w:r>
      <w:r>
        <w:t>bachten.</w:t>
      </w:r>
    </w:p>
    <w:p w:rsidR="009E7B06" w:rsidRDefault="009E7B06" w:rsidP="009E7B06">
      <w:r>
        <w:rPr>
          <w:noProof/>
          <w:lang w:eastAsia="de-DE"/>
        </w:rPr>
        <w:pict>
          <v:shape id="_x0000_s1069" type="#_x0000_t202" style="position:absolute;left:0;text-align:left;margin-left:-12.15pt;margin-top:94.9pt;width:476.25pt;height:67.95pt;z-index:251662336;mso-width-relative:margin;mso-height-relative:margin" strokecolor="white [3212]">
            <v:textbox>
              <w:txbxContent>
                <w:p w:rsidR="009E7B06" w:rsidRPr="006C71AD" w:rsidRDefault="009E7B06" w:rsidP="009E7B06">
                  <w:r>
                    <w:t>Abb7. – links: Schwefelsäure mit (l) Cyclohexen und mit (r) Cyclohexan, mitte: BAYERS Reagenz mit (l) Calclohexen und mit (r) Cyclohexan, rechts: Bromwasser mit (l) Caclohexen und mit (r) Cyclohexan</w:t>
                  </w:r>
                </w:p>
              </w:txbxContent>
            </v:textbox>
          </v:shape>
        </w:pict>
      </w:r>
      <w:r>
        <w:rPr>
          <w:noProof/>
          <w:lang w:eastAsia="de-DE"/>
        </w:rPr>
        <w:drawing>
          <wp:inline distT="0" distB="0" distL="0" distR="0">
            <wp:extent cx="1792497" cy="1013263"/>
            <wp:effectExtent l="19050" t="0" r="0" b="0"/>
            <wp:docPr id="126" name="Bild 14" descr="C:\Users\Till\Desktop\2013-08-07 11.0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ill\Desktop\2013-08-07 11.09.44.jpg"/>
                    <pic:cNvPicPr>
                      <a:picLocks noChangeAspect="1" noChangeArrowheads="1"/>
                    </pic:cNvPicPr>
                  </pic:nvPicPr>
                  <pic:blipFill>
                    <a:blip r:embed="rId17" cstate="print"/>
                    <a:srcRect/>
                    <a:stretch>
                      <a:fillRect/>
                    </a:stretch>
                  </pic:blipFill>
                  <pic:spPr bwMode="auto">
                    <a:xfrm>
                      <a:off x="0" y="0"/>
                      <a:ext cx="1795606" cy="1015020"/>
                    </a:xfrm>
                    <a:prstGeom prst="rect">
                      <a:avLst/>
                    </a:prstGeom>
                    <a:noFill/>
                    <a:ln w="9525">
                      <a:noFill/>
                      <a:miter lim="800000"/>
                      <a:headEnd/>
                      <a:tailEnd/>
                    </a:ln>
                  </pic:spPr>
                </pic:pic>
              </a:graphicData>
            </a:graphic>
          </wp:inline>
        </w:drawing>
      </w:r>
      <w:r>
        <w:rPr>
          <w:noProof/>
          <w:lang w:eastAsia="de-DE"/>
        </w:rPr>
        <w:drawing>
          <wp:inline distT="0" distB="0" distL="0" distR="0">
            <wp:extent cx="1797992" cy="1016369"/>
            <wp:effectExtent l="19050" t="0" r="0" b="0"/>
            <wp:docPr id="127" name="Bild 15" descr="C:\Users\Till\Desktop\2013-08-07 11.1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ill\Desktop\2013-08-07 11.10.32.jpg"/>
                    <pic:cNvPicPr>
                      <a:picLocks noChangeAspect="1" noChangeArrowheads="1"/>
                    </pic:cNvPicPr>
                  </pic:nvPicPr>
                  <pic:blipFill>
                    <a:blip r:embed="rId18" cstate="print"/>
                    <a:srcRect/>
                    <a:stretch>
                      <a:fillRect/>
                    </a:stretch>
                  </pic:blipFill>
                  <pic:spPr bwMode="auto">
                    <a:xfrm>
                      <a:off x="0" y="0"/>
                      <a:ext cx="1798218" cy="1016497"/>
                    </a:xfrm>
                    <a:prstGeom prst="rect">
                      <a:avLst/>
                    </a:prstGeom>
                    <a:noFill/>
                    <a:ln w="9525">
                      <a:noFill/>
                      <a:miter lim="800000"/>
                      <a:headEnd/>
                      <a:tailEnd/>
                    </a:ln>
                  </pic:spPr>
                </pic:pic>
              </a:graphicData>
            </a:graphic>
          </wp:inline>
        </w:drawing>
      </w:r>
      <w:r>
        <w:rPr>
          <w:noProof/>
          <w:lang w:eastAsia="de-DE"/>
        </w:rPr>
        <w:drawing>
          <wp:inline distT="0" distB="0" distL="0" distR="0">
            <wp:extent cx="1809750" cy="1023015"/>
            <wp:effectExtent l="19050" t="0" r="0" b="0"/>
            <wp:docPr id="128" name="Bild 16" descr="C:\Users\Till\Desktop\2013-08-07 11.0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ill\Desktop\2013-08-07 11.07.13.jpg"/>
                    <pic:cNvPicPr>
                      <a:picLocks noChangeAspect="1" noChangeArrowheads="1"/>
                    </pic:cNvPicPr>
                  </pic:nvPicPr>
                  <pic:blipFill>
                    <a:blip r:embed="rId19" cstate="print"/>
                    <a:srcRect/>
                    <a:stretch>
                      <a:fillRect/>
                    </a:stretch>
                  </pic:blipFill>
                  <pic:spPr bwMode="auto">
                    <a:xfrm>
                      <a:off x="0" y="0"/>
                      <a:ext cx="1821584" cy="1029704"/>
                    </a:xfrm>
                    <a:prstGeom prst="rect">
                      <a:avLst/>
                    </a:prstGeom>
                    <a:noFill/>
                    <a:ln w="9525">
                      <a:noFill/>
                      <a:miter lim="800000"/>
                      <a:headEnd/>
                      <a:tailEnd/>
                    </a:ln>
                  </pic:spPr>
                </pic:pic>
              </a:graphicData>
            </a:graphic>
          </wp:inline>
        </w:drawing>
      </w:r>
    </w:p>
    <w:p w:rsidR="009E7B06" w:rsidRDefault="009E7B06" w:rsidP="009E7B06">
      <w:pPr>
        <w:ind w:left="2124"/>
      </w:pPr>
    </w:p>
    <w:p w:rsidR="009E7B06" w:rsidRDefault="009E7B06" w:rsidP="009E7B06">
      <w:pPr>
        <w:ind w:left="2124"/>
      </w:pPr>
    </w:p>
    <w:p w:rsidR="009E7B06" w:rsidRDefault="009E7B06" w:rsidP="009E7B06"/>
    <w:p w:rsidR="009E7B06" w:rsidRDefault="009E7B06" w:rsidP="009E7B06">
      <w:r>
        <w:t>Deutung:</w:t>
      </w:r>
      <w:r>
        <w:tab/>
      </w:r>
      <w:r>
        <w:tab/>
        <w:t>1. Das Brom reagiert in einer elektrophilen Addition mit Cyclohexen.</w:t>
      </w:r>
    </w:p>
    <w:p w:rsidR="009E7B06" w:rsidRDefault="009E7B06" w:rsidP="009E7B06">
      <w:pPr>
        <w:ind w:left="1416" w:firstLine="708"/>
      </w:pPr>
      <w:r>
        <w:rPr>
          <w:noProof/>
          <w:lang w:eastAsia="de-DE"/>
        </w:rPr>
        <w:drawing>
          <wp:inline distT="0" distB="0" distL="0" distR="0">
            <wp:extent cx="3333750" cy="1095375"/>
            <wp:effectExtent l="19050" t="0" r="0" b="0"/>
            <wp:docPr id="129" name="Grafik 29" descr="Bildschirmfoto 2013-08-12 um 13.0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13-08-12 um 13.08.59.png"/>
                    <pic:cNvPicPr/>
                  </pic:nvPicPr>
                  <pic:blipFill>
                    <a:blip r:embed="rId20"/>
                    <a:stretch>
                      <a:fillRect/>
                    </a:stretch>
                  </pic:blipFill>
                  <pic:spPr>
                    <a:xfrm>
                      <a:off x="0" y="0"/>
                      <a:ext cx="3333750" cy="1095375"/>
                    </a:xfrm>
                    <a:prstGeom prst="rect">
                      <a:avLst/>
                    </a:prstGeom>
                  </pic:spPr>
                </pic:pic>
              </a:graphicData>
            </a:graphic>
          </wp:inline>
        </w:drawing>
      </w:r>
    </w:p>
    <w:p w:rsidR="009E7B06" w:rsidRDefault="009E7B06" w:rsidP="009E7B06">
      <w:pPr>
        <w:ind w:left="1416" w:firstLine="708"/>
      </w:pPr>
      <w:r>
        <w:t>Das Cyclohexan reagiert nicht mit Brom.</w:t>
      </w:r>
    </w:p>
    <w:p w:rsidR="009E7B06" w:rsidRDefault="009E7B06" w:rsidP="009E7B06">
      <w:pPr>
        <w:ind w:left="2124"/>
      </w:pPr>
      <w:r>
        <w:t>2. Pemanganat-Ionen aus BAYERS Reagenz oxidieren Cyclohexan zu Cy</w:t>
      </w:r>
      <w:r>
        <w:t>c</w:t>
      </w:r>
      <w:r>
        <w:t>lohexan-1,2-diol, als Nebenprodukt entsteht braunes Mangan(IV)-oxihydrat.</w:t>
      </w:r>
    </w:p>
    <w:p w:rsidR="009E7B06" w:rsidRDefault="009E7B06" w:rsidP="009E7B06">
      <w:pPr>
        <w:ind w:left="2124"/>
      </w:pPr>
      <w:r>
        <w:rPr>
          <w:noProof/>
          <w:lang w:eastAsia="de-DE"/>
        </w:rPr>
        <w:drawing>
          <wp:inline distT="0" distB="0" distL="0" distR="0">
            <wp:extent cx="5133975" cy="1047750"/>
            <wp:effectExtent l="19050" t="0" r="9525" b="0"/>
            <wp:docPr id="130" name="Grafik 30" descr="Bildschirmfoto 2013-08-12 um 13.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13-08-12 um 13.20.00.png"/>
                    <pic:cNvPicPr/>
                  </pic:nvPicPr>
                  <pic:blipFill>
                    <a:blip r:embed="rId21"/>
                    <a:stretch>
                      <a:fillRect/>
                    </a:stretch>
                  </pic:blipFill>
                  <pic:spPr>
                    <a:xfrm>
                      <a:off x="0" y="0"/>
                      <a:ext cx="5133975" cy="1047750"/>
                    </a:xfrm>
                    <a:prstGeom prst="rect">
                      <a:avLst/>
                    </a:prstGeom>
                  </pic:spPr>
                </pic:pic>
              </a:graphicData>
            </a:graphic>
          </wp:inline>
        </w:drawing>
      </w:r>
    </w:p>
    <w:p w:rsidR="009E7B06" w:rsidRDefault="009E7B06" w:rsidP="009E7B06">
      <w:pPr>
        <w:ind w:left="1416" w:firstLine="708"/>
      </w:pPr>
      <w:r>
        <w:t>BAYERS Reagenz und Cyclohexan reagieren nicht miteinander.</w:t>
      </w:r>
    </w:p>
    <w:p w:rsidR="009E7B06" w:rsidRDefault="009E7B06" w:rsidP="009E7B06">
      <w:pPr>
        <w:ind w:left="2124"/>
      </w:pPr>
      <w:r>
        <w:t>3. Cyclohexen reagiert mit Schwefelsäure zu Cyclohexylschwefelsäure, die braune Färbung entsteht in Folge von Zersetzungen.</w:t>
      </w:r>
    </w:p>
    <w:p w:rsidR="009E7B06" w:rsidRDefault="009E7B06" w:rsidP="009E7B06">
      <w:pPr>
        <w:ind w:left="2124"/>
      </w:pPr>
      <w:r>
        <w:rPr>
          <w:noProof/>
          <w:lang w:eastAsia="de-DE"/>
        </w:rPr>
        <w:lastRenderedPageBreak/>
        <w:drawing>
          <wp:inline distT="0" distB="0" distL="0" distR="0">
            <wp:extent cx="3886200" cy="1847850"/>
            <wp:effectExtent l="19050" t="0" r="0" b="0"/>
            <wp:docPr id="131" name="Grafik 31" descr="Bildschirmfoto 2013-08-12 um 13.2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13-08-12 um 13.23.24.png"/>
                    <pic:cNvPicPr/>
                  </pic:nvPicPr>
                  <pic:blipFill>
                    <a:blip r:embed="rId22"/>
                    <a:stretch>
                      <a:fillRect/>
                    </a:stretch>
                  </pic:blipFill>
                  <pic:spPr>
                    <a:xfrm>
                      <a:off x="0" y="0"/>
                      <a:ext cx="3886200" cy="1847850"/>
                    </a:xfrm>
                    <a:prstGeom prst="rect">
                      <a:avLst/>
                    </a:prstGeom>
                  </pic:spPr>
                </pic:pic>
              </a:graphicData>
            </a:graphic>
          </wp:inline>
        </w:drawing>
      </w:r>
    </w:p>
    <w:p w:rsidR="009E7B06" w:rsidRDefault="009E7B06" w:rsidP="009E7B06">
      <w:pPr>
        <w:ind w:left="1416" w:firstLine="708"/>
      </w:pPr>
      <w:r>
        <w:t>Cyclohexan geht keine Reaktion mit Schwefelsäure ein.</w:t>
      </w:r>
    </w:p>
    <w:p w:rsidR="009E7B06" w:rsidRDefault="009E7B06" w:rsidP="009E7B06">
      <w:pPr>
        <w:ind w:left="2124" w:hanging="2124"/>
      </w:pPr>
      <w:r>
        <w:t>Entsorgung:</w:t>
      </w:r>
      <w:r>
        <w:tab/>
        <w:t>Das Bromwassergemisch in den Sammelbehälter für halogenhaltige org</w:t>
      </w:r>
      <w:r>
        <w:t>a</w:t>
      </w:r>
      <w:r>
        <w:t>nische Abfälle geben. Gemisch mit BAYERS Reagenz mit schwefeliger Sä</w:t>
      </w:r>
      <w:r>
        <w:t>u</w:t>
      </w:r>
      <w:r>
        <w:t>re umsetzen und das Schwefelsäuregemisch vorsichtig neutralisieren und Reste in den Sammelbehälter für halogenfreie organische Reste.</w:t>
      </w:r>
    </w:p>
    <w:p w:rsidR="009E7B06" w:rsidRDefault="009E7B06" w:rsidP="009E7B06">
      <w:pPr>
        <w:ind w:left="2124" w:hanging="2124"/>
      </w:pPr>
      <w:r>
        <w:t>Literatur:</w:t>
      </w:r>
      <w:r>
        <w:tab/>
        <w:t>[1] Hans Keune und Manfred Just 1999, Chemische Schulexperimente – Band 2 Organsiche Chemie, S. 73-74</w:t>
      </w:r>
    </w:p>
    <w:p w:rsidR="009E7B06" w:rsidRPr="001562A4" w:rsidRDefault="009E7B06" w:rsidP="009E7B06">
      <w:pPr>
        <w:ind w:left="2124" w:hanging="2124"/>
      </w:pPr>
      <w:r w:rsidRPr="006A7D83">
        <w:rPr>
          <w:noProof/>
        </w:rPr>
        <w:pict>
          <v:shape id="_x0000_s1068" type="#_x0000_t202" style="position:absolute;left:0;text-align:left;margin-left:15.4pt;margin-top:18.8pt;width:457.8pt;height:115.5pt;z-index:251661312;mso-width-relative:margin;mso-height-relative:margin" strokecolor="#c0504d [3205]">
            <v:stroke dashstyle="dash"/>
            <v:textbox>
              <w:txbxContent>
                <w:p w:rsidR="009E7B06" w:rsidRDefault="009E7B06" w:rsidP="009E7B06">
                  <w:r>
                    <w:t>Ziel des Experiments ist es die Mehrfachbindung als reaktives Zentrum herauszuarbeiten und den SuS die Funktionalität der hohen Ladungsdichte näher zu bringen. Mit fortgeschrittenen Klassen könnte eine Vertiefungsmöglichkeit darin bestehen, dass die Stereochemie der Rea</w:t>
                  </w:r>
                  <w:r>
                    <w:t>k</w:t>
                  </w:r>
                  <w:r>
                    <w:t>tion betrachtet und die möglichen entstehenden Isomere erläutert werden.</w:t>
                  </w:r>
                </w:p>
                <w:p w:rsidR="009E7B06" w:rsidRDefault="009E7B06" w:rsidP="009E7B06">
                  <w:r>
                    <w:t>Da mit Bromwasser experimentiert wird, ist unter dem Abzug zu arbeiten.</w:t>
                  </w:r>
                </w:p>
              </w:txbxContent>
            </v:textbox>
          </v:shape>
        </w:pict>
      </w:r>
    </w:p>
    <w:p w:rsidR="009E7B06" w:rsidRDefault="009E7B06" w:rsidP="009E7B06">
      <w:pPr>
        <w:tabs>
          <w:tab w:val="left" w:pos="1701"/>
          <w:tab w:val="left" w:pos="1985"/>
        </w:tabs>
        <w:ind w:left="1980" w:hanging="1980"/>
        <w:rPr>
          <w:color w:val="1F497D" w:themeColor="text2"/>
        </w:rPr>
      </w:pPr>
    </w:p>
    <w:p w:rsidR="009E7B06" w:rsidRDefault="009E7B06" w:rsidP="009E7B06">
      <w:pPr>
        <w:tabs>
          <w:tab w:val="left" w:pos="1701"/>
          <w:tab w:val="left" w:pos="1985"/>
        </w:tabs>
        <w:ind w:left="1980" w:hanging="1980"/>
        <w:rPr>
          <w:color w:val="1F497D" w:themeColor="text2"/>
        </w:rPr>
      </w:pPr>
    </w:p>
    <w:p w:rsidR="009E7B06" w:rsidRDefault="009E7B06" w:rsidP="009E7B06">
      <w:pPr>
        <w:tabs>
          <w:tab w:val="left" w:pos="1701"/>
          <w:tab w:val="left" w:pos="1985"/>
        </w:tabs>
        <w:ind w:left="1980" w:hanging="1980"/>
        <w:rPr>
          <w:color w:val="1F497D" w:themeColor="text2"/>
        </w:rPr>
      </w:pPr>
    </w:p>
    <w:p w:rsidR="009E7B06" w:rsidRDefault="009E7B06" w:rsidP="009E7B06">
      <w:pPr>
        <w:tabs>
          <w:tab w:val="left" w:pos="1701"/>
          <w:tab w:val="left" w:pos="1985"/>
        </w:tabs>
        <w:ind w:left="1980" w:hanging="1980"/>
        <w:rPr>
          <w:color w:val="1F497D" w:themeColor="text2"/>
        </w:rPr>
      </w:pPr>
    </w:p>
    <w:p w:rsidR="00C31120" w:rsidRPr="009E7B06" w:rsidRDefault="00C31120" w:rsidP="009E7B06"/>
    <w:sectPr w:rsidR="00C31120" w:rsidRPr="009E7B06" w:rsidSect="00C31120">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4BC" w:rsidRDefault="004964BC" w:rsidP="0007623E">
      <w:pPr>
        <w:spacing w:after="0" w:line="240" w:lineRule="auto"/>
      </w:pPr>
      <w:r>
        <w:separator/>
      </w:r>
    </w:p>
  </w:endnote>
  <w:endnote w:type="continuationSeparator" w:id="1">
    <w:p w:rsidR="004964BC" w:rsidRDefault="004964BC" w:rsidP="00076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A1" w:rsidRDefault="003909A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A1" w:rsidRDefault="003909A1">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A1" w:rsidRDefault="003909A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4BC" w:rsidRDefault="004964BC" w:rsidP="0007623E">
      <w:pPr>
        <w:spacing w:after="0" w:line="240" w:lineRule="auto"/>
      </w:pPr>
      <w:r>
        <w:separator/>
      </w:r>
    </w:p>
  </w:footnote>
  <w:footnote w:type="continuationSeparator" w:id="1">
    <w:p w:rsidR="004964BC" w:rsidRDefault="004964BC" w:rsidP="00076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A1" w:rsidRDefault="003909A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3E" w:rsidRDefault="00FF6BA7">
    <w:pPr>
      <w:pStyle w:val="Kopfzeile"/>
    </w:pPr>
    <w:r>
      <w:t>V</w:t>
    </w:r>
    <w:r w:rsidR="003909A1">
      <w:t>6</w:t>
    </w:r>
    <w:r w:rsidR="002A3072">
      <w:t xml:space="preserve"> - </w:t>
    </w:r>
    <w:r w:rsidR="003909A1">
      <w:t>Vergleich von Reaktionen des Cyclohexans und des Cyclohexens</w:t>
    </w:r>
    <w:r w:rsidR="0096712D">
      <w:tab/>
    </w:r>
    <w:r w:rsidR="0096712D">
      <w:tab/>
    </w:r>
    <w:r w:rsidR="0096712D">
      <w:tab/>
    </w:r>
    <w:fldSimple w:instr=" PAGE   \* MERGEFORMAT ">
      <w:r w:rsidR="003909A1">
        <w:rPr>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A1" w:rsidRDefault="003909A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7623E"/>
    <w:rsid w:val="0007623E"/>
    <w:rsid w:val="002455D9"/>
    <w:rsid w:val="002A3072"/>
    <w:rsid w:val="002E5E80"/>
    <w:rsid w:val="003909A1"/>
    <w:rsid w:val="004964BC"/>
    <w:rsid w:val="004A194E"/>
    <w:rsid w:val="00562499"/>
    <w:rsid w:val="00622542"/>
    <w:rsid w:val="0079054D"/>
    <w:rsid w:val="008A594E"/>
    <w:rsid w:val="0096712D"/>
    <w:rsid w:val="0098440F"/>
    <w:rsid w:val="009A7400"/>
    <w:rsid w:val="009E15E9"/>
    <w:rsid w:val="009E7B06"/>
    <w:rsid w:val="00A935F2"/>
    <w:rsid w:val="00BA4141"/>
    <w:rsid w:val="00C31120"/>
    <w:rsid w:val="00D51A2B"/>
    <w:rsid w:val="00E113F3"/>
    <w:rsid w:val="00E743BB"/>
    <w:rsid w:val="00EA45ED"/>
    <w:rsid w:val="00F4108B"/>
    <w:rsid w:val="00FF6BA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623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7623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7623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7623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7623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7623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7623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7623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7623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7623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623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7623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7623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7623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7623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7623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7623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7623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7623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7623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762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623E"/>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0762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623E"/>
    <w:rPr>
      <w:rFonts w:ascii="Cambria" w:hAnsi="Cambria"/>
      <w:color w:val="1D1B11" w:themeColor="background2" w:themeShade="1A"/>
    </w:rPr>
  </w:style>
  <w:style w:type="paragraph" w:styleId="Fuzeile">
    <w:name w:val="footer"/>
    <w:basedOn w:val="Standard"/>
    <w:link w:val="FuzeileZchn"/>
    <w:uiPriority w:val="99"/>
    <w:semiHidden/>
    <w:unhideWhenUsed/>
    <w:rsid w:val="0007623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7623E"/>
    <w:rPr>
      <w:rFonts w:ascii="Cambria" w:hAnsi="Cambria"/>
      <w:color w:val="1D1B11" w:themeColor="background2" w:themeShade="1A"/>
    </w:rPr>
  </w:style>
  <w:style w:type="paragraph" w:styleId="Textkrper">
    <w:name w:val="Body Text"/>
    <w:basedOn w:val="Standard"/>
    <w:link w:val="TextkrperZchn"/>
    <w:rsid w:val="00E113F3"/>
    <w:pPr>
      <w:suppressAutoHyphens/>
      <w:spacing w:after="120"/>
    </w:pPr>
    <w:rPr>
      <w:rFonts w:eastAsia="Arial Unicode MS" w:cs="Calibri"/>
      <w:color w:val="1D1B11"/>
      <w:kern w:val="1"/>
    </w:rPr>
  </w:style>
  <w:style w:type="character" w:customStyle="1" w:styleId="TextkrperZchn">
    <w:name w:val="Textkörper Zchn"/>
    <w:basedOn w:val="Absatz-Standardschriftart"/>
    <w:link w:val="Textkrper"/>
    <w:rsid w:val="00E113F3"/>
    <w:rPr>
      <w:rFonts w:ascii="Cambria" w:eastAsia="Arial Unicode MS" w:hAnsi="Cambria" w:cs="Calibri"/>
      <w:color w:val="1D1B11"/>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7285-7A4B-4B92-86AB-DF02FA45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Wuttke</dc:creator>
  <cp:lastModifiedBy>Axel Wuttke</cp:lastModifiedBy>
  <cp:revision>2</cp:revision>
  <dcterms:created xsi:type="dcterms:W3CDTF">2013-08-12T20:39:00Z</dcterms:created>
  <dcterms:modified xsi:type="dcterms:W3CDTF">2013-08-12T20:39:00Z</dcterms:modified>
</cp:coreProperties>
</file>