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00" w:rsidRDefault="00380400" w:rsidP="00380400">
      <w:pPr>
        <w:pStyle w:val="berschrift2"/>
        <w:numPr>
          <w:ilvl w:val="0"/>
          <w:numId w:val="0"/>
        </w:numPr>
        <w:ind w:left="576" w:hanging="576"/>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15pt;margin-top:68.05pt;width:462.45pt;height:285.2pt;z-index:251660288;mso-width-relative:margin;mso-height-relative:margin" fillcolor="white [3201]" strokecolor="#4bacc6 [3208]" strokeweight="1pt">
            <v:stroke dashstyle="dash"/>
            <v:shadow color="#868686"/>
            <v:textbox style="mso-next-textbox:#_x0000_s1027">
              <w:txbxContent>
                <w:p w:rsidR="00380400" w:rsidRDefault="00380400" w:rsidP="00380400">
                  <w:pPr>
                    <w:rPr>
                      <w:color w:val="000000" w:themeColor="text1"/>
                    </w:rPr>
                  </w:pPr>
                  <w:r w:rsidRPr="00931C55">
                    <w:rPr>
                      <w:color w:val="000000" w:themeColor="text1"/>
                    </w:rPr>
                    <w:t xml:space="preserve">Bei diesem Versuch soll die </w:t>
                  </w:r>
                  <w:r>
                    <w:rPr>
                      <w:color w:val="000000" w:themeColor="text1"/>
                    </w:rPr>
                    <w:t>Abhängigkeit</w:t>
                  </w:r>
                  <w:r w:rsidRPr="00931C55">
                    <w:rPr>
                      <w:color w:val="000000" w:themeColor="text1"/>
                    </w:rPr>
                    <w:t xml:space="preserve"> der Reaktionsgeschwindigkeit </w:t>
                  </w:r>
                  <w:r>
                    <w:rPr>
                      <w:color w:val="000000" w:themeColor="text1"/>
                    </w:rPr>
                    <w:t xml:space="preserve">von der Oberfläche eines Feststoffes als Reaktionspartners </w:t>
                  </w:r>
                  <w:r w:rsidRPr="00931C55">
                    <w:rPr>
                      <w:color w:val="000000" w:themeColor="text1"/>
                    </w:rPr>
                    <w:t xml:space="preserve">erarbeitet werden. Hierzu wird die Zeit gemessen, die vom </w:t>
                  </w:r>
                  <w:r>
                    <w:rPr>
                      <w:color w:val="000000" w:themeColor="text1"/>
                    </w:rPr>
                    <w:t>Zugeben der Salzsäure zu verschiedenen Magnesiumproben bis zur Entstehung einer vo</w:t>
                  </w:r>
                  <w:r>
                    <w:rPr>
                      <w:color w:val="000000" w:themeColor="text1"/>
                    </w:rPr>
                    <w:t>r</w:t>
                  </w:r>
                  <w:r>
                    <w:rPr>
                      <w:color w:val="000000" w:themeColor="text1"/>
                    </w:rPr>
                    <w:t>her festgelegten Menge an Wasserstoff benötigt wird.</w:t>
                  </w:r>
                </w:p>
                <w:p w:rsidR="00380400" w:rsidRPr="00931C55" w:rsidRDefault="00380400" w:rsidP="00380400">
                  <w:pPr>
                    <w:rPr>
                      <w:color w:val="000000" w:themeColor="text1"/>
                    </w:rPr>
                  </w:pPr>
                  <w:r>
                    <w:rPr>
                      <w:color w:val="000000" w:themeColor="text1"/>
                    </w:rPr>
                    <w:t>Da es sich bei diesem Versuch nicht wie bei den anderen Versuchen um eine Reaktion zwischen zwei Lösungen handelt, sondern um eine Reaktion zwischen einer Lösung und einem Feststoff, wirkt hier die Oberfläche neben den anderen bereits bekannten Faktoren ebenfalls als Einflus</w:t>
                  </w:r>
                  <w:r>
                    <w:rPr>
                      <w:color w:val="000000" w:themeColor="text1"/>
                    </w:rPr>
                    <w:t>s</w:t>
                  </w:r>
                  <w:r>
                    <w:rPr>
                      <w:color w:val="000000" w:themeColor="text1"/>
                    </w:rPr>
                    <w:t>faktor auf die Reaktionsgeschwindigkeit. Deshalb sollte dieser Versuch nicht zum Einstieg in das Thema gewählt werden, sondern ist vielmehr als Vertiefung zu sehen. Die SuS sollten die Reaktion von Magnesium mit Säuren bereits aus der Säure-Base-Chemie kennen und auch wi</w:t>
                  </w:r>
                  <w:r>
                    <w:rPr>
                      <w:color w:val="000000" w:themeColor="text1"/>
                    </w:rPr>
                    <w:t>s</w:t>
                  </w:r>
                  <w:r>
                    <w:rPr>
                      <w:color w:val="000000" w:themeColor="text1"/>
                    </w:rPr>
                    <w:t>sen, dass hierbei Wasserstoff entsteht. Deshalb könnten sie den Versuchsaufbau sehr gut selbst entwickeln. Ihnen sollte dabei bewusst sein, dass die Konzentration und die Temperatur einen Einfluss auf die Reaktionsgeschwindigkeit haben und deswegen in allen drei Proben gleich sein müssen, um eine Vergleichbarkeit der Ergebnisse zu erreichen.</w:t>
                  </w:r>
                </w:p>
              </w:txbxContent>
            </v:textbox>
            <w10:wrap type="square"/>
          </v:shape>
        </w:pict>
      </w:r>
      <w:bookmarkStart w:id="0" w:name="_Toc363815228"/>
      <w:r>
        <w:t>V 4 - -Die Abhängigkeit der Reaktionsgeschwindigkeit von der Oberfläche: Die Rea</w:t>
      </w:r>
      <w:r>
        <w:t>k</w:t>
      </w:r>
      <w:r>
        <w:t>tion von Salzsäure mit verschiedenen Magnesiumproben</w:t>
      </w:r>
      <w:bookmarkEnd w:id="0"/>
    </w:p>
    <w:p w:rsidR="00380400" w:rsidRPr="00D40237" w:rsidRDefault="00380400" w:rsidP="00380400"/>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380400" w:rsidRPr="009C5E28" w:rsidTr="00547291">
        <w:tc>
          <w:tcPr>
            <w:tcW w:w="9322" w:type="dxa"/>
            <w:gridSpan w:val="9"/>
            <w:shd w:val="clear" w:color="auto" w:fill="4F81BD"/>
            <w:vAlign w:val="center"/>
          </w:tcPr>
          <w:p w:rsidR="00380400" w:rsidRPr="009C5E28" w:rsidRDefault="00380400" w:rsidP="00547291">
            <w:pPr>
              <w:spacing w:after="0"/>
              <w:jc w:val="center"/>
              <w:rPr>
                <w:b/>
                <w:bCs/>
              </w:rPr>
            </w:pPr>
            <w:r w:rsidRPr="009C5E28">
              <w:rPr>
                <w:b/>
                <w:bCs/>
              </w:rPr>
              <w:t>Gefahrenstoffe</w:t>
            </w:r>
          </w:p>
        </w:tc>
      </w:tr>
      <w:tr w:rsidR="00380400" w:rsidRPr="009C5E28" w:rsidTr="0054729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80400" w:rsidRPr="009C5E28" w:rsidRDefault="00380400" w:rsidP="00547291">
            <w:pPr>
              <w:spacing w:after="0" w:line="276" w:lineRule="auto"/>
              <w:jc w:val="center"/>
              <w:rPr>
                <w:b/>
                <w:bCs/>
              </w:rPr>
            </w:pPr>
            <w:r>
              <w:rPr>
                <w:sz w:val="20"/>
              </w:rPr>
              <w:t>Magnesiumband</w:t>
            </w:r>
          </w:p>
        </w:tc>
        <w:tc>
          <w:tcPr>
            <w:tcW w:w="3177" w:type="dxa"/>
            <w:gridSpan w:val="3"/>
            <w:tcBorders>
              <w:top w:val="single" w:sz="8" w:space="0" w:color="4F81BD"/>
              <w:bottom w:val="single" w:sz="8" w:space="0" w:color="4F81BD"/>
            </w:tcBorders>
            <w:shd w:val="clear" w:color="auto" w:fill="auto"/>
            <w:vAlign w:val="center"/>
          </w:tcPr>
          <w:p w:rsidR="00380400" w:rsidRPr="009C5E28" w:rsidRDefault="00380400" w:rsidP="00547291">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80400" w:rsidRPr="009C5E28" w:rsidRDefault="00380400" w:rsidP="00547291">
            <w:pPr>
              <w:spacing w:after="0"/>
              <w:jc w:val="center"/>
            </w:pPr>
            <w:r w:rsidRPr="009C5E28">
              <w:rPr>
                <w:sz w:val="20"/>
              </w:rPr>
              <w:t xml:space="preserve">P: </w:t>
            </w:r>
            <w:r>
              <w:t>-</w:t>
            </w:r>
          </w:p>
        </w:tc>
      </w:tr>
      <w:tr w:rsidR="00380400" w:rsidRPr="009C5E28" w:rsidTr="0054729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80400" w:rsidRDefault="00380400" w:rsidP="00547291">
            <w:pPr>
              <w:spacing w:after="0" w:line="276" w:lineRule="auto"/>
              <w:jc w:val="center"/>
              <w:rPr>
                <w:sz w:val="20"/>
              </w:rPr>
            </w:pPr>
            <w:r>
              <w:rPr>
                <w:sz w:val="20"/>
              </w:rPr>
              <w:t>Magnesiumspäne</w:t>
            </w:r>
          </w:p>
        </w:tc>
        <w:tc>
          <w:tcPr>
            <w:tcW w:w="3177" w:type="dxa"/>
            <w:gridSpan w:val="3"/>
            <w:tcBorders>
              <w:top w:val="single" w:sz="8" w:space="0" w:color="4F81BD"/>
              <w:bottom w:val="single" w:sz="8" w:space="0" w:color="4F81BD"/>
            </w:tcBorders>
            <w:shd w:val="clear" w:color="auto" w:fill="auto"/>
            <w:vAlign w:val="center"/>
          </w:tcPr>
          <w:p w:rsidR="00380400" w:rsidRPr="009C5E28" w:rsidRDefault="00380400" w:rsidP="00547291">
            <w:pPr>
              <w:spacing w:after="0"/>
              <w:jc w:val="center"/>
              <w:rPr>
                <w:sz w:val="20"/>
              </w:rPr>
            </w:pPr>
            <w:r>
              <w:rPr>
                <w:sz w:val="20"/>
              </w:rPr>
              <w:t>H: 228- 261- 252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80400" w:rsidRPr="009C5E28" w:rsidRDefault="00380400" w:rsidP="00547291">
            <w:pPr>
              <w:spacing w:after="0"/>
              <w:jc w:val="center"/>
              <w:rPr>
                <w:sz w:val="20"/>
              </w:rPr>
            </w:pPr>
            <w:r>
              <w:rPr>
                <w:sz w:val="20"/>
              </w:rPr>
              <w:t>P: 210-402+404</w:t>
            </w:r>
          </w:p>
        </w:tc>
      </w:tr>
      <w:tr w:rsidR="00380400" w:rsidRPr="009C5E28" w:rsidTr="0054729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80400" w:rsidRDefault="00380400" w:rsidP="00547291">
            <w:pPr>
              <w:spacing w:after="0" w:line="276" w:lineRule="auto"/>
              <w:jc w:val="center"/>
              <w:rPr>
                <w:sz w:val="20"/>
              </w:rPr>
            </w:pPr>
            <w:r>
              <w:rPr>
                <w:sz w:val="20"/>
              </w:rPr>
              <w:t>Magnesiumpulver</w:t>
            </w:r>
          </w:p>
        </w:tc>
        <w:tc>
          <w:tcPr>
            <w:tcW w:w="3177" w:type="dxa"/>
            <w:gridSpan w:val="3"/>
            <w:tcBorders>
              <w:top w:val="single" w:sz="8" w:space="0" w:color="4F81BD"/>
              <w:bottom w:val="single" w:sz="8" w:space="0" w:color="4F81BD"/>
            </w:tcBorders>
            <w:shd w:val="clear" w:color="auto" w:fill="auto"/>
            <w:vAlign w:val="center"/>
          </w:tcPr>
          <w:p w:rsidR="00380400" w:rsidRPr="009C5E28" w:rsidRDefault="00380400" w:rsidP="00547291">
            <w:pPr>
              <w:spacing w:after="0"/>
              <w:jc w:val="center"/>
              <w:rPr>
                <w:sz w:val="20"/>
              </w:rPr>
            </w:pPr>
            <w:r>
              <w:rPr>
                <w:sz w:val="20"/>
              </w:rPr>
              <w:t>H: 260- 250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80400" w:rsidRPr="009C5E28" w:rsidRDefault="00380400" w:rsidP="00547291">
            <w:pPr>
              <w:spacing w:after="0"/>
              <w:jc w:val="center"/>
              <w:rPr>
                <w:sz w:val="20"/>
              </w:rPr>
            </w:pPr>
            <w:r>
              <w:rPr>
                <w:sz w:val="20"/>
              </w:rPr>
              <w:t>P: 210- 370+ 378c- 402+ 404</w:t>
            </w:r>
          </w:p>
        </w:tc>
      </w:tr>
      <w:tr w:rsidR="00380400" w:rsidRPr="009C5E28" w:rsidTr="00547291">
        <w:trPr>
          <w:trHeight w:val="434"/>
        </w:trPr>
        <w:tc>
          <w:tcPr>
            <w:tcW w:w="3027" w:type="dxa"/>
            <w:gridSpan w:val="3"/>
            <w:shd w:val="clear" w:color="auto" w:fill="auto"/>
            <w:vAlign w:val="center"/>
          </w:tcPr>
          <w:p w:rsidR="00380400" w:rsidRPr="009C5E28" w:rsidRDefault="00380400" w:rsidP="00547291">
            <w:pPr>
              <w:spacing w:after="0" w:line="276" w:lineRule="auto"/>
              <w:jc w:val="center"/>
              <w:rPr>
                <w:bCs/>
                <w:sz w:val="20"/>
              </w:rPr>
            </w:pPr>
            <w:r>
              <w:rPr>
                <w:color w:val="auto"/>
                <w:sz w:val="20"/>
                <w:szCs w:val="20"/>
              </w:rPr>
              <w:t xml:space="preserve">Salzsäure (0,1 </w:t>
            </w:r>
            <w:proofErr w:type="spellStart"/>
            <w:r>
              <w:rPr>
                <w:color w:val="auto"/>
                <w:sz w:val="20"/>
                <w:szCs w:val="20"/>
              </w:rPr>
              <w:t>mol</w:t>
            </w:r>
            <w:proofErr w:type="spellEnd"/>
            <w:r>
              <w:rPr>
                <w:color w:val="auto"/>
                <w:sz w:val="20"/>
                <w:szCs w:val="20"/>
              </w:rPr>
              <w:t>/L)</w:t>
            </w:r>
          </w:p>
        </w:tc>
        <w:tc>
          <w:tcPr>
            <w:tcW w:w="3177" w:type="dxa"/>
            <w:gridSpan w:val="3"/>
            <w:shd w:val="clear" w:color="auto" w:fill="auto"/>
            <w:vAlign w:val="center"/>
          </w:tcPr>
          <w:p w:rsidR="00380400" w:rsidRPr="009C5E28" w:rsidRDefault="00380400" w:rsidP="00547291">
            <w:pPr>
              <w:pStyle w:val="Beschriftung"/>
              <w:spacing w:after="0"/>
              <w:jc w:val="center"/>
              <w:rPr>
                <w:sz w:val="20"/>
              </w:rPr>
            </w:pPr>
            <w:r w:rsidRPr="009C5E28">
              <w:rPr>
                <w:sz w:val="20"/>
              </w:rPr>
              <w:t xml:space="preserve">H: </w:t>
            </w:r>
            <w:r>
              <w:t>-</w:t>
            </w:r>
          </w:p>
        </w:tc>
        <w:tc>
          <w:tcPr>
            <w:tcW w:w="3118" w:type="dxa"/>
            <w:gridSpan w:val="3"/>
            <w:shd w:val="clear" w:color="auto" w:fill="auto"/>
            <w:vAlign w:val="center"/>
          </w:tcPr>
          <w:p w:rsidR="00380400" w:rsidRPr="009C5E28" w:rsidRDefault="00380400" w:rsidP="00547291">
            <w:pPr>
              <w:pStyle w:val="Beschriftung"/>
              <w:spacing w:after="0"/>
              <w:jc w:val="center"/>
              <w:rPr>
                <w:sz w:val="20"/>
              </w:rPr>
            </w:pPr>
            <w:r w:rsidRPr="009C5E28">
              <w:rPr>
                <w:sz w:val="20"/>
              </w:rPr>
              <w:t xml:space="preserve">P: </w:t>
            </w:r>
            <w:r>
              <w:t>-</w:t>
            </w:r>
          </w:p>
        </w:tc>
      </w:tr>
      <w:tr w:rsidR="00380400" w:rsidRPr="009C5E28" w:rsidTr="00547291">
        <w:tc>
          <w:tcPr>
            <w:tcW w:w="1009" w:type="dxa"/>
            <w:tcBorders>
              <w:top w:val="single" w:sz="8" w:space="0" w:color="4F81BD"/>
              <w:left w:val="single" w:sz="8" w:space="0" w:color="4F81BD"/>
              <w:bottom w:val="single" w:sz="8" w:space="0" w:color="4F81BD"/>
            </w:tcBorders>
            <w:shd w:val="clear" w:color="auto" w:fill="auto"/>
            <w:vAlign w:val="center"/>
          </w:tcPr>
          <w:p w:rsidR="00380400" w:rsidRPr="009C5E28" w:rsidRDefault="00380400" w:rsidP="00547291">
            <w:pPr>
              <w:spacing w:after="0"/>
              <w:jc w:val="center"/>
              <w:rPr>
                <w:b/>
                <w:bCs/>
              </w:rPr>
            </w:pPr>
            <w:r>
              <w:rPr>
                <w:b/>
                <w:noProof/>
                <w:lang w:eastAsia="de-DE"/>
              </w:rPr>
              <w:drawing>
                <wp:inline distT="0" distB="0" distL="0" distR="0">
                  <wp:extent cx="504190" cy="504190"/>
                  <wp:effectExtent l="19050" t="0" r="0" b="0"/>
                  <wp:docPr id="1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80400" w:rsidRPr="009C5E28" w:rsidRDefault="00380400" w:rsidP="00547291">
            <w:pPr>
              <w:spacing w:after="0"/>
              <w:jc w:val="center"/>
            </w:pPr>
            <w:r>
              <w:rPr>
                <w:noProof/>
                <w:lang w:eastAsia="de-DE"/>
              </w:rPr>
              <w:drawing>
                <wp:inline distT="0" distB="0" distL="0" distR="0">
                  <wp:extent cx="504190" cy="504190"/>
                  <wp:effectExtent l="0" t="0" r="0" b="0"/>
                  <wp:docPr id="1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80400" w:rsidRPr="009C5E28" w:rsidRDefault="00380400" w:rsidP="00547291">
            <w:pPr>
              <w:spacing w:after="0"/>
              <w:jc w:val="center"/>
            </w:pPr>
            <w:r>
              <w:rPr>
                <w:noProof/>
                <w:lang w:eastAsia="de-DE"/>
              </w:rPr>
              <w:drawing>
                <wp:inline distT="0" distB="0" distL="0" distR="0">
                  <wp:extent cx="504190" cy="504190"/>
                  <wp:effectExtent l="19050" t="0" r="0" b="0"/>
                  <wp:docPr id="1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80400" w:rsidRPr="009C5E28" w:rsidRDefault="00380400" w:rsidP="00547291">
            <w:pPr>
              <w:spacing w:after="0"/>
              <w:jc w:val="center"/>
            </w:pPr>
            <w:r>
              <w:rPr>
                <w:noProof/>
                <w:lang w:eastAsia="de-DE"/>
              </w:rPr>
              <w:drawing>
                <wp:inline distT="0" distB="0" distL="0" distR="0">
                  <wp:extent cx="504190" cy="504190"/>
                  <wp:effectExtent l="0" t="0" r="0" b="0"/>
                  <wp:docPr id="1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80400" w:rsidRPr="009C5E28" w:rsidRDefault="00380400" w:rsidP="00547291">
            <w:pPr>
              <w:spacing w:after="0"/>
              <w:jc w:val="center"/>
            </w:pPr>
            <w:r>
              <w:rPr>
                <w:noProof/>
                <w:lang w:eastAsia="de-DE"/>
              </w:rPr>
              <w:drawing>
                <wp:inline distT="0" distB="0" distL="0" distR="0">
                  <wp:extent cx="504190" cy="504190"/>
                  <wp:effectExtent l="0" t="0" r="0" b="0"/>
                  <wp:docPr id="1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80400" w:rsidRPr="009C5E28" w:rsidRDefault="00380400" w:rsidP="00547291">
            <w:pPr>
              <w:spacing w:after="0"/>
              <w:jc w:val="center"/>
            </w:pPr>
            <w:r>
              <w:rPr>
                <w:noProof/>
                <w:lang w:eastAsia="de-DE"/>
              </w:rPr>
              <w:drawing>
                <wp:inline distT="0" distB="0" distL="0" distR="0">
                  <wp:extent cx="504190" cy="504190"/>
                  <wp:effectExtent l="0" t="0" r="0" b="0"/>
                  <wp:docPr id="1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80400" w:rsidRPr="009C5E28" w:rsidRDefault="00380400" w:rsidP="00547291">
            <w:pPr>
              <w:spacing w:after="0"/>
              <w:jc w:val="center"/>
            </w:pPr>
            <w:r>
              <w:rPr>
                <w:noProof/>
                <w:lang w:eastAsia="de-DE"/>
              </w:rPr>
              <w:drawing>
                <wp:inline distT="0" distB="0" distL="0" distR="0">
                  <wp:extent cx="504190" cy="504190"/>
                  <wp:effectExtent l="0" t="0" r="0" b="0"/>
                  <wp:docPr id="2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80400" w:rsidRPr="009C5E28" w:rsidRDefault="00380400" w:rsidP="00547291">
            <w:pPr>
              <w:spacing w:after="0"/>
              <w:jc w:val="center"/>
            </w:pPr>
            <w:r>
              <w:rPr>
                <w:noProof/>
                <w:lang w:eastAsia="de-DE"/>
              </w:rPr>
              <w:drawing>
                <wp:inline distT="0" distB="0" distL="0" distR="0">
                  <wp:extent cx="511175" cy="511175"/>
                  <wp:effectExtent l="19050" t="0" r="3175" b="0"/>
                  <wp:docPr id="2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80400" w:rsidRPr="009C5E28" w:rsidRDefault="00380400" w:rsidP="00547291">
            <w:pPr>
              <w:spacing w:after="0"/>
              <w:jc w:val="center"/>
            </w:pPr>
            <w:r>
              <w:rPr>
                <w:noProof/>
                <w:lang w:eastAsia="de-DE"/>
              </w:rPr>
              <w:drawing>
                <wp:inline distT="0" distB="0" distL="0" distR="0">
                  <wp:extent cx="504190" cy="504190"/>
                  <wp:effectExtent l="0" t="0" r="0" b="0"/>
                  <wp:docPr id="2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80400" w:rsidRDefault="00380400" w:rsidP="00380400">
      <w:pPr>
        <w:tabs>
          <w:tab w:val="left" w:pos="1701"/>
          <w:tab w:val="left" w:pos="1985"/>
        </w:tabs>
        <w:ind w:left="1980" w:hanging="1980"/>
      </w:pPr>
    </w:p>
    <w:p w:rsidR="00380400" w:rsidRDefault="00380400" w:rsidP="00380400">
      <w:pPr>
        <w:tabs>
          <w:tab w:val="left" w:pos="1701"/>
          <w:tab w:val="left" w:pos="1985"/>
        </w:tabs>
        <w:ind w:left="1980" w:hanging="1980"/>
      </w:pPr>
      <w:r>
        <w:t xml:space="preserve">Materialien: </w:t>
      </w:r>
      <w:r>
        <w:tab/>
      </w:r>
      <w:r>
        <w:tab/>
        <w:t xml:space="preserve">3 Erlenmeyerkolben (V= 100 </w:t>
      </w:r>
      <w:proofErr w:type="spellStart"/>
      <w:r>
        <w:t>mL</w:t>
      </w:r>
      <w:proofErr w:type="spellEnd"/>
      <w:r>
        <w:t xml:space="preserve">), durchbohrter Stopfen mit </w:t>
      </w:r>
      <w:proofErr w:type="spellStart"/>
      <w:r>
        <w:t>Glasrohr</w:t>
      </w:r>
      <w:proofErr w:type="spellEnd"/>
      <w:r>
        <w:t>, Pneumatische Wanne, Reagenzglas, Wasserfester Stift, Stoppuhr, Spatel</w:t>
      </w:r>
    </w:p>
    <w:p w:rsidR="00380400" w:rsidRPr="005C1A36" w:rsidRDefault="00380400" w:rsidP="00380400">
      <w:pPr>
        <w:tabs>
          <w:tab w:val="left" w:pos="1701"/>
          <w:tab w:val="left" w:pos="1985"/>
        </w:tabs>
        <w:ind w:left="1980" w:hanging="1980"/>
      </w:pPr>
      <w:r>
        <w:t>Chemikalien:</w:t>
      </w:r>
      <w:r>
        <w:tab/>
      </w:r>
      <w:r>
        <w:tab/>
        <w:t>Salzsäure (c(</w:t>
      </w:r>
      <w:proofErr w:type="spellStart"/>
      <w:r>
        <w:t>HCl</w:t>
      </w:r>
      <w:proofErr w:type="spellEnd"/>
      <w:r>
        <w:t xml:space="preserve">)=0,1 </w:t>
      </w:r>
      <w:proofErr w:type="spellStart"/>
      <w:r>
        <w:t>mol</w:t>
      </w:r>
      <w:proofErr w:type="spellEnd"/>
      <w:r>
        <w:t>/L), Magnesiumband, Magnesiumspäne, Magn</w:t>
      </w:r>
      <w:r>
        <w:t>e</w:t>
      </w:r>
      <w:r>
        <w:t>siumpulver</w:t>
      </w:r>
    </w:p>
    <w:p w:rsidR="00380400" w:rsidRDefault="00380400" w:rsidP="00380400">
      <w:pPr>
        <w:tabs>
          <w:tab w:val="left" w:pos="1701"/>
          <w:tab w:val="left" w:pos="1985"/>
        </w:tabs>
        <w:ind w:left="1980" w:hanging="1980"/>
      </w:pPr>
      <w:r>
        <w:t xml:space="preserve">Durchführung: </w:t>
      </w:r>
      <w:r>
        <w:tab/>
      </w:r>
      <w:r>
        <w:tab/>
        <w:t xml:space="preserve">Auf ein Reagenzglas wird etwa 2 cm über dem Reagenzglasboden eine Markierung mit dem wasserfesten Stift gemacht. Anschließend wird es </w:t>
      </w:r>
      <w:r>
        <w:lastRenderedPageBreak/>
        <w:t xml:space="preserve">komplett mit Wasser gefüllt und umgedreht auf die Gaszulassung der pneumatischen Wanne gestellt. In einen Erlenmeyerkolben werden 0,1 g Magnesiumband mit 50 </w:t>
      </w:r>
      <w:proofErr w:type="spellStart"/>
      <w:r>
        <w:t>mL</w:t>
      </w:r>
      <w:proofErr w:type="spellEnd"/>
      <w:r>
        <w:t xml:space="preserve"> Salzsäure versetzt. Anschließend wird der Ko</w:t>
      </w:r>
      <w:r>
        <w:t>l</w:t>
      </w:r>
      <w:r>
        <w:t xml:space="preserve">ben mit einem durchbohrten Stopfen verschlossen, dessen </w:t>
      </w:r>
      <w:proofErr w:type="spellStart"/>
      <w:r>
        <w:t>Glasrohr</w:t>
      </w:r>
      <w:proofErr w:type="spellEnd"/>
      <w:r>
        <w:t xml:space="preserve"> direkt an die Gaszuleitung für die pneumatische Wanne angeschlossen ist. Nun wird die Zeit gestoppt, bis das Gas die Markierung erreicht.</w:t>
      </w:r>
    </w:p>
    <w:p w:rsidR="00380400" w:rsidRDefault="00380400" w:rsidP="00380400">
      <w:pPr>
        <w:tabs>
          <w:tab w:val="left" w:pos="1701"/>
          <w:tab w:val="left" w:pos="1985"/>
        </w:tabs>
        <w:ind w:left="1980" w:hanging="1980"/>
      </w:pPr>
      <w:r>
        <w:tab/>
      </w:r>
      <w:r>
        <w:tab/>
        <w:t>Anschließend wird der Versuch analog mit Magnesiumspänen und Magn</w:t>
      </w:r>
      <w:r>
        <w:t>e</w:t>
      </w:r>
      <w:r>
        <w:t>siumpulver durchgeführt.</w:t>
      </w:r>
    </w:p>
    <w:p w:rsidR="00380400" w:rsidRDefault="00380400" w:rsidP="00380400">
      <w:pPr>
        <w:tabs>
          <w:tab w:val="left" w:pos="1701"/>
          <w:tab w:val="left" w:pos="1985"/>
        </w:tabs>
        <w:ind w:left="1980" w:hanging="1980"/>
      </w:pPr>
      <w:r>
        <w:t>Beobachtung:</w:t>
      </w:r>
      <w:r>
        <w:tab/>
      </w:r>
      <w:r>
        <w:tab/>
        <w:t xml:space="preserve">Es findet eine Gasentwicklung statt. Diese ist bei Magnesiumpulver heftiger als bei Magnesiumspänen und dort noch heftiger als bei Magnesiumband. Das entstehende Gas wird pneumatisch im Reagenzglas aufgefangen. </w:t>
      </w:r>
    </w:p>
    <w:tbl>
      <w:tblPr>
        <w:tblStyle w:val="Tabellengitternetz"/>
        <w:tblW w:w="0" w:type="auto"/>
        <w:tblInd w:w="1980" w:type="dxa"/>
        <w:tblLook w:val="04A0"/>
      </w:tblPr>
      <w:tblGrid>
        <w:gridCol w:w="3632"/>
        <w:gridCol w:w="3676"/>
      </w:tblGrid>
      <w:tr w:rsidR="00380400" w:rsidTr="00547291">
        <w:tc>
          <w:tcPr>
            <w:tcW w:w="3632" w:type="dxa"/>
          </w:tcPr>
          <w:p w:rsidR="00380400" w:rsidRDefault="00380400" w:rsidP="00547291">
            <w:pPr>
              <w:tabs>
                <w:tab w:val="left" w:pos="1701"/>
                <w:tab w:val="left" w:pos="1985"/>
              </w:tabs>
            </w:pPr>
            <w:r>
              <w:t>Verwendete Probe</w:t>
            </w:r>
          </w:p>
        </w:tc>
        <w:tc>
          <w:tcPr>
            <w:tcW w:w="3676" w:type="dxa"/>
          </w:tcPr>
          <w:p w:rsidR="00380400" w:rsidRDefault="00380400" w:rsidP="00547291">
            <w:pPr>
              <w:tabs>
                <w:tab w:val="left" w:pos="1701"/>
                <w:tab w:val="left" w:pos="1985"/>
              </w:tabs>
            </w:pPr>
            <w:r>
              <w:t>Reaktionszeit in Sekunden</w:t>
            </w:r>
          </w:p>
        </w:tc>
      </w:tr>
      <w:tr w:rsidR="00380400" w:rsidTr="00547291">
        <w:tc>
          <w:tcPr>
            <w:tcW w:w="3632" w:type="dxa"/>
          </w:tcPr>
          <w:p w:rsidR="00380400" w:rsidRDefault="00380400" w:rsidP="00547291">
            <w:pPr>
              <w:tabs>
                <w:tab w:val="left" w:pos="1701"/>
                <w:tab w:val="left" w:pos="1985"/>
              </w:tabs>
            </w:pPr>
            <w:r>
              <w:t>Magnesiumband</w:t>
            </w:r>
          </w:p>
        </w:tc>
        <w:tc>
          <w:tcPr>
            <w:tcW w:w="3676" w:type="dxa"/>
          </w:tcPr>
          <w:p w:rsidR="00380400" w:rsidRDefault="00380400" w:rsidP="00547291">
            <w:pPr>
              <w:tabs>
                <w:tab w:val="left" w:pos="1701"/>
                <w:tab w:val="left" w:pos="1985"/>
              </w:tabs>
            </w:pPr>
            <w:r>
              <w:t>2567,4</w:t>
            </w:r>
          </w:p>
        </w:tc>
      </w:tr>
      <w:tr w:rsidR="00380400" w:rsidTr="00547291">
        <w:tc>
          <w:tcPr>
            <w:tcW w:w="3632" w:type="dxa"/>
          </w:tcPr>
          <w:p w:rsidR="00380400" w:rsidRDefault="00380400" w:rsidP="00547291">
            <w:pPr>
              <w:tabs>
                <w:tab w:val="left" w:pos="1701"/>
                <w:tab w:val="left" w:pos="1985"/>
              </w:tabs>
            </w:pPr>
            <w:r>
              <w:t>Magnesiumspäne</w:t>
            </w:r>
          </w:p>
        </w:tc>
        <w:tc>
          <w:tcPr>
            <w:tcW w:w="3676" w:type="dxa"/>
          </w:tcPr>
          <w:p w:rsidR="00380400" w:rsidRDefault="00380400" w:rsidP="00547291">
            <w:pPr>
              <w:tabs>
                <w:tab w:val="left" w:pos="1701"/>
                <w:tab w:val="left" w:pos="1985"/>
              </w:tabs>
            </w:pPr>
            <w:r>
              <w:t>32,5</w:t>
            </w:r>
          </w:p>
        </w:tc>
      </w:tr>
      <w:tr w:rsidR="00380400" w:rsidTr="00547291">
        <w:tc>
          <w:tcPr>
            <w:tcW w:w="3632" w:type="dxa"/>
          </w:tcPr>
          <w:p w:rsidR="00380400" w:rsidRDefault="00380400" w:rsidP="00547291">
            <w:pPr>
              <w:tabs>
                <w:tab w:val="left" w:pos="1701"/>
                <w:tab w:val="left" w:pos="1985"/>
              </w:tabs>
            </w:pPr>
            <w:r>
              <w:t>Magnesiumpulver</w:t>
            </w:r>
          </w:p>
        </w:tc>
        <w:tc>
          <w:tcPr>
            <w:tcW w:w="3676" w:type="dxa"/>
          </w:tcPr>
          <w:p w:rsidR="00380400" w:rsidRDefault="00380400" w:rsidP="00547291">
            <w:pPr>
              <w:tabs>
                <w:tab w:val="left" w:pos="1701"/>
                <w:tab w:val="left" w:pos="1985"/>
              </w:tabs>
            </w:pPr>
            <w:r>
              <w:t>14,9</w:t>
            </w:r>
          </w:p>
        </w:tc>
      </w:tr>
    </w:tbl>
    <w:p w:rsidR="00380400" w:rsidRPr="007A0E85" w:rsidRDefault="00380400" w:rsidP="00380400">
      <w:pPr>
        <w:tabs>
          <w:tab w:val="left" w:pos="1701"/>
          <w:tab w:val="left" w:pos="1985"/>
        </w:tabs>
        <w:ind w:left="1980" w:hanging="1980"/>
        <w:rPr>
          <w:sz w:val="18"/>
          <w:szCs w:val="18"/>
        </w:rPr>
      </w:pPr>
      <w:r>
        <w:tab/>
      </w:r>
      <w:r>
        <w:tab/>
      </w:r>
      <w:r w:rsidRPr="00F23496">
        <w:rPr>
          <w:sz w:val="18"/>
          <w:szCs w:val="18"/>
        </w:rPr>
        <w:t>Tabelle 4.1 Ergebnisse der Messung verschiedener Magnesiumproben</w:t>
      </w:r>
    </w:p>
    <w:p w:rsidR="00380400" w:rsidRDefault="00380400" w:rsidP="00380400">
      <w:pPr>
        <w:tabs>
          <w:tab w:val="left" w:pos="1701"/>
          <w:tab w:val="left" w:pos="1985"/>
        </w:tabs>
      </w:pPr>
      <w:r>
        <w:t>Deutung:</w:t>
      </w:r>
      <w:r>
        <w:tab/>
      </w:r>
      <w:r>
        <w:tab/>
      </w:r>
      <w:r>
        <w:tab/>
        <w:t>Bei der Reaktion von Magnesium mit Salzsäure wird Wasserstoffgas frei.</w:t>
      </w:r>
    </w:p>
    <w:p w:rsidR="00380400" w:rsidRPr="007A0E85" w:rsidRDefault="00380400" w:rsidP="00380400">
      <w:pPr>
        <w:tabs>
          <w:tab w:val="left" w:pos="1701"/>
          <w:tab w:val="left" w:pos="1985"/>
        </w:tabs>
        <w:ind w:left="1980" w:hanging="1980"/>
        <w:rPr>
          <w:rFonts w:ascii="Lucida Sans Unicode" w:hAnsi="Lucida Sans Unicode" w:cs="Lucida Sans Unicode"/>
        </w:rPr>
      </w:pPr>
      <w:r>
        <w:tab/>
      </w:r>
      <w:r>
        <w:tab/>
        <w:t xml:space="preserve">Mg </w:t>
      </w:r>
      <w:r>
        <w:rPr>
          <w:vertAlign w:val="subscript"/>
        </w:rPr>
        <w:t>(s)</w:t>
      </w:r>
      <w:r>
        <w:t xml:space="preserve"> + 2 H</w:t>
      </w:r>
      <w:r w:rsidRPr="001D5D1A">
        <w:rPr>
          <w:position w:val="4"/>
          <w:vertAlign w:val="superscript"/>
        </w:rPr>
        <w:t>+</w:t>
      </w:r>
      <w:r>
        <w:t xml:space="preserve"> + 2 Cl</w:t>
      </w:r>
      <w:r w:rsidRPr="001D5D1A">
        <w:rPr>
          <w:position w:val="4"/>
          <w:vertAlign w:val="superscript"/>
        </w:rPr>
        <w:t>-</w:t>
      </w:r>
      <w:r>
        <w:t xml:space="preserve"> </w:t>
      </w:r>
      <w:r>
        <w:rPr>
          <w:vertAlign w:val="subscript"/>
        </w:rPr>
        <w:t>(</w:t>
      </w:r>
      <w:proofErr w:type="spellStart"/>
      <w:r>
        <w:rPr>
          <w:vertAlign w:val="subscript"/>
        </w:rPr>
        <w:t>aq</w:t>
      </w:r>
      <w:proofErr w:type="spellEnd"/>
      <w:r>
        <w:rPr>
          <w:vertAlign w:val="subscript"/>
        </w:rPr>
        <w:t>)</w:t>
      </w:r>
      <w:r>
        <w:t xml:space="preserve"> </w:t>
      </w:r>
      <w:r>
        <w:rPr>
          <w:rFonts w:ascii="Lucida Sans Unicode" w:hAnsi="Lucida Sans Unicode" w:cs="Lucida Sans Unicode"/>
        </w:rPr>
        <w:t>→</w:t>
      </w:r>
      <w:r>
        <w:t>Mg</w:t>
      </w:r>
      <w:r>
        <w:rPr>
          <w:vertAlign w:val="superscript"/>
        </w:rPr>
        <w:t>2+</w:t>
      </w:r>
      <w:r>
        <w:t xml:space="preserve"> </w:t>
      </w:r>
      <w:r>
        <w:rPr>
          <w:vertAlign w:val="subscript"/>
        </w:rPr>
        <w:t>(</w:t>
      </w:r>
      <w:proofErr w:type="spellStart"/>
      <w:r>
        <w:rPr>
          <w:vertAlign w:val="subscript"/>
        </w:rPr>
        <w:t>aq</w:t>
      </w:r>
      <w:proofErr w:type="spellEnd"/>
      <w:r>
        <w:rPr>
          <w:vertAlign w:val="subscript"/>
        </w:rPr>
        <w:t>)</w:t>
      </w:r>
      <w:r>
        <w:t xml:space="preserve"> + 2 Cl</w:t>
      </w:r>
      <w:r w:rsidRPr="007A0E85">
        <w:rPr>
          <w:position w:val="4"/>
          <w:vertAlign w:val="superscript"/>
        </w:rPr>
        <w:t>-</w:t>
      </w:r>
      <w:r w:rsidRPr="007A0E85">
        <w:rPr>
          <w:position w:val="4"/>
        </w:rPr>
        <w:t xml:space="preserve"> </w:t>
      </w:r>
      <w:r>
        <w:rPr>
          <w:vertAlign w:val="subscript"/>
        </w:rPr>
        <w:t>(</w:t>
      </w:r>
      <w:proofErr w:type="spellStart"/>
      <w:r>
        <w:rPr>
          <w:vertAlign w:val="subscript"/>
        </w:rPr>
        <w:t>aq</w:t>
      </w:r>
      <w:proofErr w:type="spellEnd"/>
      <w:r>
        <w:rPr>
          <w:vertAlign w:val="subscript"/>
        </w:rPr>
        <w:t>)</w:t>
      </w:r>
      <w:r>
        <w:t xml:space="preserve"> + H</w:t>
      </w:r>
      <w:r>
        <w:rPr>
          <w:vertAlign w:val="subscript"/>
        </w:rPr>
        <w:t>2 (g)</w:t>
      </w:r>
      <w:r>
        <w:t xml:space="preserve"> </w:t>
      </w:r>
    </w:p>
    <w:p w:rsidR="00380400" w:rsidRDefault="00380400" w:rsidP="00380400">
      <w:pPr>
        <w:tabs>
          <w:tab w:val="left" w:pos="1701"/>
          <w:tab w:val="left" w:pos="1985"/>
        </w:tabs>
        <w:ind w:left="1980" w:hanging="1980"/>
        <w:rPr>
          <w:rFonts w:asciiTheme="majorHAnsi" w:hAnsiTheme="majorHAnsi" w:cs="Lucida Sans Unicode"/>
        </w:rPr>
      </w:pPr>
      <w:r>
        <w:rPr>
          <w:rFonts w:ascii="Lucida Sans Unicode" w:hAnsi="Lucida Sans Unicode" w:cs="Lucida Sans Unicode"/>
        </w:rPr>
        <w:tab/>
      </w:r>
      <w:r>
        <w:rPr>
          <w:rFonts w:ascii="Lucida Sans Unicode" w:hAnsi="Lucida Sans Unicode" w:cs="Lucida Sans Unicode"/>
        </w:rPr>
        <w:tab/>
      </w:r>
      <w:r>
        <w:t>Man kann sehen, dass die Größe der Oberfläche des Feststoffes für die R</w:t>
      </w:r>
      <w:r>
        <w:t>e</w:t>
      </w:r>
      <w:r>
        <w:t xml:space="preserve">aktion eine Rolle spielt. Je größer die Oberfläche, desto schneller läuft die Reaktion ab und desto höher ist die Reaktionsgeschwindigkeit. Je kleiner die Oberfläche, desto langsamer läuft eine Reaktion ab und desto kleiner ist die Reaktionsgeschwindigkeit. </w:t>
      </w:r>
    </w:p>
    <w:p w:rsidR="00380400" w:rsidRPr="00BD0626" w:rsidRDefault="00380400" w:rsidP="00380400">
      <w:pPr>
        <w:tabs>
          <w:tab w:val="left" w:pos="1701"/>
          <w:tab w:val="left" w:pos="1985"/>
        </w:tabs>
        <w:ind w:left="1980" w:hanging="1980"/>
        <w:rPr>
          <w:rFonts w:asciiTheme="majorHAnsi" w:eastAsiaTheme="minorEastAsia" w:hAnsiTheme="majorHAnsi"/>
        </w:rPr>
      </w:pPr>
      <w:r>
        <w:rPr>
          <w:rFonts w:asciiTheme="majorHAnsi" w:hAnsiTheme="majorHAnsi" w:cs="Lucida Sans Unicode"/>
        </w:rPr>
        <w:t xml:space="preserve">Entsorgung: </w:t>
      </w:r>
      <w:r>
        <w:rPr>
          <w:rFonts w:asciiTheme="majorHAnsi" w:hAnsiTheme="majorHAnsi" w:cs="Lucida Sans Unicode"/>
        </w:rPr>
        <w:tab/>
      </w:r>
      <w:r>
        <w:rPr>
          <w:rFonts w:asciiTheme="majorHAnsi" w:hAnsiTheme="majorHAnsi" w:cs="Lucida Sans Unicode"/>
        </w:rPr>
        <w:tab/>
        <w:t>Ausreagierte Lösungen können über das Wasser entsorgt werden. Magn</w:t>
      </w:r>
      <w:r>
        <w:rPr>
          <w:rFonts w:asciiTheme="majorHAnsi" w:hAnsiTheme="majorHAnsi" w:cs="Lucida Sans Unicode"/>
        </w:rPr>
        <w:t>e</w:t>
      </w:r>
      <w:r>
        <w:rPr>
          <w:rFonts w:asciiTheme="majorHAnsi" w:hAnsiTheme="majorHAnsi" w:cs="Lucida Sans Unicode"/>
        </w:rPr>
        <w:t>siumpulver und –späne können in den Hausmüll entsorgt werden, Magn</w:t>
      </w:r>
      <w:r>
        <w:rPr>
          <w:rFonts w:asciiTheme="majorHAnsi" w:hAnsiTheme="majorHAnsi" w:cs="Lucida Sans Unicode"/>
        </w:rPr>
        <w:t>e</w:t>
      </w:r>
      <w:r>
        <w:rPr>
          <w:rFonts w:asciiTheme="majorHAnsi" w:hAnsiTheme="majorHAnsi" w:cs="Lucida Sans Unicode"/>
        </w:rPr>
        <w:t>siumband kann weiter verwendet werden.</w:t>
      </w:r>
    </w:p>
    <w:p w:rsidR="00380400" w:rsidRPr="005B60E3" w:rsidRDefault="00380400" w:rsidP="00380400">
      <w:pPr>
        <w:spacing w:line="276" w:lineRule="auto"/>
        <w:ind w:left="1980" w:hanging="1980"/>
        <w:jc w:val="left"/>
        <w:rPr>
          <w:rFonts w:asciiTheme="majorHAnsi" w:eastAsiaTheme="majorEastAsia" w:hAnsiTheme="majorHAnsi" w:cstheme="majorBidi"/>
          <w:b/>
          <w:bCs/>
          <w:sz w:val="28"/>
          <w:szCs w:val="28"/>
        </w:rPr>
      </w:pPr>
      <w:r>
        <w:t>Literatur:</w:t>
      </w:r>
      <w:r>
        <w:tab/>
      </w:r>
      <w:r>
        <w:tab/>
        <w:t xml:space="preserve">W. </w:t>
      </w:r>
      <w:proofErr w:type="spellStart"/>
      <w:r>
        <w:t>Glöcker</w:t>
      </w:r>
      <w:proofErr w:type="spellEnd"/>
      <w:r>
        <w:t xml:space="preserve">, et al., Handbuch der experimentellen Chemie: </w:t>
      </w:r>
      <w:proofErr w:type="spellStart"/>
      <w:r>
        <w:t>Sekundarbereich</w:t>
      </w:r>
      <w:proofErr w:type="spellEnd"/>
      <w:r>
        <w:t xml:space="preserve"> II, Band 8- Kinetik, Katalyse, Gleichgewicht, </w:t>
      </w:r>
      <w:proofErr w:type="spellStart"/>
      <w:r>
        <w:t>Aulis</w:t>
      </w:r>
      <w:proofErr w:type="spellEnd"/>
      <w:r>
        <w:t xml:space="preserve"> Verlag, 2005, S. 92-93.</w:t>
      </w:r>
    </w:p>
    <w:p w:rsidR="00380400" w:rsidRPr="006E32AF" w:rsidRDefault="00380400" w:rsidP="00380400">
      <w:pPr>
        <w:tabs>
          <w:tab w:val="left" w:pos="1701"/>
          <w:tab w:val="left" w:pos="1985"/>
        </w:tabs>
        <w:ind w:left="1980" w:hanging="1980"/>
        <w:rPr>
          <w:rFonts w:eastAsiaTheme="minorEastAsia"/>
        </w:rPr>
      </w:pPr>
      <w:r w:rsidRPr="00512206">
        <w:pict>
          <v:shape id="_x0000_s1026" type="#_x0000_t202" style="width:462.45pt;height:231.3pt;mso-position-horizontal-relative:char;mso-position-vertical-relative:line;mso-width-relative:margin;mso-height-relative:margin" fillcolor="white [3201]" strokecolor="#c0504d [3205]" strokeweight="1pt">
            <v:stroke dashstyle="dash"/>
            <v:shadow color="#868686"/>
            <v:textbox style="mso-next-textbox:#_x0000_s1026">
              <w:txbxContent>
                <w:p w:rsidR="00380400" w:rsidRDefault="00380400" w:rsidP="00380400">
                  <w:pPr>
                    <w:rPr>
                      <w:color w:val="auto"/>
                    </w:rPr>
                  </w:pPr>
                  <w:r>
                    <w:rPr>
                      <w:color w:val="auto"/>
                    </w:rPr>
                    <w:t>Dieser Versuch eignet sich sehr gut dafür, die Unterschiede in der Reaktionsgeschwindigkeit von Reaktionen mit Reaktionspartnern in unterschiedlichen Aggregatzuständen deutlich zu machen. Dies sollte mit dem Teilchenmodell erklärt werden.</w:t>
                  </w:r>
                </w:p>
                <w:p w:rsidR="00380400" w:rsidRPr="003C6BFE" w:rsidRDefault="00380400" w:rsidP="00380400">
                  <w:pPr>
                    <w:rPr>
                      <w:color w:val="auto"/>
                    </w:rPr>
                  </w:pPr>
                  <w:r>
                    <w:rPr>
                      <w:color w:val="auto"/>
                    </w:rPr>
                    <w:t xml:space="preserve">In der ursprünglichen Versuchsanleitung war zum Auffangen des Gases ein </w:t>
                  </w:r>
                  <w:proofErr w:type="spellStart"/>
                  <w:r>
                    <w:rPr>
                      <w:color w:val="auto"/>
                    </w:rPr>
                    <w:t>Kolbenprober</w:t>
                  </w:r>
                  <w:proofErr w:type="spellEnd"/>
                  <w:r>
                    <w:rPr>
                      <w:color w:val="auto"/>
                    </w:rPr>
                    <w:t xml:space="preserve"> vo</w:t>
                  </w:r>
                  <w:r>
                    <w:rPr>
                      <w:color w:val="auto"/>
                    </w:rPr>
                    <w:t>r</w:t>
                  </w:r>
                  <w:r>
                    <w:rPr>
                      <w:color w:val="auto"/>
                    </w:rPr>
                    <w:t xml:space="preserve">geschlagen. Allerdings ist die Gasentwicklung bei der hier vorgeschlagenen Menge an Edukten so gering, dass hier keine Volumenänderung abzulesen war. Der hier vorgeschlagene Aufbau mit der pneumatischen Wanne hat sich bewährt. Er hat außerdem den Vorteil, dass aufgrund des geringeren Durchmessers </w:t>
                  </w:r>
                  <w:proofErr w:type="gramStart"/>
                  <w:r>
                    <w:rPr>
                      <w:color w:val="auto"/>
                    </w:rPr>
                    <w:t>der</w:t>
                  </w:r>
                  <w:proofErr w:type="gramEnd"/>
                  <w:r>
                    <w:rPr>
                      <w:color w:val="auto"/>
                    </w:rPr>
                    <w:t xml:space="preserve"> Reagenzglases weniger Gas aufgefangen werden muss um eine Beobachtung machen zu können. Dies ist vor allem beim Magnesiumband wichtig, bei welchem die Reaktionsgeschwindigkeit so gering ist, dass man sehr lange braucht um eine en</w:t>
                  </w:r>
                  <w:r>
                    <w:rPr>
                      <w:color w:val="auto"/>
                    </w:rPr>
                    <w:t>t</w:t>
                  </w:r>
                  <w:r>
                    <w:rPr>
                      <w:color w:val="auto"/>
                    </w:rPr>
                    <w:t xml:space="preserve">sprechende Menge Gas aufzufangen. </w:t>
                  </w:r>
                </w:p>
              </w:txbxContent>
            </v:textbox>
            <w10:wrap type="none"/>
            <w10:anchorlock/>
          </v:shape>
        </w:pict>
      </w:r>
    </w:p>
    <w:p w:rsidR="00380400" w:rsidRPr="00374ABA" w:rsidRDefault="00380400" w:rsidP="00380400">
      <w:pPr>
        <w:tabs>
          <w:tab w:val="left" w:pos="1701"/>
          <w:tab w:val="left" w:pos="1985"/>
        </w:tabs>
        <w:ind w:left="1980" w:hanging="1980"/>
        <w:rPr>
          <w:color w:val="auto"/>
        </w:rPr>
      </w:pPr>
    </w:p>
    <w:p w:rsidR="006A70ED" w:rsidRDefault="006A70ED"/>
    <w:sectPr w:rsidR="006A70ED" w:rsidSect="006A70E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80400"/>
    <w:rsid w:val="0025062E"/>
    <w:rsid w:val="00380400"/>
    <w:rsid w:val="006A70E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0400"/>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8040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8040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8040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8040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8040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8040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8040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8040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8040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0400"/>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80400"/>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80400"/>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8040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8040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8040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8040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8040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8040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80400"/>
    <w:pPr>
      <w:spacing w:line="240" w:lineRule="auto"/>
    </w:pPr>
    <w:rPr>
      <w:bCs/>
      <w:color w:val="auto"/>
      <w:sz w:val="18"/>
      <w:szCs w:val="18"/>
    </w:rPr>
  </w:style>
  <w:style w:type="table" w:styleId="Tabellengitternetz">
    <w:name w:val="Table Grid"/>
    <w:basedOn w:val="NormaleTabelle"/>
    <w:uiPriority w:val="59"/>
    <w:rsid w:val="00380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3804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0400"/>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2148</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cp:revision>
  <dcterms:created xsi:type="dcterms:W3CDTF">2013-08-13T16:53:00Z</dcterms:created>
  <dcterms:modified xsi:type="dcterms:W3CDTF">2013-08-13T16:56:00Z</dcterms:modified>
</cp:coreProperties>
</file>