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1CA" w:rsidRDefault="006221CA" w:rsidP="006221CA">
      <w:pPr>
        <w:pStyle w:val="berschrift1"/>
        <w:numPr>
          <w:ilvl w:val="0"/>
          <w:numId w:val="0"/>
        </w:numPr>
        <w:ind w:left="431" w:hanging="431"/>
      </w:pPr>
      <w:bookmarkStart w:id="0" w:name="_Toc363837902"/>
      <w:bookmarkStart w:id="1" w:name="_Toc364088379"/>
      <w:r>
        <w:rPr>
          <w:noProof/>
          <w:lang w:eastAsia="de-DE"/>
        </w:rPr>
        <mc:AlternateContent>
          <mc:Choice Requires="wps">
            <w:drawing>
              <wp:anchor distT="0" distB="0" distL="114300" distR="114300" simplePos="0" relativeHeight="251660800" behindDoc="0" locked="0" layoutInCell="1" allowOverlap="1">
                <wp:simplePos x="0" y="0"/>
                <wp:positionH relativeFrom="column">
                  <wp:posOffset>8890</wp:posOffset>
                </wp:positionH>
                <wp:positionV relativeFrom="paragraph">
                  <wp:posOffset>589915</wp:posOffset>
                </wp:positionV>
                <wp:extent cx="5873115" cy="769620"/>
                <wp:effectExtent l="13335" t="11430" r="9525" b="9525"/>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6962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221CA" w:rsidRPr="00C627EE" w:rsidRDefault="006221CA" w:rsidP="006221CA">
                            <w:pPr>
                              <w:rPr>
                                <w:color w:val="000000" w:themeColor="text1"/>
                              </w:rPr>
                            </w:pPr>
                            <w:r>
                              <w:rPr>
                                <w:color w:val="000000" w:themeColor="text1"/>
                              </w:rPr>
                              <w:t xml:space="preserve">In diesem Versuch wird auf verschiedene Weise der Eisennagel passiviert und so gegen Korrosion geschützt. Die SuS sollten die Vorgänge der Korrosion bereits kennen und mithilfe dieses Experiments Arten des Korrosionsschutzes erarbeiten.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left:0;text-align:left;margin-left:.7pt;margin-top:46.45pt;width:462.45pt;height:60.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" fillcolor="white [3201]" strokecolor="#4bacc6 [3208]" strokeweight="1pt">
                <v:stroke dashstyle="dash"/>
                <v:shadow color="#868686"/>
                <v:textbox>
                  <w:txbxContent>
                    <w:p w:rsidR="006221CA" w:rsidRPr="00C627EE" w:rsidRDefault="006221CA" w:rsidP="006221CA">
                      <w:pPr>
                        <w:rPr>
                          <w:color w:val="000000" w:themeColor="text1"/>
                        </w:rPr>
                      </w:pPr>
                      <w:r>
                        <w:rPr>
                          <w:color w:val="000000" w:themeColor="text1"/>
                        </w:rPr>
                        <w:t xml:space="preserve">In diesem Versuch wird auf verschiedene Weise der Eisennagel passiviert und so gegen Korrosion geschützt. Die SuS sollten die Vorgänge der Korrosion bereits kennen und mithilfe dieses Experiments Arten des Korrosionsschutzes erarbeiten. </w:t>
                      </w:r>
                    </w:p>
                  </w:txbxContent>
                </v:textbox>
                <w10:wrap type="square"/>
              </v:shape>
            </w:pict>
          </mc:Fallback>
        </mc:AlternateContent>
      </w:r>
      <w:r>
        <w:t>V 1 – Passivierung von Eisen</w:t>
      </w:r>
      <w:bookmarkEnd w:id="0"/>
      <w:bookmarkEnd w:id="1"/>
    </w:p>
    <w:p w:rsidR="006221CA" w:rsidRDefault="006221CA" w:rsidP="006221CA"/>
    <w:tbl>
      <w:tblPr>
        <w:tblW w:w="9322" w:type="dxa"/>
        <w:tblInd w:w="108"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221CA" w:rsidRPr="009C5E28" w:rsidTr="00F95D61">
        <w:tc>
          <w:tcPr>
            <w:tcW w:w="9322" w:type="dxa"/>
            <w:gridSpan w:val="9"/>
            <w:shd w:val="clear" w:color="auto" w:fill="4F81BD"/>
            <w:vAlign w:val="center"/>
          </w:tcPr>
          <w:p w:rsidR="006221CA" w:rsidRPr="009C5E28" w:rsidRDefault="006221CA" w:rsidP="00F95D61">
            <w:pPr>
              <w:spacing w:after="0"/>
              <w:jc w:val="center"/>
              <w:rPr>
                <w:b/>
                <w:bCs/>
              </w:rPr>
            </w:pPr>
            <w:r w:rsidRPr="009C5E28">
              <w:rPr>
                <w:b/>
                <w:bCs/>
              </w:rPr>
              <w:t>Gefahrenstoffe</w:t>
            </w:r>
          </w:p>
        </w:tc>
      </w:tr>
      <w:tr w:rsidR="006221CA" w:rsidRPr="009C5E28" w:rsidTr="00F95D61">
        <w:trPr>
          <w:trHeight w:val="388"/>
        </w:trPr>
        <w:tc>
          <w:tcPr>
            <w:tcW w:w="3027" w:type="dxa"/>
            <w:gridSpan w:val="3"/>
            <w:tcBorders>
              <w:top w:val="single" w:sz="8" w:space="0" w:color="4F81BD"/>
              <w:left w:val="single" w:sz="8" w:space="0" w:color="4F81BD"/>
              <w:bottom w:val="single" w:sz="8" w:space="0" w:color="4F81BD"/>
            </w:tcBorders>
            <w:shd w:val="clear" w:color="auto" w:fill="auto"/>
            <w:vAlign w:val="center"/>
          </w:tcPr>
          <w:p w:rsidR="006221CA" w:rsidRPr="00AF5CB3" w:rsidRDefault="006221CA" w:rsidP="00F95D61">
            <w:pPr>
              <w:spacing w:after="0"/>
              <w:jc w:val="center"/>
              <w:rPr>
                <w:bCs/>
              </w:rPr>
            </w:pPr>
            <w:r w:rsidRPr="00AF5CB3">
              <w:rPr>
                <w:bCs/>
              </w:rPr>
              <w:t>Salzsäure</w:t>
            </w:r>
          </w:p>
        </w:tc>
        <w:tc>
          <w:tcPr>
            <w:tcW w:w="3177" w:type="dxa"/>
            <w:gridSpan w:val="3"/>
            <w:tcBorders>
              <w:top w:val="single" w:sz="8" w:space="0" w:color="4F81BD"/>
              <w:bottom w:val="single" w:sz="8" w:space="0" w:color="4F81BD"/>
            </w:tcBorders>
            <w:shd w:val="clear" w:color="auto" w:fill="auto"/>
            <w:vAlign w:val="center"/>
          </w:tcPr>
          <w:p w:rsidR="006221CA" w:rsidRPr="009C5E28" w:rsidRDefault="006221CA" w:rsidP="00F95D61">
            <w:pPr>
              <w:spacing w:after="0"/>
              <w:jc w:val="center"/>
            </w:pPr>
            <w:r>
              <w:rPr>
                <w:color w:val="auto"/>
                <w:sz w:val="20"/>
              </w:rPr>
              <w:t>H: 314-335-290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221CA" w:rsidRPr="009C5E28" w:rsidRDefault="006221CA" w:rsidP="00F95D61">
            <w:pPr>
              <w:spacing w:after="0"/>
              <w:jc w:val="center"/>
            </w:pPr>
            <w:r w:rsidRPr="009C5E28">
              <w:rPr>
                <w:color w:val="auto"/>
                <w:sz w:val="20"/>
              </w:rPr>
              <w:t xml:space="preserve">P: </w:t>
            </w:r>
            <w:r>
              <w:rPr>
                <w:color w:val="auto"/>
                <w:sz w:val="20"/>
              </w:rPr>
              <w:t>234-260-305+351+338-303+361+353-304+340-309+311-501</w:t>
            </w:r>
          </w:p>
        </w:tc>
      </w:tr>
      <w:tr w:rsidR="006221CA" w:rsidRPr="009C5E28" w:rsidTr="00F95D61">
        <w:trPr>
          <w:trHeight w:val="388"/>
        </w:trPr>
        <w:tc>
          <w:tcPr>
            <w:tcW w:w="3027" w:type="dxa"/>
            <w:gridSpan w:val="3"/>
            <w:tcBorders>
              <w:top w:val="single" w:sz="8" w:space="0" w:color="4F81BD"/>
              <w:left w:val="single" w:sz="8" w:space="0" w:color="4F81BD"/>
              <w:bottom w:val="single" w:sz="8" w:space="0" w:color="4F81BD"/>
            </w:tcBorders>
            <w:shd w:val="clear" w:color="auto" w:fill="auto"/>
            <w:vAlign w:val="center"/>
          </w:tcPr>
          <w:p w:rsidR="006221CA" w:rsidRDefault="006221CA" w:rsidP="00F95D61">
            <w:pPr>
              <w:spacing w:after="0"/>
              <w:jc w:val="center"/>
              <w:rPr>
                <w:bCs/>
              </w:rPr>
            </w:pPr>
            <w:r>
              <w:rPr>
                <w:bCs/>
              </w:rPr>
              <w:t>Salpetersäure</w:t>
            </w:r>
          </w:p>
        </w:tc>
        <w:tc>
          <w:tcPr>
            <w:tcW w:w="3177" w:type="dxa"/>
            <w:gridSpan w:val="3"/>
            <w:tcBorders>
              <w:top w:val="single" w:sz="8" w:space="0" w:color="4F81BD"/>
              <w:bottom w:val="single" w:sz="8" w:space="0" w:color="4F81BD"/>
            </w:tcBorders>
            <w:shd w:val="clear" w:color="auto" w:fill="auto"/>
            <w:vAlign w:val="center"/>
          </w:tcPr>
          <w:p w:rsidR="006221CA" w:rsidRPr="009C5E28" w:rsidRDefault="006221CA" w:rsidP="00F95D61">
            <w:pPr>
              <w:spacing w:after="0"/>
              <w:jc w:val="center"/>
              <w:rPr>
                <w:color w:val="auto"/>
                <w:sz w:val="20"/>
              </w:rPr>
            </w:pPr>
            <w:r>
              <w:rPr>
                <w:color w:val="auto"/>
                <w:sz w:val="20"/>
              </w:rPr>
              <w:t>H: 272-314-290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221CA" w:rsidRPr="009C5E28" w:rsidRDefault="006221CA" w:rsidP="00F95D61">
            <w:pPr>
              <w:spacing w:after="0"/>
              <w:jc w:val="center"/>
              <w:rPr>
                <w:color w:val="auto"/>
                <w:sz w:val="20"/>
              </w:rPr>
            </w:pPr>
            <w:r>
              <w:rPr>
                <w:color w:val="auto"/>
                <w:sz w:val="20"/>
              </w:rPr>
              <w:t>P: 260-280-301+330+331-305+351+338-309+310</w:t>
            </w:r>
          </w:p>
        </w:tc>
      </w:tr>
      <w:tr w:rsidR="006221CA" w:rsidRPr="009C5E28" w:rsidTr="00F95D61">
        <w:trPr>
          <w:trHeight w:val="388"/>
        </w:trPr>
        <w:tc>
          <w:tcPr>
            <w:tcW w:w="3027" w:type="dxa"/>
            <w:gridSpan w:val="3"/>
            <w:tcBorders>
              <w:top w:val="single" w:sz="8" w:space="0" w:color="4F81BD"/>
              <w:left w:val="single" w:sz="8" w:space="0" w:color="4F81BD"/>
              <w:bottom w:val="single" w:sz="8" w:space="0" w:color="4F81BD"/>
            </w:tcBorders>
            <w:shd w:val="clear" w:color="auto" w:fill="auto"/>
            <w:vAlign w:val="center"/>
          </w:tcPr>
          <w:p w:rsidR="006221CA" w:rsidRDefault="006221CA" w:rsidP="00F95D61">
            <w:pPr>
              <w:spacing w:after="0"/>
              <w:jc w:val="center"/>
              <w:rPr>
                <w:bCs/>
              </w:rPr>
            </w:pPr>
            <w:r>
              <w:rPr>
                <w:bCs/>
              </w:rPr>
              <w:t>Kupfersulfat</w:t>
            </w:r>
          </w:p>
        </w:tc>
        <w:tc>
          <w:tcPr>
            <w:tcW w:w="3177" w:type="dxa"/>
            <w:gridSpan w:val="3"/>
            <w:tcBorders>
              <w:top w:val="single" w:sz="8" w:space="0" w:color="4F81BD"/>
              <w:bottom w:val="single" w:sz="8" w:space="0" w:color="4F81BD"/>
            </w:tcBorders>
            <w:shd w:val="clear" w:color="auto" w:fill="auto"/>
            <w:vAlign w:val="center"/>
          </w:tcPr>
          <w:p w:rsidR="006221CA" w:rsidRPr="009C5E28" w:rsidRDefault="006221CA" w:rsidP="00F95D61">
            <w:pPr>
              <w:spacing w:after="0"/>
              <w:jc w:val="center"/>
              <w:rPr>
                <w:color w:val="auto"/>
                <w:sz w:val="20"/>
              </w:rPr>
            </w:pPr>
            <w:r>
              <w:rPr>
                <w:color w:val="auto"/>
                <w:sz w:val="20"/>
              </w:rPr>
              <w:t>H: 302-315-319-410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221CA" w:rsidRPr="009C5E28" w:rsidRDefault="006221CA" w:rsidP="00F95D61">
            <w:pPr>
              <w:spacing w:after="0"/>
              <w:jc w:val="center"/>
              <w:rPr>
                <w:color w:val="auto"/>
                <w:sz w:val="20"/>
              </w:rPr>
            </w:pPr>
            <w:r>
              <w:rPr>
                <w:color w:val="auto"/>
                <w:sz w:val="20"/>
              </w:rPr>
              <w:t xml:space="preserve">P: 273-305+351+338-302+352 </w:t>
            </w:r>
          </w:p>
        </w:tc>
      </w:tr>
      <w:tr w:rsidR="006221CA" w:rsidRPr="009C5E28" w:rsidTr="00F95D61">
        <w:trPr>
          <w:trHeight w:val="388"/>
        </w:trPr>
        <w:tc>
          <w:tcPr>
            <w:tcW w:w="3027" w:type="dxa"/>
            <w:gridSpan w:val="3"/>
            <w:tcBorders>
              <w:top w:val="single" w:sz="8" w:space="0" w:color="4F81BD"/>
              <w:left w:val="single" w:sz="8" w:space="0" w:color="4F81BD"/>
              <w:bottom w:val="single" w:sz="8" w:space="0" w:color="4F81BD"/>
            </w:tcBorders>
            <w:shd w:val="clear" w:color="auto" w:fill="auto"/>
            <w:vAlign w:val="center"/>
          </w:tcPr>
          <w:p w:rsidR="006221CA" w:rsidRDefault="006221CA" w:rsidP="00F95D61">
            <w:pPr>
              <w:spacing w:after="0"/>
              <w:jc w:val="center"/>
              <w:rPr>
                <w:bCs/>
              </w:rPr>
            </w:pPr>
            <w:r>
              <w:rPr>
                <w:bCs/>
              </w:rPr>
              <w:t>Stickstoffdioxid</w:t>
            </w:r>
          </w:p>
        </w:tc>
        <w:tc>
          <w:tcPr>
            <w:tcW w:w="3177" w:type="dxa"/>
            <w:gridSpan w:val="3"/>
            <w:tcBorders>
              <w:top w:val="single" w:sz="8" w:space="0" w:color="4F81BD"/>
              <w:bottom w:val="single" w:sz="8" w:space="0" w:color="4F81BD"/>
            </w:tcBorders>
            <w:shd w:val="clear" w:color="auto" w:fill="auto"/>
            <w:vAlign w:val="center"/>
          </w:tcPr>
          <w:p w:rsidR="006221CA" w:rsidRDefault="006221CA" w:rsidP="00F95D61">
            <w:pPr>
              <w:spacing w:after="0"/>
              <w:jc w:val="center"/>
              <w:rPr>
                <w:color w:val="auto"/>
                <w:sz w:val="20"/>
              </w:rPr>
            </w:pPr>
            <w:r>
              <w:rPr>
                <w:color w:val="auto"/>
                <w:sz w:val="20"/>
              </w:rPr>
              <w:t>H: 280-270-330-314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221CA" w:rsidRDefault="006221CA" w:rsidP="00F95D61">
            <w:pPr>
              <w:spacing w:after="0"/>
              <w:jc w:val="center"/>
              <w:rPr>
                <w:color w:val="auto"/>
                <w:sz w:val="20"/>
              </w:rPr>
            </w:pPr>
            <w:r>
              <w:rPr>
                <w:color w:val="auto"/>
                <w:sz w:val="20"/>
              </w:rPr>
              <w:t>P: -</w:t>
            </w:r>
          </w:p>
        </w:tc>
      </w:tr>
      <w:tr w:rsidR="006221CA" w:rsidRPr="009C5E28" w:rsidTr="00F95D61">
        <w:trPr>
          <w:trHeight w:val="388"/>
        </w:trPr>
        <w:tc>
          <w:tcPr>
            <w:tcW w:w="3027" w:type="dxa"/>
            <w:gridSpan w:val="3"/>
            <w:tcBorders>
              <w:top w:val="single" w:sz="8" w:space="0" w:color="4F81BD"/>
              <w:left w:val="single" w:sz="8" w:space="0" w:color="4F81BD"/>
              <w:bottom w:val="single" w:sz="8" w:space="0" w:color="4F81BD"/>
            </w:tcBorders>
            <w:shd w:val="clear" w:color="auto" w:fill="auto"/>
            <w:vAlign w:val="center"/>
          </w:tcPr>
          <w:p w:rsidR="006221CA" w:rsidRDefault="006221CA" w:rsidP="00F95D61">
            <w:pPr>
              <w:spacing w:after="0"/>
              <w:jc w:val="center"/>
              <w:rPr>
                <w:bCs/>
              </w:rPr>
            </w:pPr>
            <w:r>
              <w:rPr>
                <w:bCs/>
              </w:rPr>
              <w:t>Wasser</w:t>
            </w:r>
          </w:p>
        </w:tc>
        <w:tc>
          <w:tcPr>
            <w:tcW w:w="3177" w:type="dxa"/>
            <w:gridSpan w:val="3"/>
            <w:tcBorders>
              <w:top w:val="single" w:sz="8" w:space="0" w:color="4F81BD"/>
              <w:bottom w:val="single" w:sz="8" w:space="0" w:color="4F81BD"/>
            </w:tcBorders>
            <w:shd w:val="clear" w:color="auto" w:fill="auto"/>
            <w:vAlign w:val="center"/>
          </w:tcPr>
          <w:p w:rsidR="006221CA" w:rsidRDefault="006221CA" w:rsidP="00F95D61">
            <w:pPr>
              <w:spacing w:after="0"/>
              <w:jc w:val="center"/>
              <w:rPr>
                <w:color w:val="auto"/>
                <w:sz w:val="20"/>
              </w:rPr>
            </w:pPr>
            <w:r>
              <w:rPr>
                <w:color w:val="auto"/>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221CA" w:rsidRDefault="006221CA" w:rsidP="00F95D61">
            <w:pPr>
              <w:spacing w:after="0"/>
              <w:jc w:val="center"/>
              <w:rPr>
                <w:color w:val="auto"/>
                <w:sz w:val="20"/>
              </w:rPr>
            </w:pPr>
            <w:r>
              <w:rPr>
                <w:color w:val="auto"/>
                <w:sz w:val="20"/>
              </w:rPr>
              <w:t>P: -</w:t>
            </w:r>
          </w:p>
        </w:tc>
      </w:tr>
      <w:tr w:rsidR="006221CA" w:rsidRPr="009C5E28" w:rsidTr="00F95D61">
        <w:tc>
          <w:tcPr>
            <w:tcW w:w="1009" w:type="dxa"/>
            <w:tcBorders>
              <w:top w:val="single" w:sz="8" w:space="0" w:color="4F81BD"/>
              <w:left w:val="single" w:sz="8" w:space="0" w:color="4F81BD"/>
              <w:bottom w:val="single" w:sz="8" w:space="0" w:color="4F81BD"/>
            </w:tcBorders>
            <w:shd w:val="clear" w:color="auto" w:fill="auto"/>
            <w:vAlign w:val="center"/>
          </w:tcPr>
          <w:p w:rsidR="006221CA" w:rsidRPr="009C5E28" w:rsidRDefault="006221CA" w:rsidP="00F95D61">
            <w:pPr>
              <w:spacing w:after="0"/>
              <w:rPr>
                <w:b/>
                <w:bCs/>
              </w:rPr>
            </w:pPr>
            <w:r>
              <w:rPr>
                <w:b/>
                <w:noProof/>
                <w:lang w:eastAsia="de-DE"/>
              </w:rPr>
              <w:drawing>
                <wp:inline distT="0" distB="0" distL="0" distR="0" wp14:anchorId="376F973C" wp14:editId="4F099E2E">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221CA" w:rsidRPr="009C5E28" w:rsidRDefault="006221CA" w:rsidP="00F95D61">
            <w:pPr>
              <w:spacing w:after="0"/>
            </w:pPr>
            <w:r>
              <w:rPr>
                <w:noProof/>
                <w:lang w:eastAsia="de-DE"/>
              </w:rPr>
              <w:drawing>
                <wp:inline distT="0" distB="0" distL="0" distR="0" wp14:anchorId="3F062C31" wp14:editId="6ADA39B3">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221CA" w:rsidRPr="009C5E28" w:rsidRDefault="006221CA" w:rsidP="00F95D61">
            <w:pPr>
              <w:spacing w:after="0"/>
            </w:pPr>
            <w:r>
              <w:rPr>
                <w:noProof/>
                <w:lang w:eastAsia="de-DE"/>
              </w:rPr>
              <w:drawing>
                <wp:inline distT="0" distB="0" distL="0" distR="0" wp14:anchorId="50E4896E" wp14:editId="6A790F1C">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221CA" w:rsidRPr="009C5E28" w:rsidRDefault="006221CA" w:rsidP="00F95D61">
            <w:pPr>
              <w:spacing w:after="0"/>
            </w:pPr>
            <w:r>
              <w:rPr>
                <w:noProof/>
                <w:lang w:eastAsia="de-DE"/>
              </w:rPr>
              <w:drawing>
                <wp:inline distT="0" distB="0" distL="0" distR="0" wp14:anchorId="41459052" wp14:editId="24BE69E4">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6221CA" w:rsidRPr="009C5E28" w:rsidRDefault="006221CA" w:rsidP="00F95D61">
            <w:pPr>
              <w:spacing w:after="0"/>
            </w:pPr>
            <w:r>
              <w:rPr>
                <w:noProof/>
                <w:lang w:eastAsia="de-DE"/>
              </w:rPr>
              <w:drawing>
                <wp:inline distT="0" distB="0" distL="0" distR="0" wp14:anchorId="37F109F9" wp14:editId="35186D8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6221CA" w:rsidRPr="009C5E28" w:rsidRDefault="006221CA" w:rsidP="00F95D61">
            <w:pPr>
              <w:spacing w:after="0"/>
            </w:pPr>
            <w:r>
              <w:rPr>
                <w:noProof/>
                <w:lang w:eastAsia="de-DE"/>
              </w:rPr>
              <w:drawing>
                <wp:inline distT="0" distB="0" distL="0" distR="0" wp14:anchorId="052D8B64" wp14:editId="3F491E2C">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6221CA" w:rsidRPr="009C5E28" w:rsidRDefault="006221CA" w:rsidP="00F95D61">
            <w:pPr>
              <w:spacing w:after="0"/>
            </w:pPr>
            <w:r>
              <w:rPr>
                <w:noProof/>
                <w:lang w:eastAsia="de-DE"/>
              </w:rPr>
              <w:drawing>
                <wp:inline distT="0" distB="0" distL="0" distR="0" wp14:anchorId="73174337" wp14:editId="5E7A8EE3">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221CA" w:rsidRPr="009C5E28" w:rsidRDefault="006221CA" w:rsidP="00F95D61">
            <w:pPr>
              <w:spacing w:after="0"/>
            </w:pPr>
            <w:r>
              <w:rPr>
                <w:noProof/>
                <w:lang w:eastAsia="de-DE"/>
              </w:rPr>
              <w:drawing>
                <wp:inline distT="0" distB="0" distL="0" distR="0" wp14:anchorId="1EC888B0" wp14:editId="0E3082D6">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6221CA" w:rsidRPr="009C5E28" w:rsidRDefault="006221CA" w:rsidP="00F95D61">
            <w:pPr>
              <w:spacing w:after="0"/>
            </w:pPr>
            <w:r>
              <w:rPr>
                <w:noProof/>
                <w:lang w:eastAsia="de-DE"/>
              </w:rPr>
              <w:drawing>
                <wp:inline distT="0" distB="0" distL="0" distR="0" wp14:anchorId="7617F660" wp14:editId="1053A847">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r>
    </w:tbl>
    <w:p w:rsidR="006221CA" w:rsidRDefault="006221CA" w:rsidP="006221CA">
      <w:pPr>
        <w:tabs>
          <w:tab w:val="left" w:pos="0"/>
          <w:tab w:val="left" w:pos="1701"/>
        </w:tabs>
        <w:ind w:left="1980" w:hanging="1980"/>
      </w:pPr>
    </w:p>
    <w:p w:rsidR="006221CA" w:rsidRPr="00413D85" w:rsidRDefault="006221CA" w:rsidP="006221CA">
      <w:pPr>
        <w:tabs>
          <w:tab w:val="left" w:pos="0"/>
        </w:tabs>
        <w:ind w:left="1985" w:hanging="1985"/>
        <w:jc w:val="left"/>
        <w:rPr>
          <w:rFonts w:ascii="Arial" w:eastAsia="Times New Roman" w:hAnsi="Arial" w:cs="Arial"/>
          <w:color w:val="auto"/>
          <w:lang w:eastAsia="de-DE"/>
        </w:rPr>
      </w:pPr>
      <w:r>
        <w:t xml:space="preserve">Materialien: </w:t>
      </w:r>
      <w:r>
        <w:tab/>
        <w:t>2 Eisennägel, 3 Bechergläser (50 mL), Stativ, Bindfaden, Spritzflasche, Becherglas (100 mL)</w:t>
      </w:r>
    </w:p>
    <w:p w:rsidR="006221CA" w:rsidRPr="00ED07C2" w:rsidRDefault="006221CA" w:rsidP="006221CA">
      <w:pPr>
        <w:tabs>
          <w:tab w:val="left" w:pos="0"/>
          <w:tab w:val="left" w:pos="1701"/>
        </w:tabs>
        <w:ind w:left="1980" w:hanging="1980"/>
      </w:pPr>
      <w:r>
        <w:t>Chemikalien:</w:t>
      </w:r>
      <w:r>
        <w:tab/>
      </w:r>
      <w:r>
        <w:tab/>
        <w:t>konzentrierte Salpetersäure, Salzsäure (25 %-ig), Kupfersulfat (7 %-ig)</w:t>
      </w:r>
    </w:p>
    <w:p w:rsidR="006221CA" w:rsidRDefault="006221CA" w:rsidP="006221CA">
      <w:pPr>
        <w:tabs>
          <w:tab w:val="left" w:pos="0"/>
        </w:tabs>
        <w:ind w:left="1980" w:hanging="1980"/>
      </w:pPr>
      <w:r>
        <w:t xml:space="preserve">Durchführung: </w:t>
      </w:r>
      <w:r>
        <w:tab/>
        <w:t xml:space="preserve">Der Versuch ist unter dem Abzug durchzuführen! </w:t>
      </w:r>
    </w:p>
    <w:p w:rsidR="006221CA" w:rsidRDefault="006221CA" w:rsidP="006221CA">
      <w:pPr>
        <w:tabs>
          <w:tab w:val="left" w:pos="0"/>
        </w:tabs>
        <w:ind w:left="1980" w:hanging="1980"/>
      </w:pPr>
      <w:r>
        <w:t xml:space="preserve">                                         10 mL der Salzsäure, der Salpetersäure und des Kupfersulfats werden in jeweils ein Becherglas gegeben. Der Nagel wird mithilfe des Bindfadens an dem Stativ befestigt. Die Bechergläser werden direkt unter dem Bindfaden positioniert. Die Nägel können mithilfe des Stativs in die Lösungen getaucht werden. Es folgen zwei Versuchsdurchführungen.</w:t>
      </w:r>
    </w:p>
    <w:p w:rsidR="006221CA" w:rsidRPr="00710F16" w:rsidRDefault="006221CA" w:rsidP="006221CA">
      <w:pPr>
        <w:pStyle w:val="Listenabsatz"/>
        <w:numPr>
          <w:ilvl w:val="0"/>
          <w:numId w:val="14"/>
        </w:numPr>
        <w:tabs>
          <w:tab w:val="left" w:pos="0"/>
        </w:tabs>
      </w:pPr>
      <w:r w:rsidRPr="00710F16">
        <w:t>Der Eisennagel wird 30 s in die Salzsäurelösung gehalten und anschließend mit Wasser abgespült. Dazu wird der Nagel mithilfe der Spritzflasche abgespült und unter den Nagel das leere 100 mL Becher</w:t>
      </w:r>
      <w:r w:rsidRPr="00710F16">
        <w:lastRenderedPageBreak/>
        <w:t>glas ge</w:t>
      </w:r>
      <w:r>
        <w:t>stellt</w:t>
      </w:r>
      <w:r w:rsidRPr="00710F16">
        <w:t xml:space="preserve">. Dann wird der Nagel 1 min in die Salpetersäure gehalten und dann erneut kurz in die Salzsäurelösung gehängt. </w:t>
      </w:r>
    </w:p>
    <w:p w:rsidR="006221CA" w:rsidRPr="00710F16" w:rsidRDefault="006221CA" w:rsidP="006221CA">
      <w:pPr>
        <w:pStyle w:val="Listenabsatz"/>
        <w:numPr>
          <w:ilvl w:val="0"/>
          <w:numId w:val="14"/>
        </w:numPr>
        <w:tabs>
          <w:tab w:val="left" w:pos="0"/>
        </w:tabs>
      </w:pPr>
      <w:r w:rsidRPr="00710F16">
        <w:t xml:space="preserve">Der zweite Eisennagel wird zunächst für 3 s in die Kupfersulfatlösung gegeben und anschließend mit Wasser abgespült. Danach wird der Nagel für 1 min in Salpetersäure gehalten und dann erneut für 10 s in die Kupfersulfatlösung gehalten. </w:t>
      </w:r>
    </w:p>
    <w:p w:rsidR="006221CA" w:rsidRDefault="006221CA" w:rsidP="006221CA">
      <w:pPr>
        <w:tabs>
          <w:tab w:val="left" w:pos="0"/>
        </w:tabs>
        <w:ind w:left="1980" w:hanging="1980"/>
      </w:pPr>
      <w:r w:rsidRPr="00710F16">
        <w:t>Beobachtung:</w:t>
      </w:r>
      <w:r w:rsidRPr="00710F16">
        <w:tab/>
        <w:t>Beobachtungen am ersten</w:t>
      </w:r>
      <w:r>
        <w:t xml:space="preserve"> Nagel:</w:t>
      </w:r>
    </w:p>
    <w:p w:rsidR="006221CA" w:rsidRDefault="006221CA" w:rsidP="006221CA">
      <w:pPr>
        <w:pStyle w:val="Listenabsatz"/>
        <w:numPr>
          <w:ilvl w:val="0"/>
          <w:numId w:val="15"/>
        </w:numPr>
        <w:tabs>
          <w:tab w:val="left" w:pos="0"/>
        </w:tabs>
        <w:spacing w:line="276" w:lineRule="auto"/>
      </w:pPr>
      <w:r>
        <w:t xml:space="preserve">Bei dem Eintauchen in Salzsäure ist eine Gasentwicklung zu beobachten. Nach der Reinigung und dem Eintauchen in die Salpetersäure ist ebenfalls eine Gasentwicklung zu sehen, allerdings ist das entstehende Gas braun. Bei erneutem Hängen in die Salzsäurelösung ist keine Beobachtung zu machen. </w:t>
      </w:r>
    </w:p>
    <w:p w:rsidR="006221CA" w:rsidRDefault="006221CA" w:rsidP="006221CA">
      <w:pPr>
        <w:pStyle w:val="Listenabsatz"/>
        <w:numPr>
          <w:ilvl w:val="0"/>
          <w:numId w:val="15"/>
        </w:numPr>
        <w:tabs>
          <w:tab w:val="left" w:pos="0"/>
        </w:tabs>
        <w:spacing w:line="276" w:lineRule="auto"/>
      </w:pPr>
      <w:r>
        <w:t>Nach dem Eintauchen in die Kupfersulfatlösung ist der Nagel mit einer dunklen Schicht überzogen. Nach der Reinigung und dem Eintauchen in die Salpetersäure ist die Schicht verschwunden und ein braunes Gas steigt auf. Bei erneuter Gabe in die Kupfersulfatlösung ist keine Veränderung zu beobachten.</w:t>
      </w:r>
    </w:p>
    <w:p w:rsidR="006221CA" w:rsidRDefault="006221CA" w:rsidP="006221CA">
      <w:pPr>
        <w:keepNext/>
        <w:tabs>
          <w:tab w:val="left" w:pos="1701"/>
          <w:tab w:val="left" w:pos="1985"/>
        </w:tabs>
        <w:ind w:left="1980" w:hanging="1980"/>
        <w:jc w:val="center"/>
      </w:pPr>
      <w:r>
        <w:rPr>
          <w:noProof/>
          <w:lang w:eastAsia="de-DE"/>
        </w:rPr>
        <w:drawing>
          <wp:inline distT="0" distB="0" distL="0" distR="0" wp14:anchorId="746B78BE" wp14:editId="5A03FFC4">
            <wp:extent cx="2977894" cy="2444887"/>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977894" cy="2444887"/>
                    </a:xfrm>
                    <a:prstGeom prst="rect">
                      <a:avLst/>
                    </a:prstGeom>
                    <a:noFill/>
                    <a:ln w="9525">
                      <a:noFill/>
                      <a:miter lim="800000"/>
                      <a:headEnd/>
                      <a:tailEnd/>
                    </a:ln>
                  </pic:spPr>
                </pic:pic>
              </a:graphicData>
            </a:graphic>
          </wp:inline>
        </w:drawing>
      </w:r>
    </w:p>
    <w:p w:rsidR="006221CA" w:rsidRPr="00127CA9" w:rsidRDefault="006221CA" w:rsidP="006221CA">
      <w:pPr>
        <w:pStyle w:val="Beschriftung"/>
        <w:jc w:val="center"/>
        <w:rPr>
          <w:rFonts w:asciiTheme="majorHAnsi" w:hAnsiTheme="majorHAnsi"/>
        </w:rPr>
      </w:pPr>
      <w:r w:rsidRPr="00127CA9">
        <w:rPr>
          <w:rFonts w:asciiTheme="majorHAnsi" w:hAnsiTheme="majorHAnsi"/>
        </w:rPr>
        <w:t xml:space="preserve">Abb. </w:t>
      </w:r>
      <w:r w:rsidRPr="00127CA9">
        <w:rPr>
          <w:rFonts w:asciiTheme="majorHAnsi" w:hAnsiTheme="majorHAnsi"/>
        </w:rPr>
        <w:fldChar w:fldCharType="begin"/>
      </w:r>
      <w:r w:rsidRPr="00127CA9">
        <w:rPr>
          <w:rFonts w:asciiTheme="majorHAnsi" w:hAnsiTheme="majorHAnsi"/>
        </w:rPr>
        <w:instrText xml:space="preserve"> SEQ Abb. \* ARABIC </w:instrText>
      </w:r>
      <w:r w:rsidRPr="00127CA9">
        <w:rPr>
          <w:rFonts w:asciiTheme="majorHAnsi" w:hAnsiTheme="majorHAnsi"/>
        </w:rPr>
        <w:fldChar w:fldCharType="separate"/>
      </w:r>
      <w:r w:rsidRPr="00127CA9">
        <w:rPr>
          <w:rFonts w:asciiTheme="majorHAnsi" w:hAnsiTheme="majorHAnsi"/>
          <w:noProof/>
        </w:rPr>
        <w:t>1</w:t>
      </w:r>
      <w:r w:rsidRPr="00127CA9">
        <w:rPr>
          <w:rFonts w:asciiTheme="majorHAnsi" w:hAnsiTheme="majorHAnsi"/>
          <w:noProof/>
        </w:rPr>
        <w:fldChar w:fldCharType="end"/>
      </w:r>
      <w:r w:rsidRPr="00127CA9">
        <w:rPr>
          <w:rFonts w:asciiTheme="majorHAnsi" w:hAnsiTheme="majorHAnsi"/>
        </w:rPr>
        <w:t xml:space="preserve"> – Versuchsaufbau Versuch „V1“</w:t>
      </w:r>
    </w:p>
    <w:p w:rsidR="006221CA" w:rsidRPr="00127CA9" w:rsidRDefault="006221CA" w:rsidP="006221CA">
      <w:pPr>
        <w:tabs>
          <w:tab w:val="left" w:pos="1701"/>
          <w:tab w:val="left" w:pos="1985"/>
        </w:tabs>
        <w:ind w:left="1980" w:hanging="1980"/>
      </w:pPr>
      <w:r w:rsidRPr="00127CA9">
        <w:rPr>
          <w:rFonts w:asciiTheme="majorHAnsi" w:hAnsiTheme="majorHAnsi"/>
        </w:rPr>
        <w:t>Deutung:</w:t>
      </w:r>
      <w:r w:rsidRPr="00127CA9">
        <w:rPr>
          <w:rFonts w:asciiTheme="majorHAnsi" w:hAnsiTheme="majorHAnsi"/>
        </w:rPr>
        <w:tab/>
      </w:r>
      <w:r w:rsidRPr="00127CA9">
        <w:rPr>
          <w:rFonts w:asciiTheme="majorHAnsi" w:hAnsiTheme="majorHAnsi"/>
        </w:rPr>
        <w:tab/>
      </w:r>
      <w:r w:rsidRPr="00127CA9">
        <w:t xml:space="preserve">Für die beiden Versuchsdurchführung ergeben sich folgende Deutungen. </w:t>
      </w:r>
    </w:p>
    <w:p w:rsidR="006221CA" w:rsidRDefault="006221CA" w:rsidP="006221CA">
      <w:pPr>
        <w:pStyle w:val="Listenabsatz"/>
        <w:numPr>
          <w:ilvl w:val="0"/>
          <w:numId w:val="16"/>
        </w:numPr>
        <w:tabs>
          <w:tab w:val="left" w:pos="1701"/>
          <w:tab w:val="left" w:pos="1985"/>
        </w:tabs>
        <w:spacing w:line="276" w:lineRule="auto"/>
      </w:pPr>
      <w:r w:rsidRPr="00127CA9">
        <w:t xml:space="preserve">Durch die Säure wird das Eisen oxidiert und die Wasserstoff-Ionen reduziert. Es steigt Wasserstoff auf. </w:t>
      </w:r>
    </w:p>
    <w:p w:rsidR="006221CA" w:rsidRPr="00127CA9" w:rsidRDefault="006221CA" w:rsidP="006221CA">
      <w:pPr>
        <w:pStyle w:val="Listenabsatz"/>
        <w:tabs>
          <w:tab w:val="left" w:pos="1701"/>
          <w:tab w:val="left" w:pos="1985"/>
        </w:tabs>
        <w:ind w:left="2340"/>
      </w:pPr>
    </w:p>
    <w:p w:rsidR="006221CA" w:rsidRDefault="006221CA" w:rsidP="006221CA">
      <w:pPr>
        <w:pStyle w:val="Listenabsatz"/>
        <w:tabs>
          <w:tab w:val="left" w:pos="1701"/>
          <w:tab w:val="left" w:pos="1985"/>
        </w:tabs>
        <w:ind w:left="2340"/>
        <w:jc w:val="center"/>
        <w:rPr>
          <w:vertAlign w:val="subscript"/>
        </w:rPr>
      </w:pPr>
      <w:r w:rsidRPr="00127CA9">
        <w:t>Fe</w:t>
      </w:r>
      <w:r w:rsidRPr="00127CA9">
        <w:rPr>
          <w:vertAlign w:val="subscript"/>
        </w:rPr>
        <w:t xml:space="preserve">(s) </w:t>
      </w:r>
      <w:r w:rsidRPr="00127CA9">
        <w:t>+ 2 H</w:t>
      </w:r>
      <w:r w:rsidRPr="00127CA9">
        <w:rPr>
          <w:vertAlign w:val="superscript"/>
        </w:rPr>
        <w:t>+</w:t>
      </w:r>
      <w:r w:rsidRPr="00127CA9">
        <w:rPr>
          <w:vertAlign w:val="subscript"/>
        </w:rPr>
        <w:t>(aq)</w:t>
      </w:r>
      <w:r w:rsidRPr="00127CA9">
        <w:rPr>
          <w:vertAlign w:val="superscript"/>
        </w:rPr>
        <w:t xml:space="preserve"> </w:t>
      </w:r>
      <w:r w:rsidRPr="00127CA9">
        <w:t>⟶  Fe</w:t>
      </w:r>
      <w:r w:rsidRPr="00127CA9">
        <w:rPr>
          <w:vertAlign w:val="superscript"/>
        </w:rPr>
        <w:t xml:space="preserve">2+ </w:t>
      </w:r>
      <w:r w:rsidRPr="00127CA9">
        <w:t>+ H</w:t>
      </w:r>
      <w:r w:rsidRPr="00127CA9">
        <w:rPr>
          <w:vertAlign w:val="subscript"/>
        </w:rPr>
        <w:t>2(g)</w:t>
      </w:r>
    </w:p>
    <w:p w:rsidR="006221CA" w:rsidRPr="00127CA9" w:rsidRDefault="006221CA" w:rsidP="006221CA">
      <w:pPr>
        <w:pStyle w:val="Listenabsatz"/>
        <w:tabs>
          <w:tab w:val="left" w:pos="1701"/>
          <w:tab w:val="left" w:pos="1985"/>
        </w:tabs>
        <w:ind w:left="2340"/>
        <w:rPr>
          <w:vertAlign w:val="subscript"/>
        </w:rPr>
      </w:pPr>
    </w:p>
    <w:p w:rsidR="006221CA" w:rsidRDefault="006221CA" w:rsidP="006221CA">
      <w:pPr>
        <w:pStyle w:val="Listenabsatz"/>
        <w:tabs>
          <w:tab w:val="left" w:pos="1701"/>
          <w:tab w:val="left" w:pos="1985"/>
        </w:tabs>
        <w:ind w:left="2340"/>
      </w:pPr>
      <w:r w:rsidRPr="00127CA9">
        <w:lastRenderedPageBreak/>
        <w:t>Mit der Salpetersäure wird eine Eisenoxidschicht und Stickstoffdioxid g</w:t>
      </w:r>
      <w:r>
        <w:t>ebildet.</w:t>
      </w:r>
    </w:p>
    <w:p w:rsidR="006221CA" w:rsidRPr="00127CA9" w:rsidRDefault="006221CA" w:rsidP="006221CA">
      <w:pPr>
        <w:pStyle w:val="Listenabsatz"/>
        <w:tabs>
          <w:tab w:val="left" w:pos="1701"/>
          <w:tab w:val="left" w:pos="1985"/>
        </w:tabs>
        <w:ind w:left="2340"/>
      </w:pPr>
    </w:p>
    <w:p w:rsidR="006221CA" w:rsidRDefault="006221CA" w:rsidP="006221CA">
      <w:pPr>
        <w:pStyle w:val="Listenabsatz"/>
        <w:tabs>
          <w:tab w:val="left" w:pos="1701"/>
          <w:tab w:val="left" w:pos="1985"/>
        </w:tabs>
        <w:ind w:left="2340"/>
        <w:jc w:val="center"/>
        <w:rPr>
          <w:vertAlign w:val="subscript"/>
        </w:rPr>
      </w:pPr>
      <w:r w:rsidRPr="00127CA9">
        <w:t>2 Fe</w:t>
      </w:r>
      <w:r w:rsidRPr="00127CA9">
        <w:rPr>
          <w:vertAlign w:val="subscript"/>
        </w:rPr>
        <w:t xml:space="preserve">(s) </w:t>
      </w:r>
      <w:r w:rsidRPr="00127CA9">
        <w:t>6 H</w:t>
      </w:r>
      <w:r w:rsidRPr="00127CA9">
        <w:rPr>
          <w:vertAlign w:val="superscript"/>
        </w:rPr>
        <w:t>+</w:t>
      </w:r>
      <w:r w:rsidRPr="00127CA9">
        <w:rPr>
          <w:vertAlign w:val="subscript"/>
        </w:rPr>
        <w:t xml:space="preserve">(aq) </w:t>
      </w:r>
      <w:r w:rsidRPr="00127CA9">
        <w:t>+ 6 NO</w:t>
      </w:r>
      <w:r w:rsidRPr="00127CA9">
        <w:rPr>
          <w:vertAlign w:val="subscript"/>
        </w:rPr>
        <w:t>3</w:t>
      </w:r>
      <w:r w:rsidRPr="00127CA9">
        <w:rPr>
          <w:vertAlign w:val="superscript"/>
        </w:rPr>
        <w:t>-</w:t>
      </w:r>
      <w:r w:rsidRPr="00127CA9">
        <w:t xml:space="preserve"> </w:t>
      </w:r>
      <w:r w:rsidRPr="00127CA9">
        <w:rPr>
          <w:vertAlign w:val="subscript"/>
        </w:rPr>
        <w:t>(aq)</w:t>
      </w:r>
      <w:r w:rsidRPr="00127CA9">
        <w:rPr>
          <w:vertAlign w:val="superscript"/>
        </w:rPr>
        <w:t xml:space="preserve"> </w:t>
      </w:r>
      <w:r w:rsidRPr="00127CA9">
        <w:t>⟶</w:t>
      </w:r>
      <w:r>
        <w:t xml:space="preserve"> Fe</w:t>
      </w:r>
      <w:r>
        <w:rPr>
          <w:vertAlign w:val="subscript"/>
        </w:rPr>
        <w:t>2</w:t>
      </w:r>
      <w:r>
        <w:t>O</w:t>
      </w:r>
      <w:r>
        <w:rPr>
          <w:vertAlign w:val="subscript"/>
        </w:rPr>
        <w:t xml:space="preserve">3(s) </w:t>
      </w:r>
      <w:r>
        <w:t>+ 6 NO</w:t>
      </w:r>
      <w:r>
        <w:rPr>
          <w:vertAlign w:val="subscript"/>
        </w:rPr>
        <w:t>2(g)</w:t>
      </w:r>
      <w:r>
        <w:t xml:space="preserve"> + 3 H</w:t>
      </w:r>
      <w:r>
        <w:rPr>
          <w:vertAlign w:val="subscript"/>
        </w:rPr>
        <w:t>2</w:t>
      </w:r>
      <w:r>
        <w:t>O</w:t>
      </w:r>
      <w:r>
        <w:rPr>
          <w:vertAlign w:val="subscript"/>
        </w:rPr>
        <w:t>(l)</w:t>
      </w:r>
    </w:p>
    <w:p w:rsidR="006221CA" w:rsidRDefault="006221CA" w:rsidP="006221CA">
      <w:pPr>
        <w:pStyle w:val="Listenabsatz"/>
        <w:tabs>
          <w:tab w:val="left" w:pos="1701"/>
          <w:tab w:val="left" w:pos="1985"/>
        </w:tabs>
        <w:ind w:left="2340"/>
        <w:rPr>
          <w:vertAlign w:val="subscript"/>
        </w:rPr>
      </w:pPr>
    </w:p>
    <w:p w:rsidR="006221CA" w:rsidRDefault="006221CA" w:rsidP="006221CA">
      <w:pPr>
        <w:pStyle w:val="Listenabsatz"/>
        <w:tabs>
          <w:tab w:val="left" w:pos="1701"/>
          <w:tab w:val="left" w:pos="1985"/>
        </w:tabs>
        <w:ind w:left="2340"/>
      </w:pPr>
      <w:r>
        <w:t>Bei erneutem Eintauchen in die Salzsäure ist keine Gasentwicklung zu beobachten, da die Oxidation des Eisens durch die gebildete Eisenoxidschicht verhindert wird.</w:t>
      </w:r>
    </w:p>
    <w:p w:rsidR="006221CA" w:rsidRDefault="006221CA" w:rsidP="006221CA">
      <w:pPr>
        <w:pStyle w:val="Listenabsatz"/>
        <w:tabs>
          <w:tab w:val="left" w:pos="1701"/>
          <w:tab w:val="left" w:pos="1985"/>
        </w:tabs>
        <w:ind w:left="2340"/>
      </w:pPr>
    </w:p>
    <w:p w:rsidR="006221CA" w:rsidRDefault="006221CA" w:rsidP="006221CA">
      <w:pPr>
        <w:pStyle w:val="Listenabsatz"/>
        <w:numPr>
          <w:ilvl w:val="0"/>
          <w:numId w:val="16"/>
        </w:numPr>
        <w:tabs>
          <w:tab w:val="left" w:pos="1701"/>
          <w:tab w:val="left" w:pos="1985"/>
        </w:tabs>
        <w:spacing w:line="276" w:lineRule="auto"/>
      </w:pPr>
      <w:r>
        <w:t>Da Kupfer edler ist als Eisen, werden die Kupfer-Ionen in der Lösung am Eisennagel reduziert und die Eisen-Ionen oxidiert. Damit überzieht sich der Eisennagel mit einer Kupferschicht.</w:t>
      </w:r>
    </w:p>
    <w:p w:rsidR="006221CA" w:rsidRDefault="006221CA" w:rsidP="006221CA">
      <w:pPr>
        <w:pStyle w:val="Listenabsatz"/>
        <w:tabs>
          <w:tab w:val="left" w:pos="1701"/>
          <w:tab w:val="left" w:pos="1985"/>
        </w:tabs>
        <w:ind w:left="2340"/>
      </w:pPr>
    </w:p>
    <w:p w:rsidR="006221CA" w:rsidRDefault="006221CA" w:rsidP="006221CA">
      <w:pPr>
        <w:pStyle w:val="Listenabsatz"/>
        <w:tabs>
          <w:tab w:val="left" w:pos="1701"/>
          <w:tab w:val="left" w:pos="1985"/>
        </w:tabs>
        <w:ind w:left="2340"/>
        <w:jc w:val="center"/>
        <w:rPr>
          <w:vertAlign w:val="subscript"/>
        </w:rPr>
      </w:pPr>
      <w:r>
        <w:t>Fe</w:t>
      </w:r>
      <w:r>
        <w:rPr>
          <w:vertAlign w:val="subscript"/>
        </w:rPr>
        <w:t xml:space="preserve">(s) </w:t>
      </w:r>
      <w:r>
        <w:t>+ Cu</w:t>
      </w:r>
      <w:r>
        <w:rPr>
          <w:vertAlign w:val="superscript"/>
        </w:rPr>
        <w:t>2+</w:t>
      </w:r>
      <w:r>
        <w:rPr>
          <w:vertAlign w:val="subscript"/>
        </w:rPr>
        <w:t xml:space="preserve">(aq) </w:t>
      </w:r>
      <w:r w:rsidRPr="00127CA9">
        <w:t>⟶</w:t>
      </w:r>
      <w:r>
        <w:t xml:space="preserve"> Fe</w:t>
      </w:r>
      <w:r>
        <w:rPr>
          <w:vertAlign w:val="superscript"/>
        </w:rPr>
        <w:t>2+</w:t>
      </w:r>
      <w:r>
        <w:rPr>
          <w:vertAlign w:val="subscript"/>
        </w:rPr>
        <w:t xml:space="preserve">(aq) </w:t>
      </w:r>
      <w:r>
        <w:t>+ Cu</w:t>
      </w:r>
      <w:r>
        <w:rPr>
          <w:vertAlign w:val="subscript"/>
        </w:rPr>
        <w:t>(s)</w:t>
      </w:r>
    </w:p>
    <w:p w:rsidR="006221CA" w:rsidRDefault="006221CA" w:rsidP="006221CA">
      <w:pPr>
        <w:pStyle w:val="Listenabsatz"/>
        <w:tabs>
          <w:tab w:val="left" w:pos="1701"/>
          <w:tab w:val="left" w:pos="1985"/>
        </w:tabs>
        <w:ind w:left="2340"/>
      </w:pPr>
    </w:p>
    <w:p w:rsidR="006221CA" w:rsidRDefault="006221CA" w:rsidP="006221CA">
      <w:pPr>
        <w:pStyle w:val="Listenabsatz"/>
        <w:tabs>
          <w:tab w:val="left" w:pos="1701"/>
          <w:tab w:val="left" w:pos="1985"/>
        </w:tabs>
        <w:ind w:left="2340"/>
      </w:pPr>
      <w:r>
        <w:t xml:space="preserve">Das Eintauchen in die Salpetersäure hat zur Folge, dass die Kupferschicht gelöst wird und es entsteht eine Eisenoxidschicht sowie braunes Stickstoffdioxidgas. </w:t>
      </w:r>
    </w:p>
    <w:p w:rsidR="006221CA" w:rsidRDefault="006221CA" w:rsidP="006221CA">
      <w:pPr>
        <w:pStyle w:val="Listenabsatz"/>
        <w:tabs>
          <w:tab w:val="left" w:pos="1701"/>
          <w:tab w:val="left" w:pos="1985"/>
        </w:tabs>
        <w:ind w:left="2340"/>
      </w:pPr>
    </w:p>
    <w:p w:rsidR="006221CA" w:rsidRDefault="006221CA" w:rsidP="006221CA">
      <w:pPr>
        <w:pStyle w:val="Listenabsatz"/>
        <w:tabs>
          <w:tab w:val="left" w:pos="1701"/>
          <w:tab w:val="left" w:pos="1985"/>
        </w:tabs>
        <w:ind w:left="2340"/>
        <w:jc w:val="center"/>
        <w:rPr>
          <w:vertAlign w:val="subscript"/>
        </w:rPr>
      </w:pPr>
      <w:r>
        <w:t>Cu</w:t>
      </w:r>
      <w:r>
        <w:rPr>
          <w:vertAlign w:val="subscript"/>
        </w:rPr>
        <w:t>(s)</w:t>
      </w:r>
      <w:r>
        <w:t xml:space="preserve"> + 4 H</w:t>
      </w:r>
      <w:r>
        <w:rPr>
          <w:vertAlign w:val="superscript"/>
        </w:rPr>
        <w:t>+</w:t>
      </w:r>
      <w:r>
        <w:rPr>
          <w:vertAlign w:val="subscript"/>
        </w:rPr>
        <w:t>(aq)</w:t>
      </w:r>
      <w:r>
        <w:rPr>
          <w:vertAlign w:val="superscript"/>
        </w:rPr>
        <w:t xml:space="preserve"> </w:t>
      </w:r>
      <w:r>
        <w:t>+ 2 NO</w:t>
      </w:r>
      <w:r>
        <w:rPr>
          <w:vertAlign w:val="subscript"/>
        </w:rPr>
        <w:t>3</w:t>
      </w:r>
      <w:r>
        <w:rPr>
          <w:vertAlign w:val="superscript"/>
        </w:rPr>
        <w:t>-</w:t>
      </w:r>
      <w:r>
        <w:rPr>
          <w:vertAlign w:val="subscript"/>
        </w:rPr>
        <w:t>(aq)</w:t>
      </w:r>
      <w:r>
        <w:rPr>
          <w:vertAlign w:val="superscript"/>
        </w:rPr>
        <w:t xml:space="preserve"> </w:t>
      </w:r>
      <w:r w:rsidRPr="00127CA9">
        <w:rPr>
          <w:vertAlign w:val="superscript"/>
        </w:rPr>
        <w:t xml:space="preserve"> </w:t>
      </w:r>
      <w:r w:rsidRPr="00127CA9">
        <w:t>⟶</w:t>
      </w:r>
      <w:r>
        <w:t xml:space="preserve"> Cu</w:t>
      </w:r>
      <w:r>
        <w:rPr>
          <w:vertAlign w:val="superscript"/>
        </w:rPr>
        <w:t>2+</w:t>
      </w:r>
      <w:r>
        <w:rPr>
          <w:vertAlign w:val="subscript"/>
        </w:rPr>
        <w:t xml:space="preserve">(aq) </w:t>
      </w:r>
      <w:r>
        <w:t>+ H</w:t>
      </w:r>
      <w:r>
        <w:rPr>
          <w:vertAlign w:val="subscript"/>
        </w:rPr>
        <w:t>2</w:t>
      </w:r>
      <w:r>
        <w:t>O</w:t>
      </w:r>
      <w:r>
        <w:rPr>
          <w:vertAlign w:val="subscript"/>
        </w:rPr>
        <w:t xml:space="preserve">(l) </w:t>
      </w:r>
      <w:r>
        <w:t>+ 2 NO</w:t>
      </w:r>
      <w:r>
        <w:rPr>
          <w:vertAlign w:val="subscript"/>
        </w:rPr>
        <w:t>2(g)</w:t>
      </w:r>
    </w:p>
    <w:p w:rsidR="006221CA" w:rsidRDefault="006221CA" w:rsidP="006221CA">
      <w:pPr>
        <w:pStyle w:val="Listenabsatz"/>
        <w:tabs>
          <w:tab w:val="left" w:pos="1701"/>
          <w:tab w:val="left" w:pos="1985"/>
        </w:tabs>
        <w:ind w:left="2340"/>
        <w:jc w:val="center"/>
        <w:rPr>
          <w:vertAlign w:val="subscript"/>
        </w:rPr>
      </w:pPr>
      <w:r w:rsidRPr="00127CA9">
        <w:t>2 Fe</w:t>
      </w:r>
      <w:r w:rsidRPr="00127CA9">
        <w:rPr>
          <w:vertAlign w:val="subscript"/>
        </w:rPr>
        <w:t xml:space="preserve">(s) </w:t>
      </w:r>
      <w:r w:rsidRPr="00127CA9">
        <w:t>6 H</w:t>
      </w:r>
      <w:r w:rsidRPr="00127CA9">
        <w:rPr>
          <w:vertAlign w:val="superscript"/>
        </w:rPr>
        <w:t>+</w:t>
      </w:r>
      <w:r w:rsidRPr="00127CA9">
        <w:rPr>
          <w:vertAlign w:val="subscript"/>
        </w:rPr>
        <w:t xml:space="preserve">(aq) </w:t>
      </w:r>
      <w:r w:rsidRPr="00127CA9">
        <w:t>+ 6 NO</w:t>
      </w:r>
      <w:r w:rsidRPr="00127CA9">
        <w:rPr>
          <w:vertAlign w:val="subscript"/>
        </w:rPr>
        <w:t>3</w:t>
      </w:r>
      <w:r w:rsidRPr="00127CA9">
        <w:rPr>
          <w:vertAlign w:val="superscript"/>
        </w:rPr>
        <w:t>-</w:t>
      </w:r>
      <w:r w:rsidRPr="00127CA9">
        <w:t xml:space="preserve"> </w:t>
      </w:r>
      <w:r w:rsidRPr="00127CA9">
        <w:rPr>
          <w:vertAlign w:val="subscript"/>
        </w:rPr>
        <w:t>(aq)</w:t>
      </w:r>
      <w:r w:rsidRPr="00127CA9">
        <w:rPr>
          <w:vertAlign w:val="superscript"/>
        </w:rPr>
        <w:t xml:space="preserve"> </w:t>
      </w:r>
      <w:r w:rsidRPr="00127CA9">
        <w:t>⟶</w:t>
      </w:r>
      <w:r>
        <w:t xml:space="preserve"> Fe</w:t>
      </w:r>
      <w:r>
        <w:rPr>
          <w:vertAlign w:val="subscript"/>
        </w:rPr>
        <w:t>2</w:t>
      </w:r>
      <w:r>
        <w:t>O</w:t>
      </w:r>
      <w:r>
        <w:rPr>
          <w:vertAlign w:val="subscript"/>
        </w:rPr>
        <w:t xml:space="preserve">3(s) </w:t>
      </w:r>
      <w:r>
        <w:t>+ 6 NO</w:t>
      </w:r>
      <w:r>
        <w:rPr>
          <w:vertAlign w:val="subscript"/>
        </w:rPr>
        <w:t>2(g)</w:t>
      </w:r>
      <w:r>
        <w:t xml:space="preserve"> + 3 H</w:t>
      </w:r>
      <w:r>
        <w:rPr>
          <w:vertAlign w:val="subscript"/>
        </w:rPr>
        <w:t>2</w:t>
      </w:r>
      <w:r>
        <w:t>O</w:t>
      </w:r>
      <w:r>
        <w:rPr>
          <w:vertAlign w:val="subscript"/>
        </w:rPr>
        <w:t>(l)</w:t>
      </w:r>
    </w:p>
    <w:p w:rsidR="006221CA" w:rsidRDefault="006221CA" w:rsidP="006221CA">
      <w:pPr>
        <w:pStyle w:val="Listenabsatz"/>
        <w:tabs>
          <w:tab w:val="left" w:pos="1701"/>
          <w:tab w:val="left" w:pos="1985"/>
        </w:tabs>
        <w:ind w:left="2340"/>
        <w:rPr>
          <w:vertAlign w:val="subscript"/>
        </w:rPr>
      </w:pPr>
    </w:p>
    <w:p w:rsidR="006221CA" w:rsidRDefault="006221CA" w:rsidP="006221CA">
      <w:pPr>
        <w:pStyle w:val="Listenabsatz"/>
        <w:tabs>
          <w:tab w:val="left" w:pos="1701"/>
          <w:tab w:val="left" w:pos="1985"/>
        </w:tabs>
        <w:ind w:left="2340"/>
      </w:pPr>
      <w:r>
        <w:t xml:space="preserve">Bei erneutem Eintauchen in die Kupfersulfat-Lösung wird die Oxidation des Eisens durch die Eisenoxidschicht verhindert. </w:t>
      </w:r>
    </w:p>
    <w:p w:rsidR="006221CA" w:rsidRDefault="006221CA" w:rsidP="006221CA">
      <w:pPr>
        <w:tabs>
          <w:tab w:val="left" w:pos="1701"/>
          <w:tab w:val="left" w:pos="1985"/>
        </w:tabs>
        <w:ind w:left="1980" w:hanging="1980"/>
      </w:pPr>
    </w:p>
    <w:p w:rsidR="006221CA" w:rsidRDefault="006221CA" w:rsidP="006221CA">
      <w:pPr>
        <w:tabs>
          <w:tab w:val="left" w:pos="1985"/>
        </w:tabs>
        <w:ind w:left="1985" w:hanging="1985"/>
        <w:rPr>
          <w:rFonts w:eastAsiaTheme="minorEastAsia"/>
        </w:rPr>
      </w:pPr>
      <w:r>
        <w:t xml:space="preserve">Entsorgung:                 Die beiden Säuren werden im Säure-Base-Behälter entsorgt. Die Kupfersulfatlösung wird in den Schwermetallbehälter gegeben. Die Nägel werden in den anorganischen Feststoffabfall gegeben. </w:t>
      </w:r>
    </w:p>
    <w:p w:rsidR="006221CA" w:rsidRDefault="006221CA" w:rsidP="006221CA">
      <w:pPr>
        <w:ind w:left="1985" w:hanging="1985"/>
        <w:jc w:val="left"/>
        <w:rPr>
          <w:rFonts w:eastAsiaTheme="minorEastAsia"/>
        </w:rPr>
      </w:pPr>
      <w:r>
        <w:t>Literatur:</w:t>
      </w:r>
      <w:r>
        <w:rPr>
          <w:rFonts w:eastAsiaTheme="minorEastAsia"/>
        </w:rPr>
        <w:t xml:space="preserve">                       </w:t>
      </w:r>
      <w:r w:rsidRPr="0079264F">
        <w:rPr>
          <w:rFonts w:eastAsiaTheme="minorEastAsia"/>
        </w:rPr>
        <w:t>http://www.chemiefachberater.manos-dresden.de/downloads/passivierungvoneisen.pdf</w:t>
      </w:r>
      <w:r>
        <w:rPr>
          <w:rFonts w:eastAsiaTheme="minorEastAsia"/>
        </w:rPr>
        <w:t xml:space="preserve"> (zuletzt aufgerufen am 09.08.2013)</w:t>
      </w:r>
    </w:p>
    <w:p w:rsidR="006221CA" w:rsidRDefault="006221CA" w:rsidP="006221CA">
      <w:pPr>
        <w:tabs>
          <w:tab w:val="left" w:pos="1701"/>
          <w:tab w:val="left" w:pos="1985"/>
        </w:tabs>
        <w:ind w:left="1980" w:hanging="1980"/>
      </w:pPr>
      <w:r>
        <w:rPr>
          <w:noProof/>
          <w:lang w:eastAsia="de-DE"/>
        </w:rPr>
        <w:lastRenderedPageBreak/>
        <mc:AlternateContent>
          <mc:Choice Requires="wps">
            <w:drawing>
              <wp:inline distT="0" distB="0" distL="0" distR="0">
                <wp:extent cx="5873115" cy="2522855"/>
                <wp:effectExtent l="13335" t="11430" r="9525" b="8890"/>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52285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221CA" w:rsidRDefault="006221CA" w:rsidP="006221CA">
                            <w:pPr>
                              <w:rPr>
                                <w:color w:val="000000" w:themeColor="text1"/>
                              </w:rPr>
                            </w:pPr>
                            <w:r w:rsidRPr="006105BD">
                              <w:rPr>
                                <w:b/>
                                <w:color w:val="000000" w:themeColor="text1"/>
                              </w:rPr>
                              <w:t>Anmerkung</w:t>
                            </w:r>
                            <w:r>
                              <w:rPr>
                                <w:color w:val="000000" w:themeColor="text1"/>
                              </w:rPr>
                              <w:t xml:space="preserve">: Vorsicht! Die Nägel sollten die Becherglaswände nicht berühren. </w:t>
                            </w:r>
                          </w:p>
                          <w:p w:rsidR="006221CA" w:rsidRDefault="006221CA" w:rsidP="006221CA">
                            <w:pPr>
                              <w:rPr>
                                <w:color w:val="000000" w:themeColor="text1"/>
                              </w:rPr>
                            </w:pPr>
                            <w:r>
                              <w:rPr>
                                <w:color w:val="000000" w:themeColor="text1"/>
                              </w:rPr>
                              <w:t>Der Versuch ist als Lehrerdemonstrationsversuch durchzuführen, da zum Teil mit konzentrierten Säuren gearbeitet wird. Des Weiteren entsteht Stickstoffdioxid, welches giftig und mit dem die SuS nicht in Berührung kommen dürfen. Die SuS sollten sich dabei direkt an das Lehrerpult stellen oder der Versuch mit einer Kamera vergrößert werden, da die Versuchsbeobachtungen aufgrund des kleinen Eisennagels auch relativ klein sind.</w:t>
                            </w:r>
                          </w:p>
                          <w:p w:rsidR="006221CA" w:rsidRPr="00C56A8D" w:rsidRDefault="006221CA" w:rsidP="006221CA">
                            <w:pPr>
                              <w:rPr>
                                <w:color w:val="000000" w:themeColor="text1"/>
                              </w:rPr>
                            </w:pPr>
                            <w:r>
                              <w:rPr>
                                <w:b/>
                                <w:color w:val="000000" w:themeColor="text1"/>
                              </w:rPr>
                              <w:t>Unterrichtsansc</w:t>
                            </w:r>
                            <w:bookmarkStart w:id="2" w:name="_GoBack"/>
                            <w:r>
                              <w:rPr>
                                <w:b/>
                                <w:color w:val="000000" w:themeColor="text1"/>
                              </w:rPr>
                              <w:t xml:space="preserve">hluss: </w:t>
                            </w:r>
                            <w:r>
                              <w:rPr>
                                <w:color w:val="000000" w:themeColor="text1"/>
                              </w:rPr>
                              <w:t>Mithilfe des Versuchs kann die elektrochemische Spannungsreihe erarbeitet und die Redoxpotentiale qualitativ sortiert werden. Dazu muss bereits bekannt sein, dass das unedlere Metall oxidiert und das edlere Metall reduziert wird.</w:t>
                            </w:r>
                          </w:p>
                          <w:bookmarkEnd w:id="2"/>
                          <w:p w:rsidR="006221CA" w:rsidRPr="00B11121" w:rsidRDefault="006221CA" w:rsidP="006221CA">
                            <w:pPr>
                              <w:rPr>
                                <w:color w:val="auto"/>
                              </w:rPr>
                            </w:pPr>
                          </w:p>
                        </w:txbxContent>
                      </wps:txbx>
                      <wps:bodyPr rot="0" vert="horz" wrap="square" lIns="91440" tIns="45720" rIns="91440" bIns="45720" anchor="t" anchorCtr="0" upright="1">
                        <a:noAutofit/>
                      </wps:bodyPr>
                    </wps:wsp>
                  </a:graphicData>
                </a:graphic>
              </wp:inline>
            </w:drawing>
          </mc:Choice>
          <mc:Fallback>
            <w:pict>
              <v:shape id="Textfeld 3" o:spid="_x0000_s1027" type="#_x0000_t202" style="width:462.45pt;height:19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" fillcolor="white [3201]" strokecolor="#c0504d [3205]" strokeweight="1pt">
                <v:stroke dashstyle="dash"/>
                <v:shadow color="#868686"/>
                <v:textbox>
                  <w:txbxContent>
                    <w:p w:rsidR="006221CA" w:rsidRDefault="006221CA" w:rsidP="006221CA">
                      <w:pPr>
                        <w:rPr>
                          <w:color w:val="000000" w:themeColor="text1"/>
                        </w:rPr>
                      </w:pPr>
                      <w:r w:rsidRPr="006105BD">
                        <w:rPr>
                          <w:b/>
                          <w:color w:val="000000" w:themeColor="text1"/>
                        </w:rPr>
                        <w:t>Anmerkung</w:t>
                      </w:r>
                      <w:r>
                        <w:rPr>
                          <w:color w:val="000000" w:themeColor="text1"/>
                        </w:rPr>
                        <w:t xml:space="preserve">: Vorsicht! Die Nägel sollten die Becherglaswände nicht berühren. </w:t>
                      </w:r>
                    </w:p>
                    <w:p w:rsidR="006221CA" w:rsidRDefault="006221CA" w:rsidP="006221CA">
                      <w:pPr>
                        <w:rPr>
                          <w:color w:val="000000" w:themeColor="text1"/>
                        </w:rPr>
                      </w:pPr>
                      <w:r>
                        <w:rPr>
                          <w:color w:val="000000" w:themeColor="text1"/>
                        </w:rPr>
                        <w:t>Der Versuch ist als Lehrerdemonstrationsversuch durchzuführen, da zum Teil mit konzentrierten Säuren gearbeitet wird. Des Weiteren entsteht Stickstoffdioxid, welches giftig und mit dem die SuS nicht in Berührung kommen dürfen. Die SuS sollten sich dabei direkt an das Lehrerpult stellen oder der Versuch mit einer Kamera vergrößert werden, da die Versuchsbeobachtungen aufgrund des kleinen Eisennagels auch relativ klein sind.</w:t>
                      </w:r>
                    </w:p>
                    <w:p w:rsidR="006221CA" w:rsidRPr="00C56A8D" w:rsidRDefault="006221CA" w:rsidP="006221CA">
                      <w:pPr>
                        <w:rPr>
                          <w:color w:val="000000" w:themeColor="text1"/>
                        </w:rPr>
                      </w:pPr>
                      <w:r>
                        <w:rPr>
                          <w:b/>
                          <w:color w:val="000000" w:themeColor="text1"/>
                        </w:rPr>
                        <w:t>Unterrichtsansc</w:t>
                      </w:r>
                      <w:bookmarkStart w:id="3" w:name="_GoBack"/>
                      <w:r>
                        <w:rPr>
                          <w:b/>
                          <w:color w:val="000000" w:themeColor="text1"/>
                        </w:rPr>
                        <w:t xml:space="preserve">hluss: </w:t>
                      </w:r>
                      <w:r>
                        <w:rPr>
                          <w:color w:val="000000" w:themeColor="text1"/>
                        </w:rPr>
                        <w:t>Mithilfe des Versuchs kann die elektrochemische Spannungsreihe erarbeitet und die Redoxpotentiale qualitativ sortiert werden. Dazu muss bereits bekannt sein, dass das unedlere Metall oxidiert und das edlere Metall reduziert wird.</w:t>
                      </w:r>
                    </w:p>
                    <w:bookmarkEnd w:id="3"/>
                    <w:p w:rsidR="006221CA" w:rsidRPr="00B11121" w:rsidRDefault="006221CA" w:rsidP="006221CA">
                      <w:pPr>
                        <w:rPr>
                          <w:color w:val="auto"/>
                        </w:rPr>
                      </w:pPr>
                    </w:p>
                  </w:txbxContent>
                </v:textbox>
                <w10:anchorlock/>
              </v:shape>
            </w:pict>
          </mc:Fallback>
        </mc:AlternateContent>
      </w:r>
    </w:p>
    <w:p w:rsidR="00BE6DD9" w:rsidRPr="006221CA" w:rsidRDefault="00BE6DD9" w:rsidP="006221CA"/>
    <w:sectPr w:rsidR="00BE6DD9" w:rsidRPr="006221CA" w:rsidSect="00105256">
      <w:headerReference w:type="default" r:id="rId18"/>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1F3" w:rsidRDefault="007721F3" w:rsidP="009524CC">
      <w:pPr>
        <w:spacing w:after="0"/>
      </w:pPr>
      <w:r>
        <w:separator/>
      </w:r>
    </w:p>
  </w:endnote>
  <w:endnote w:type="continuationSeparator" w:id="0">
    <w:p w:rsidR="007721F3" w:rsidRDefault="007721F3"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1F3" w:rsidRDefault="007721F3" w:rsidP="009524CC">
      <w:pPr>
        <w:spacing w:after="0"/>
      </w:pPr>
      <w:r>
        <w:separator/>
      </w:r>
    </w:p>
  </w:footnote>
  <w:footnote w:type="continuationSeparator" w:id="0">
    <w:p w:rsidR="007721F3" w:rsidRDefault="007721F3"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6221CA" w:rsidRPr="006221CA">
            <w:rPr>
              <w:b/>
              <w:bCs/>
              <w:noProof/>
              <w:sz w:val="20"/>
              <w:szCs w:val="20"/>
            </w:rPr>
            <w:t>V 1 – Passivierung von Eisen</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6221CA">
            <w:rPr>
              <w:noProof/>
              <w:sz w:val="20"/>
              <w:szCs w:val="20"/>
            </w:rPr>
            <w:t>3</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2CDE085A"/>
    <w:multiLevelType w:val="hybridMultilevel"/>
    <w:tmpl w:val="0310BFB4"/>
    <w:lvl w:ilvl="0" w:tplc="0407000F">
      <w:start w:val="1"/>
      <w:numFmt w:val="decimal"/>
      <w:lvlText w:val="%1."/>
      <w:lvlJc w:val="left"/>
      <w:pPr>
        <w:ind w:left="2340" w:hanging="360"/>
      </w:p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5">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7">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nsid w:val="69F9315A"/>
    <w:multiLevelType w:val="hybridMultilevel"/>
    <w:tmpl w:val="49825066"/>
    <w:lvl w:ilvl="0" w:tplc="843A0C8A">
      <w:start w:val="1"/>
      <w:numFmt w:val="decimal"/>
      <w:lvlText w:val="%1."/>
      <w:lvlJc w:val="left"/>
      <w:pPr>
        <w:ind w:left="2340" w:hanging="360"/>
      </w:pPr>
      <w:rPr>
        <w:rFonts w:hint="default"/>
      </w:r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12">
    <w:nsid w:val="6E21256B"/>
    <w:multiLevelType w:val="hybridMultilevel"/>
    <w:tmpl w:val="237C9322"/>
    <w:lvl w:ilvl="0" w:tplc="0407000F">
      <w:start w:val="1"/>
      <w:numFmt w:val="decimal"/>
      <w:lvlText w:val="%1."/>
      <w:lvlJc w:val="left"/>
      <w:pPr>
        <w:ind w:left="2340" w:hanging="360"/>
      </w:pPr>
      <w:rPr>
        <w:rFonts w:hint="default"/>
      </w:r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13">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4">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0"/>
  </w:num>
  <w:num w:numId="4">
    <w:abstractNumId w:val="10"/>
  </w:num>
  <w:num w:numId="5">
    <w:abstractNumId w:val="6"/>
  </w:num>
  <w:num w:numId="6">
    <w:abstractNumId w:val="14"/>
  </w:num>
  <w:num w:numId="7">
    <w:abstractNumId w:val="9"/>
  </w:num>
  <w:num w:numId="8">
    <w:abstractNumId w:val="1"/>
  </w:num>
  <w:num w:numId="9">
    <w:abstractNumId w:val="2"/>
  </w:num>
  <w:num w:numId="10">
    <w:abstractNumId w:val="3"/>
  </w:num>
  <w:num w:numId="11">
    <w:abstractNumId w:val="5"/>
  </w:num>
  <w:num w:numId="12">
    <w:abstractNumId w:val="8"/>
  </w:num>
  <w:num w:numId="13">
    <w:abstractNumId w:val="7"/>
  </w:num>
  <w:num w:numId="14">
    <w:abstractNumId w:val="11"/>
  </w:num>
  <w:num w:numId="15">
    <w:abstractNumId w:val="12"/>
  </w:num>
  <w:num w:numId="1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3A6B"/>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1CA"/>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1F3"/>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EAC1422-1107-427A-A69C-0F4FB1D8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721AA-164C-45B4-AFF0-177243881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515</Words>
  <Characters>3249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Nina</cp:lastModifiedBy>
  <cp:revision>3</cp:revision>
  <cp:lastPrinted>2012-06-21T19:47:00Z</cp:lastPrinted>
  <dcterms:created xsi:type="dcterms:W3CDTF">2013-07-10T10:55:00Z</dcterms:created>
  <dcterms:modified xsi:type="dcterms:W3CDTF">2013-08-13T21:23:00Z</dcterms:modified>
</cp:coreProperties>
</file>