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C14" w:rsidRDefault="001C0C14" w:rsidP="001C0C14">
      <w:pPr>
        <w:pStyle w:val="berschrift1"/>
        <w:numPr>
          <w:ilvl w:val="0"/>
          <w:numId w:val="0"/>
        </w:numPr>
        <w:ind w:left="431" w:hanging="431"/>
      </w:pPr>
      <w:bookmarkStart w:id="0" w:name="_Toc363837906"/>
      <w:bookmarkStart w:id="1" w:name="_Toc364088383"/>
      <w:r>
        <w:rPr>
          <w:noProof/>
          <w:lang w:eastAsia="de-DE"/>
        </w:rPr>
        <mc:AlternateContent>
          <mc:Choice Requires="wps">
            <w:drawing>
              <wp:anchor distT="0" distB="0" distL="114300" distR="114300" simplePos="0" relativeHeight="251660800" behindDoc="0" locked="0" layoutInCell="1" allowOverlap="1">
                <wp:simplePos x="0" y="0"/>
                <wp:positionH relativeFrom="column">
                  <wp:posOffset>8890</wp:posOffset>
                </wp:positionH>
                <wp:positionV relativeFrom="paragraph">
                  <wp:posOffset>603250</wp:posOffset>
                </wp:positionV>
                <wp:extent cx="5873115" cy="826770"/>
                <wp:effectExtent l="13335" t="7620" r="9525" b="1333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2677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0C14" w:rsidRPr="007F13B2" w:rsidRDefault="001C0C14" w:rsidP="001C0C14">
                            <w:pPr>
                              <w:rPr>
                                <w:color w:val="000000" w:themeColor="text1"/>
                              </w:rPr>
                            </w:pPr>
                            <w:r>
                              <w:rPr>
                                <w:color w:val="000000" w:themeColor="text1"/>
                              </w:rPr>
                              <w:t xml:space="preserve">Mithilfe dieses Versuchs kann das Prinzip der Opferanode verdeutlicht werden. Die Abläufe der Säurekorrosion sollten bereits bekannt sein. Der Versuch dient sowohl der Einführung des Themas als auch deren Vertiefung.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7pt;margin-top:47.5pt;width:462.45pt;height:65.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g6wIAACkGAAAOAAAAZHJzL2Uyb0RvYy54bWysVNuO2jAQfa/Uf7D8zoaES9howwpYqCpt&#10;L9Ju1WdjO8SqY6e2IdlW/feObaC0+9CqWpAijy9n5szMmZvbvpHowI0VWpU4vRpixBXVTKhdiT89&#10;bgYzjKwjihGpFS/xE7f4dv761U3XFjzTtZaMGwQgyhZdW+LaubZIEktr3hB7pVuu4LDSpiEOTLNL&#10;mCEdoDcyyYbDadJpw1qjKbcWdu/iIZ4H/Kri1H2oKssdkiWG2Fz4mvDd+m8yvyHFzpC2FvQYBvmP&#10;KBoiFDg9Q90RR9DeiGdQjaBGW125K6qbRFeVoDxwADbp8A82DzVpeeACybHtOU325WDp+8NHgwQr&#10;cYaRIg2U6JH3ruKSocxnp2ttAZceWrjm+qXuocqBqW3vNf1ikdKrmqgdXxiju5oTBtGl/mVy8TTi&#10;WA+y7d5pBm7I3ukA1Fem8amDZCBAhyo9nSsDoSAKm5NZPkrTCUYUzmbZNM9D6RJSnF63xro3XDfI&#10;L0psoPIBnRzurfPRkOJ0xTuzWgq2EVIGw3cbX0mDDgT6RLrIUO4bCDXupUP/i+0C+9BUcf8URmhY&#10;DxE8/YYuFeogJVkO7//mmlDKlZuEey/k3rO+I7aO8TJYRRaNcKA8KRpI6AU5X8G1YkEXjggZ15A9&#10;qXzwPGgqphSs3sEy7EOhQr9/X2wmw3w8mg3yfDIajEfr4WA526wGi1U6nebr5Wq5Tn94gum4qAVj&#10;XK0Dpj3JLx3/W3sfB0EUzlmA5wB9VHoPHB9q1iEmfFeMJtdZisGACeDr4UuKiNzB6KLOYGS0+yxc&#10;HXTne9BjWLPbnltjNvX/0N0X6KHmF46TZ9zijR5SBZk8ZS0IxGsiqsP12/4ouK1mTyAVCCfoAeYr&#10;LGptvmHUwawqsf26J4ZjJN8qkNt1Oh774RaM8STPwDCXJ9vLE6IoQJXYAfWwXLk4EPetEbsaPMX2&#10;V3oBEq1EUI/XcowKKHgD5lEgc5ydfuBd2uHWrwk//wkAAP//AwBQSwMEFAAGAAgAAAAhAKhvA4Pd&#10;AAAACAEAAA8AAABkcnMvZG93bnJldi54bWxMj8FOwzAQRO9I/IO1SNyogyGlDXEqVIkDFA4EuG9j&#10;N4mI11HsJqFfz3KC42hGM2/yzew6MdohtJ40XC8SEJYqb1qqNXy8P16tQISIZLDzZDV82wCb4vws&#10;x8z4id7sWMZacAmFDDU0MfaZlKFqrMOw8L0l9g5+cBhZDrU0A05c7jqpkmQpHbbECw32dtvY6qs8&#10;Og3b59Vpcinibvw89OXL0+6UvN5pfXkxP9yDiHaOf2H4xWd0KJhp749kguhY33JQwzrlR2yv1fIG&#10;xF6DUqkCWeTy/4HiBwAA//8DAFBLAQItABQABgAIAAAAIQC2gziS/gAAAOEBAAATAAAAAAAAAAAA&#10;AAAAAAAAAABbQ29udGVudF9UeXBlc10ueG1sUEsBAi0AFAAGAAgAAAAhADj9If/WAAAAlAEAAAsA&#10;AAAAAAAAAAAAAAAALwEAAF9yZWxzLy5yZWxzUEsBAi0AFAAGAAgAAAAhANj8gCDrAgAAKQYAAA4A&#10;AAAAAAAAAAAAAAAALgIAAGRycy9lMm9Eb2MueG1sUEsBAi0AFAAGAAgAAAAhAKhvA4PdAAAACAEA&#10;AA8AAAAAAAAAAAAAAAAARQUAAGRycy9kb3ducmV2LnhtbFBLBQYAAAAABAAEAPMAAABPBgAAAAA=&#10;" fillcolor="white [3201]" strokecolor="#4bacc6 [3208]" strokeweight="1pt">
                <v:stroke dashstyle="dash"/>
                <v:shadow color="#868686"/>
                <v:textbox>
                  <w:txbxContent>
                    <w:p w:rsidR="001C0C14" w:rsidRPr="007F13B2" w:rsidRDefault="001C0C14" w:rsidP="001C0C14">
                      <w:pPr>
                        <w:rPr>
                          <w:color w:val="000000" w:themeColor="text1"/>
                        </w:rPr>
                      </w:pPr>
                      <w:r>
                        <w:rPr>
                          <w:color w:val="000000" w:themeColor="text1"/>
                        </w:rPr>
                        <w:t xml:space="preserve">Mithilfe dieses Versuchs kann das Prinzip der Opferanode verdeutlicht werden. Die Abläufe der Säurekorrosion sollten bereits bekannt sein. Der Versuch dient sowohl der Einführung des Themas als auch deren Vertiefung. </w:t>
                      </w:r>
                    </w:p>
                  </w:txbxContent>
                </v:textbox>
                <w10:wrap type="square"/>
              </v:shape>
            </w:pict>
          </mc:Fallback>
        </mc:AlternateContent>
      </w:r>
      <w:r>
        <w:t>V 4 – Korrosionsschutz durch Kontakt mit Zink</w:t>
      </w:r>
      <w:bookmarkEnd w:id="0"/>
      <w:bookmarkEnd w:id="1"/>
    </w:p>
    <w:p w:rsidR="001C0C14" w:rsidRPr="00DF0A06" w:rsidRDefault="001C0C14" w:rsidP="001C0C14"/>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1C0C14" w:rsidRPr="009C5E28" w:rsidTr="00F95D61">
        <w:tc>
          <w:tcPr>
            <w:tcW w:w="9322" w:type="dxa"/>
            <w:gridSpan w:val="9"/>
            <w:shd w:val="clear" w:color="auto" w:fill="4F81BD"/>
            <w:vAlign w:val="center"/>
          </w:tcPr>
          <w:p w:rsidR="001C0C14" w:rsidRPr="009C5E28" w:rsidRDefault="001C0C14" w:rsidP="00F95D61">
            <w:pPr>
              <w:spacing w:after="0"/>
              <w:jc w:val="center"/>
              <w:rPr>
                <w:b/>
                <w:bCs/>
              </w:rPr>
            </w:pPr>
            <w:r w:rsidRPr="009C5E28">
              <w:rPr>
                <w:b/>
                <w:bCs/>
              </w:rPr>
              <w:t>Gefahrenstoffe</w:t>
            </w:r>
          </w:p>
        </w:tc>
      </w:tr>
      <w:tr w:rsidR="001C0C14" w:rsidRPr="009C5E28" w:rsidTr="00F95D61">
        <w:tc>
          <w:tcPr>
            <w:tcW w:w="3027" w:type="dxa"/>
            <w:gridSpan w:val="3"/>
            <w:tcBorders>
              <w:top w:val="single" w:sz="8" w:space="0" w:color="4F81BD"/>
              <w:left w:val="single" w:sz="8" w:space="0" w:color="4F81BD"/>
              <w:bottom w:val="single" w:sz="8" w:space="0" w:color="4F81BD"/>
            </w:tcBorders>
            <w:shd w:val="clear" w:color="auto" w:fill="auto"/>
            <w:vAlign w:val="center"/>
          </w:tcPr>
          <w:p w:rsidR="001C0C14" w:rsidRPr="009C5E28" w:rsidRDefault="001C0C14" w:rsidP="00F95D61">
            <w:pPr>
              <w:spacing w:after="0"/>
              <w:jc w:val="center"/>
              <w:rPr>
                <w:bCs/>
              </w:rPr>
            </w:pPr>
            <w:r>
              <w:rPr>
                <w:bCs/>
              </w:rPr>
              <w:t>Salzsäure</w:t>
            </w:r>
          </w:p>
        </w:tc>
        <w:tc>
          <w:tcPr>
            <w:tcW w:w="3177" w:type="dxa"/>
            <w:gridSpan w:val="3"/>
            <w:tcBorders>
              <w:top w:val="single" w:sz="8" w:space="0" w:color="4F81BD"/>
              <w:bottom w:val="single" w:sz="8" w:space="0" w:color="4F81BD"/>
            </w:tcBorders>
            <w:shd w:val="clear" w:color="auto" w:fill="auto"/>
            <w:vAlign w:val="center"/>
          </w:tcPr>
          <w:p w:rsidR="001C0C14" w:rsidRPr="009C5E28" w:rsidRDefault="001C0C14" w:rsidP="00F95D61">
            <w:pPr>
              <w:spacing w:after="0"/>
              <w:jc w:val="center"/>
            </w:pPr>
            <w:r>
              <w:rPr>
                <w:color w:val="auto"/>
                <w:sz w:val="20"/>
              </w:rPr>
              <w:t>H: 314-335-290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C0C14" w:rsidRPr="009C5E28" w:rsidRDefault="001C0C14" w:rsidP="00F95D61">
            <w:pPr>
              <w:spacing w:after="0"/>
              <w:jc w:val="center"/>
            </w:pPr>
            <w:r w:rsidRPr="009C5E28">
              <w:rPr>
                <w:color w:val="auto"/>
                <w:sz w:val="20"/>
              </w:rPr>
              <w:t xml:space="preserve">P: </w:t>
            </w:r>
            <w:r>
              <w:t xml:space="preserve"> 234-260-305+351+338-303+361+353-304+340-309+311-501</w:t>
            </w:r>
          </w:p>
        </w:tc>
      </w:tr>
      <w:tr w:rsidR="001C0C14" w:rsidRPr="009C5E28" w:rsidTr="00F95D61">
        <w:tc>
          <w:tcPr>
            <w:tcW w:w="3027" w:type="dxa"/>
            <w:gridSpan w:val="3"/>
            <w:tcBorders>
              <w:top w:val="single" w:sz="8" w:space="0" w:color="4F81BD"/>
              <w:left w:val="single" w:sz="8" w:space="0" w:color="4F81BD"/>
              <w:bottom w:val="single" w:sz="8" w:space="0" w:color="4F81BD"/>
            </w:tcBorders>
            <w:shd w:val="clear" w:color="auto" w:fill="auto"/>
            <w:vAlign w:val="center"/>
          </w:tcPr>
          <w:p w:rsidR="001C0C14" w:rsidRDefault="001C0C14" w:rsidP="00F95D61">
            <w:pPr>
              <w:spacing w:after="0"/>
              <w:jc w:val="center"/>
              <w:rPr>
                <w:bCs/>
              </w:rPr>
            </w:pPr>
            <w:r>
              <w:rPr>
                <w:bCs/>
              </w:rPr>
              <w:t>Zinkgranulat</w:t>
            </w:r>
          </w:p>
        </w:tc>
        <w:tc>
          <w:tcPr>
            <w:tcW w:w="3177" w:type="dxa"/>
            <w:gridSpan w:val="3"/>
            <w:tcBorders>
              <w:top w:val="single" w:sz="8" w:space="0" w:color="4F81BD"/>
              <w:bottom w:val="single" w:sz="8" w:space="0" w:color="4F81BD"/>
            </w:tcBorders>
            <w:shd w:val="clear" w:color="auto" w:fill="auto"/>
            <w:vAlign w:val="center"/>
          </w:tcPr>
          <w:p w:rsidR="001C0C14" w:rsidRDefault="001C0C14" w:rsidP="00F95D61">
            <w:pPr>
              <w:spacing w:after="0"/>
              <w:jc w:val="center"/>
              <w:rPr>
                <w:color w:val="auto"/>
                <w:sz w:val="20"/>
              </w:rPr>
            </w:pPr>
            <w:r>
              <w:rPr>
                <w:color w:val="auto"/>
                <w:sz w:val="20"/>
              </w:rPr>
              <w:t>H: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C0C14" w:rsidRPr="009C5E28" w:rsidRDefault="001C0C14" w:rsidP="00F95D61">
            <w:pPr>
              <w:spacing w:after="0"/>
              <w:jc w:val="center"/>
              <w:rPr>
                <w:color w:val="auto"/>
                <w:sz w:val="20"/>
              </w:rPr>
            </w:pPr>
            <w:r>
              <w:rPr>
                <w:color w:val="auto"/>
                <w:sz w:val="20"/>
              </w:rPr>
              <w:t>P: 273</w:t>
            </w:r>
          </w:p>
        </w:tc>
      </w:tr>
      <w:tr w:rsidR="001C0C14" w:rsidRPr="009C5E28" w:rsidTr="00F95D61">
        <w:tc>
          <w:tcPr>
            <w:tcW w:w="1009" w:type="dxa"/>
            <w:shd w:val="clear" w:color="auto" w:fill="auto"/>
            <w:vAlign w:val="center"/>
          </w:tcPr>
          <w:p w:rsidR="001C0C14" w:rsidRPr="009C5E28" w:rsidRDefault="001C0C14" w:rsidP="00F95D61">
            <w:pPr>
              <w:spacing w:after="0"/>
              <w:jc w:val="center"/>
              <w:rPr>
                <w:b/>
                <w:bCs/>
              </w:rPr>
            </w:pPr>
            <w:r>
              <w:rPr>
                <w:b/>
                <w:noProof/>
                <w:lang w:eastAsia="de-DE"/>
              </w:rPr>
              <w:drawing>
                <wp:inline distT="0" distB="0" distL="0" distR="0" wp14:anchorId="0C2C0556" wp14:editId="0FD57103">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1C0C14" w:rsidRPr="009C5E28" w:rsidRDefault="001C0C14" w:rsidP="00F95D61">
            <w:pPr>
              <w:spacing w:after="0"/>
              <w:jc w:val="center"/>
            </w:pPr>
            <w:r>
              <w:rPr>
                <w:noProof/>
                <w:lang w:eastAsia="de-DE"/>
              </w:rPr>
              <w:drawing>
                <wp:inline distT="0" distB="0" distL="0" distR="0" wp14:anchorId="0A5D3F7C" wp14:editId="36591EC9">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1C0C14" w:rsidRPr="009C5E28" w:rsidRDefault="001C0C14" w:rsidP="00F95D61">
            <w:pPr>
              <w:spacing w:after="0"/>
              <w:jc w:val="center"/>
            </w:pPr>
            <w:r>
              <w:rPr>
                <w:noProof/>
                <w:lang w:eastAsia="de-DE"/>
              </w:rPr>
              <w:drawing>
                <wp:inline distT="0" distB="0" distL="0" distR="0" wp14:anchorId="13FEDB57" wp14:editId="333155AC">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1C0C14" w:rsidRPr="009C5E28" w:rsidRDefault="001C0C14" w:rsidP="00F95D61">
            <w:pPr>
              <w:spacing w:after="0"/>
              <w:jc w:val="center"/>
            </w:pPr>
            <w:r>
              <w:rPr>
                <w:noProof/>
                <w:lang w:eastAsia="de-DE"/>
              </w:rPr>
              <w:drawing>
                <wp:inline distT="0" distB="0" distL="0" distR="0" wp14:anchorId="06B082C0" wp14:editId="3C94BC5E">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rsidR="001C0C14" w:rsidRPr="009C5E28" w:rsidRDefault="001C0C14" w:rsidP="00F95D61">
            <w:pPr>
              <w:spacing w:after="0"/>
              <w:jc w:val="center"/>
            </w:pPr>
            <w:r>
              <w:rPr>
                <w:noProof/>
                <w:lang w:eastAsia="de-DE"/>
              </w:rPr>
              <w:drawing>
                <wp:inline distT="0" distB="0" distL="0" distR="0" wp14:anchorId="310B39F7" wp14:editId="16BB8E14">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rsidR="001C0C14" w:rsidRPr="009C5E28" w:rsidRDefault="001C0C14" w:rsidP="00F95D61">
            <w:pPr>
              <w:spacing w:after="0"/>
              <w:jc w:val="center"/>
            </w:pPr>
            <w:r>
              <w:rPr>
                <w:noProof/>
                <w:lang w:eastAsia="de-DE"/>
              </w:rPr>
              <w:drawing>
                <wp:inline distT="0" distB="0" distL="0" distR="0" wp14:anchorId="34464479" wp14:editId="06BD9A12">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rsidR="001C0C14" w:rsidRPr="009C5E28" w:rsidRDefault="001C0C14" w:rsidP="00F95D61">
            <w:pPr>
              <w:spacing w:after="0"/>
              <w:jc w:val="center"/>
            </w:pPr>
            <w:r>
              <w:rPr>
                <w:noProof/>
                <w:lang w:eastAsia="de-DE"/>
              </w:rPr>
              <w:drawing>
                <wp:inline distT="0" distB="0" distL="0" distR="0" wp14:anchorId="32CC5C49" wp14:editId="64FD3BC0">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1C0C14" w:rsidRPr="009C5E28" w:rsidRDefault="001C0C14" w:rsidP="00F95D61">
            <w:pPr>
              <w:spacing w:after="0"/>
              <w:jc w:val="center"/>
            </w:pPr>
            <w:r>
              <w:rPr>
                <w:noProof/>
                <w:lang w:eastAsia="de-DE"/>
              </w:rPr>
              <w:drawing>
                <wp:inline distT="0" distB="0" distL="0" distR="0" wp14:anchorId="61EA2FC8" wp14:editId="7037EF3C">
                  <wp:extent cx="511175" cy="51117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rsidR="001C0C14" w:rsidRPr="009C5E28" w:rsidRDefault="001C0C14" w:rsidP="00F95D61">
            <w:pPr>
              <w:spacing w:after="0"/>
              <w:jc w:val="center"/>
            </w:pPr>
            <w:r>
              <w:rPr>
                <w:noProof/>
                <w:lang w:eastAsia="de-DE"/>
              </w:rPr>
              <w:drawing>
                <wp:inline distT="0" distB="0" distL="0" distR="0" wp14:anchorId="2CE1B9FF" wp14:editId="6AA9465F">
                  <wp:extent cx="504190" cy="50419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rsidR="001C0C14" w:rsidRDefault="001C0C14" w:rsidP="001C0C14"/>
    <w:p w:rsidR="001C0C14" w:rsidRPr="000E3900" w:rsidRDefault="001C0C14" w:rsidP="001C0C14">
      <w:pPr>
        <w:ind w:left="1985" w:hanging="1985"/>
      </w:pPr>
      <w:r>
        <w:t xml:space="preserve">Materialien: </w:t>
      </w:r>
      <w:r>
        <w:tab/>
        <w:t>2 Reagenzgläser, 2 Eisennägel, Reagenzglasständer, Hammer</w:t>
      </w:r>
    </w:p>
    <w:p w:rsidR="001C0C14" w:rsidRPr="000E3900" w:rsidRDefault="001C0C14" w:rsidP="001C0C14">
      <w:pPr>
        <w:ind w:left="1985" w:hanging="1985"/>
      </w:pPr>
      <w:r>
        <w:t>Chemikalien:</w:t>
      </w:r>
      <w:r>
        <w:tab/>
        <w:t>Salzsäure (etwa 5%-ig)</w:t>
      </w:r>
      <w:r w:rsidRPr="00406EAE">
        <w:t xml:space="preserve"> </w:t>
      </w:r>
      <w:r>
        <w:t>, Zinkgranulat</w:t>
      </w:r>
    </w:p>
    <w:p w:rsidR="001C0C14" w:rsidRDefault="001C0C14" w:rsidP="001C0C14">
      <w:pPr>
        <w:ind w:left="1985" w:hanging="1985"/>
      </w:pPr>
      <w:r>
        <w:t xml:space="preserve">Durchführung: </w:t>
      </w:r>
      <w:r>
        <w:tab/>
        <w:t xml:space="preserve">Der eine Eisennagel wird in das eine Reagenzglas gegeben. Der andere Nagel wird leitend mit der Zinkperle (dem Zinkgranulat) verbunden. Dazu wird mithilfe des Hammers der Nagel in die Zinkperle gehämmert. Diese Konstruktion wird in das andere Reagenzglas gegeben. Beide Reagenzgläser werden anschließend mit Salzsäure aufgefüllt, bis die Nägel komplett bedeckt sind. Beide Reagenzgläser werden mindestens eine Stunde ruhig stehen gelassen. </w:t>
      </w:r>
    </w:p>
    <w:p w:rsidR="001C0C14" w:rsidRPr="000E3900" w:rsidRDefault="001C0C14" w:rsidP="001C0C14">
      <w:pPr>
        <w:ind w:left="1985"/>
      </w:pPr>
      <w:r>
        <w:t xml:space="preserve">Tipp: Es können auch drei Ansätze gemacht werden. Der erste wird zwei Tage stehen gelassen, der zweite einen Tag und der dritte wird in der Unterrichtsstunde angesetzt. </w:t>
      </w:r>
    </w:p>
    <w:p w:rsidR="001C0C14" w:rsidRDefault="001C0C14" w:rsidP="001C0C14">
      <w:pPr>
        <w:ind w:left="1985" w:hanging="1985"/>
      </w:pPr>
      <w:r>
        <w:t>Beobachtung:</w:t>
      </w:r>
      <w:r>
        <w:tab/>
        <w:t>Das Reagenzglas mit Eisennagel und Zink-Granulat bleibt klar. In dem anderen Reagenzglas entsteht eine Suspension aus klarer Lösung und dunklen Partikeln.</w:t>
      </w:r>
    </w:p>
    <w:p w:rsidR="001C0C14" w:rsidRDefault="001C0C14" w:rsidP="001C0C14">
      <w:pPr>
        <w:ind w:left="2127" w:hanging="1985"/>
        <w:jc w:val="center"/>
      </w:pPr>
      <w:r>
        <w:rPr>
          <w:noProof/>
          <w:lang w:eastAsia="de-DE"/>
        </w:rPr>
        <w:lastRenderedPageBreak/>
        <w:drawing>
          <wp:inline distT="0" distB="0" distL="0" distR="0" wp14:anchorId="7AFDA970" wp14:editId="705A2259">
            <wp:extent cx="3022599" cy="226695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ina\Pictures\SVP\25_7\IMG_7760.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026231" cy="2269674"/>
                    </a:xfrm>
                    <a:prstGeom prst="rect">
                      <a:avLst/>
                    </a:prstGeom>
                    <a:noFill/>
                    <a:ln>
                      <a:noFill/>
                    </a:ln>
                  </pic:spPr>
                </pic:pic>
              </a:graphicData>
            </a:graphic>
          </wp:inline>
        </w:drawing>
      </w:r>
    </w:p>
    <w:p w:rsidR="001C0C14" w:rsidRPr="00780380" w:rsidRDefault="001C0C14" w:rsidP="001C0C14">
      <w:pPr>
        <w:ind w:left="2127" w:hanging="1985"/>
        <w:jc w:val="center"/>
        <w:rPr>
          <w:sz w:val="18"/>
          <w:szCs w:val="18"/>
        </w:rPr>
      </w:pPr>
      <w:r>
        <w:rPr>
          <w:sz w:val="18"/>
          <w:szCs w:val="18"/>
        </w:rPr>
        <w:t>Abb. 4 – Beobachtung Versuch „V4“. Links: Eisennagel mit Zink-Granulat. Rechts: Eisennagel ohne Zink-Granulat.</w:t>
      </w:r>
    </w:p>
    <w:p w:rsidR="001C0C14" w:rsidRDefault="001C0C14" w:rsidP="001C0C14">
      <w:pPr>
        <w:ind w:left="1985" w:hanging="1985"/>
      </w:pPr>
      <w:r>
        <w:t xml:space="preserve">Deutung: </w:t>
      </w:r>
      <w:r>
        <w:tab/>
        <w:t>Da Zink ein Redoxpotential von U = -0,76 V und Eisen ein Redoxpotential von U = -0,41 V hat und Zink damit unedler ist als Eisen, wird bei der Kontaktkorrosion Zink oxidiert und Wasserstoff-Ionen der Salzsäure reduziert. Wasserstoff wird gebildet und steigt auf. Damit wird das Eisen nicht korrodiert. Es laufen folgende Reaktionen ab:</w:t>
      </w:r>
    </w:p>
    <w:p w:rsidR="001C0C14" w:rsidRDefault="001C0C14" w:rsidP="001C0C14">
      <w:pPr>
        <w:tabs>
          <w:tab w:val="left" w:pos="2010"/>
        </w:tabs>
        <w:ind w:left="1985" w:hanging="1985"/>
        <w:rPr>
          <w:vertAlign w:val="superscript"/>
        </w:rPr>
      </w:pPr>
      <w:r>
        <w:tab/>
        <w:t>Oxidation: Zn</w:t>
      </w:r>
      <w:r>
        <w:rPr>
          <w:vertAlign w:val="subscript"/>
        </w:rPr>
        <w:t xml:space="preserve">(s) </w:t>
      </w:r>
      <w:r>
        <w:t>⟶ Zn</w:t>
      </w:r>
      <w:r>
        <w:rPr>
          <w:vertAlign w:val="superscript"/>
        </w:rPr>
        <w:t>2+</w:t>
      </w:r>
      <w:r>
        <w:rPr>
          <w:vertAlign w:val="subscript"/>
        </w:rPr>
        <w:t xml:space="preserve">(aq) </w:t>
      </w:r>
      <w:r>
        <w:t>+ 2 e</w:t>
      </w:r>
      <w:r>
        <w:rPr>
          <w:vertAlign w:val="superscript"/>
        </w:rPr>
        <w:t>-</w:t>
      </w:r>
    </w:p>
    <w:p w:rsidR="001C0C14" w:rsidRPr="00AA24A8" w:rsidRDefault="001C0C14" w:rsidP="001C0C14">
      <w:pPr>
        <w:tabs>
          <w:tab w:val="left" w:pos="2010"/>
        </w:tabs>
        <w:ind w:left="1985" w:hanging="1985"/>
        <w:rPr>
          <w:vertAlign w:val="subscript"/>
        </w:rPr>
      </w:pPr>
      <w:r>
        <w:rPr>
          <w:vertAlign w:val="superscript"/>
        </w:rPr>
        <w:tab/>
      </w:r>
      <w:r>
        <w:t>Reduktion: 2 H</w:t>
      </w:r>
      <w:r>
        <w:rPr>
          <w:vertAlign w:val="superscript"/>
        </w:rPr>
        <w:t>+</w:t>
      </w:r>
      <w:r>
        <w:rPr>
          <w:vertAlign w:val="subscript"/>
        </w:rPr>
        <w:t>(aq)</w:t>
      </w:r>
      <w:r>
        <w:t xml:space="preserve"> + 2 e</w:t>
      </w:r>
      <w:r>
        <w:rPr>
          <w:vertAlign w:val="superscript"/>
        </w:rPr>
        <w:t xml:space="preserve">- </w:t>
      </w:r>
      <w:r>
        <w:t>⟶ H</w:t>
      </w:r>
      <w:r>
        <w:rPr>
          <w:vertAlign w:val="subscript"/>
        </w:rPr>
        <w:t>2(g)</w:t>
      </w:r>
    </w:p>
    <w:p w:rsidR="001C0C14" w:rsidRDefault="001C0C14" w:rsidP="001C0C14">
      <w:pPr>
        <w:ind w:left="1985" w:hanging="1985"/>
        <w:rPr>
          <w:rFonts w:eastAsiaTheme="minorEastAsia"/>
        </w:rPr>
      </w:pPr>
      <w:r>
        <w:t>Entsorgung:</w:t>
      </w:r>
      <w:r>
        <w:tab/>
        <w:t>Die Lösungen werden in den Säure-Base-Behälter gegeben. Die Nägel werden im Feststoffabfall entsorgt.</w:t>
      </w:r>
    </w:p>
    <w:p w:rsidR="001C0C14" w:rsidRDefault="001C0C14" w:rsidP="001C0C14">
      <w:pPr>
        <w:ind w:left="1985" w:hanging="1985"/>
        <w:jc w:val="left"/>
      </w:pPr>
      <w:r>
        <w:t>Literatur:                      W. Glöckner, W. Jansen, R.G. Weissenhorn: Handbuch der experimentellen Chemie Sekundarbereich II – Band 6: Elektrochemie. Aulis Verlag Deubner &amp; Co KG, Köln 1994, S. 290.</w:t>
      </w:r>
    </w:p>
    <w:p w:rsidR="001C0C14" w:rsidRDefault="001C0C14" w:rsidP="001C0C14">
      <w:pPr>
        <w:ind w:left="1701" w:hanging="1985"/>
        <w:jc w:val="left"/>
      </w:pPr>
    </w:p>
    <w:p w:rsidR="001C0C14" w:rsidRPr="00710F16" w:rsidRDefault="001C0C14" w:rsidP="001C0C14">
      <w:pPr>
        <w:ind w:left="1701" w:hanging="1701"/>
      </w:pPr>
      <w:r>
        <w:rPr>
          <w:noProof/>
          <w:lang w:eastAsia="de-DE"/>
        </w:rPr>
        <mc:AlternateContent>
          <mc:Choice Requires="wps">
            <w:drawing>
              <wp:inline distT="0" distB="0" distL="0" distR="0">
                <wp:extent cx="5873115" cy="1455420"/>
                <wp:effectExtent l="13335" t="13335" r="9525" b="7620"/>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45542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0C14" w:rsidRPr="00D72BFD" w:rsidRDefault="001C0C14" w:rsidP="001C0C14">
                            <w:pPr>
                              <w:rPr>
                                <w:color w:val="000000" w:themeColor="text1"/>
                              </w:rPr>
                            </w:pPr>
                            <w:r w:rsidRPr="006105BD">
                              <w:rPr>
                                <w:b/>
                                <w:color w:val="000000" w:themeColor="text1"/>
                              </w:rPr>
                              <w:t>Anmerkung</w:t>
                            </w:r>
                            <w:r>
                              <w:rPr>
                                <w:b/>
                                <w:color w:val="000000" w:themeColor="text1"/>
                              </w:rPr>
                              <w:t xml:space="preserve">: </w:t>
                            </w:r>
                            <w:r>
                              <w:rPr>
                                <w:color w:val="000000" w:themeColor="text1"/>
                              </w:rPr>
                              <w:t xml:space="preserve">Je länger der Ansatz stehen gelassen wird, desto besser sind die unterschiedlichen Reaktionen zu beobachten. </w:t>
                            </w:r>
                            <w:r>
                              <w:rPr>
                                <w:b/>
                                <w:color w:val="000000" w:themeColor="text1"/>
                              </w:rPr>
                              <w:t xml:space="preserve"> </w:t>
                            </w:r>
                          </w:p>
                          <w:p w:rsidR="001C0C14" w:rsidRPr="00AA24A8" w:rsidRDefault="001C0C14" w:rsidP="001C0C14">
                            <w:pPr>
                              <w:rPr>
                                <w:color w:val="000000" w:themeColor="text1"/>
                              </w:rPr>
                            </w:pPr>
                            <w:r>
                              <w:rPr>
                                <w:b/>
                                <w:color w:val="000000" w:themeColor="text1"/>
                              </w:rPr>
                              <w:t xml:space="preserve">Unterrichtsanschluss: </w:t>
                            </w:r>
                            <w:r>
                              <w:rPr>
                                <w:color w:val="000000" w:themeColor="text1"/>
                              </w:rPr>
                              <w:t>Dieser Prozess wird im größeren Maßs</w:t>
                            </w:r>
                            <w:bookmarkStart w:id="2" w:name="_GoBack"/>
                            <w:r>
                              <w:rPr>
                                <w:color w:val="000000" w:themeColor="text1"/>
                              </w:rPr>
                              <w:t xml:space="preserve">tab bei Schiffrümpfen angewendet. Dort werden kleine Zinkplatten angebracht, die den Schiffsrumpf selbst vor Korrosion schützen. Als Unterrichtsanschluss kann also sehr gut der Bezug zum Alltag hergestellt werden. </w:t>
                            </w:r>
                          </w:p>
                          <w:p w:rsidR="001C0C14" w:rsidRPr="006E6E03" w:rsidRDefault="001C0C14" w:rsidP="001C0C14">
                            <w:pPr>
                              <w:rPr>
                                <w:color w:val="000000" w:themeColor="text1"/>
                              </w:rPr>
                            </w:pPr>
                          </w:p>
                          <w:p w:rsidR="001C0C14" w:rsidRPr="006E6E03" w:rsidRDefault="001C0C14" w:rsidP="001C0C14">
                            <w:pPr>
                              <w:rPr>
                                <w:color w:val="000000" w:themeColor="text1"/>
                              </w:rPr>
                            </w:pPr>
                          </w:p>
                          <w:bookmarkEnd w:id="2"/>
                          <w:p w:rsidR="001C0C14" w:rsidRPr="00CC26CE" w:rsidRDefault="001C0C14" w:rsidP="001C0C14">
                            <w:pPr>
                              <w:rPr>
                                <w:color w:val="000000" w:themeColor="text1"/>
                              </w:rPr>
                            </w:pPr>
                          </w:p>
                        </w:txbxContent>
                      </wps:txbx>
                      <wps:bodyPr rot="0" vert="horz" wrap="square" lIns="91440" tIns="45720" rIns="91440" bIns="45720" anchor="t" anchorCtr="0" upright="1">
                        <a:noAutofit/>
                      </wps:bodyPr>
                    </wps:wsp>
                  </a:graphicData>
                </a:graphic>
              </wp:inline>
            </w:drawing>
          </mc:Choice>
          <mc:Fallback>
            <w:pict>
              <v:shape id="Textfeld 1" o:spid="_x0000_s1027" type="#_x0000_t202" style="width:462.45pt;height:1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Ue7gIAADEGAAAOAAAAZHJzL2Uyb0RvYy54bWysVG1v2jAQ/j5p/8HydxoCCVDUUAGFaVL3&#10;IrXTPhvbIdYcO7MNSTvtv+9sA4vWD5umghT55fzcPXf33M1tV0t05MYKrQqcXg0x4opqJtS+wF8e&#10;t4MZRtYRxYjUihf4iVt8u3j75qZt5nykKy0ZNwhAlJ23TYEr55p5klha8ZrYK91wBZelNjVxsDX7&#10;hBnSAnotk9FwOElabVhjNOXWwuldvMSLgF+WnLpPZWm5Q7LAEJsLXxO+O/9NFjdkvjekqQQ9hUH+&#10;I4qaCAVOL1B3xBF0MOIFVC2o0VaX7orqOtFlKSgPHIBNOvyDzUNFGh64QHJsc0mTfT1Y+vH42SDB&#10;oHYYKVJDiR5550ouGUp9dtrGzsHooQEz16105y09U9vca/rNIqXXFVF7vjRGtxUnDKILL5Pe04hj&#10;Pciu/aAZuCEHpwNQV5raA0IyEKBDlZ4ulYFQEIXDfDYdp2mOEYW7NMvzbBRql5D5+XljrHvHdY38&#10;osAGSh/gyfHeOiACpmeTEL6Wgm2FlGHj242vpUFHAo0iXaQoDzXEGs/Sof/FfoFz6Kp4fg4jdKyH&#10;CJ5sH10q1ELUoym8/5trQilXbhTsXsm9Z31HbBXjZbCKLGrhQHpS1AWe9cj5Em4UC8JwRMi4huxJ&#10;5YPnQVQxpbDrHCzDOVQqNPyP5TYfTrPxbDCd5uNBNt4MB6vZdj1YrtPJZLpZrVeb9KcnmGbzSjDG&#10;1SZg2rP+0uzf+vs0CaJyLgq8BOij0gfg+FCxFjHhu2KcX4+g0ZmAEeDr4UuKiNzD7KLOYGS0+ypc&#10;FYTnm9BjWLPfXVpjNvF/n0DIyAU97HqOkxfcokUHqYJ356wFhXhRRHm4btedpHgS3k6zJ5AMRBV0&#10;AXMWFpU2zxi1MLMKbL8fiOEYyfcKZHedZpkfcmGT5VPQCDL9m13/higKUAV2kIGwXLs4GA+NEfsK&#10;PEUVKL0EqZYiiMhrOkYFTPwG5lLgdJqhfvD198Hq96Rf/AIAAP//AwBQSwMEFAAGAAgAAAAhAGJr&#10;zYzbAAAABQEAAA8AAABkcnMvZG93bnJldi54bWxMj8FOwzAQRO9I/IO1lbhRJwYhEuJUgNQ7NJUK&#10;NzfexlHsdRS7beDrMVzoZaXRjGbeVqvZWXbCKfSeJOTLDBhS63VPnYRts759BBaiIq2sJ5TwhQFW&#10;9fVVpUrtz/SOp03sWCqhUCoJJsax5Dy0Bp0KSz8iJe/gJ6diklPH9aTOqdxZLrLsgTvVU1owasRX&#10;g+2wOToJg929qM+8u8vX249dY/BbD2+NlDeL+fkJWMQ5/ofhFz+hQ52Y9v5IOjArIT0S/27yCnFf&#10;ANtLEKIQwOuKX9LXPwAAAP//AwBQSwECLQAUAAYACAAAACEAtoM4kv4AAADhAQAAEwAAAAAAAAAA&#10;AAAAAAAAAAAAW0NvbnRlbnRfVHlwZXNdLnhtbFBLAQItABQABgAIAAAAIQA4/SH/1gAAAJQBAAAL&#10;AAAAAAAAAAAAAAAAAC8BAABfcmVscy8ucmVsc1BLAQItABQABgAIAAAAIQByGUUe7gIAADEGAAAO&#10;AAAAAAAAAAAAAAAAAC4CAABkcnMvZTJvRG9jLnhtbFBLAQItABQABgAIAAAAIQBia82M2wAAAAUB&#10;AAAPAAAAAAAAAAAAAAAAAEgFAABkcnMvZG93bnJldi54bWxQSwUGAAAAAAQABADzAAAAUAYAAAAA&#10;" fillcolor="white [3201]" strokecolor="#c0504d [3205]" strokeweight="1pt">
                <v:stroke dashstyle="dash"/>
                <v:shadow color="#868686"/>
                <v:textbox>
                  <w:txbxContent>
                    <w:p w:rsidR="001C0C14" w:rsidRPr="00D72BFD" w:rsidRDefault="001C0C14" w:rsidP="001C0C14">
                      <w:pPr>
                        <w:rPr>
                          <w:color w:val="000000" w:themeColor="text1"/>
                        </w:rPr>
                      </w:pPr>
                      <w:r w:rsidRPr="006105BD">
                        <w:rPr>
                          <w:b/>
                          <w:color w:val="000000" w:themeColor="text1"/>
                        </w:rPr>
                        <w:t>Anmerkung</w:t>
                      </w:r>
                      <w:r>
                        <w:rPr>
                          <w:b/>
                          <w:color w:val="000000" w:themeColor="text1"/>
                        </w:rPr>
                        <w:t xml:space="preserve">: </w:t>
                      </w:r>
                      <w:r>
                        <w:rPr>
                          <w:color w:val="000000" w:themeColor="text1"/>
                        </w:rPr>
                        <w:t xml:space="preserve">Je länger der Ansatz stehen gelassen wird, desto besser sind die unterschiedlichen Reaktionen zu beobachten. </w:t>
                      </w:r>
                      <w:r>
                        <w:rPr>
                          <w:b/>
                          <w:color w:val="000000" w:themeColor="text1"/>
                        </w:rPr>
                        <w:t xml:space="preserve"> </w:t>
                      </w:r>
                    </w:p>
                    <w:p w:rsidR="001C0C14" w:rsidRPr="00AA24A8" w:rsidRDefault="001C0C14" w:rsidP="001C0C14">
                      <w:pPr>
                        <w:rPr>
                          <w:color w:val="000000" w:themeColor="text1"/>
                        </w:rPr>
                      </w:pPr>
                      <w:r>
                        <w:rPr>
                          <w:b/>
                          <w:color w:val="000000" w:themeColor="text1"/>
                        </w:rPr>
                        <w:t xml:space="preserve">Unterrichtsanschluss: </w:t>
                      </w:r>
                      <w:r>
                        <w:rPr>
                          <w:color w:val="000000" w:themeColor="text1"/>
                        </w:rPr>
                        <w:t>Dieser Prozess wird im größeren Maßs</w:t>
                      </w:r>
                      <w:bookmarkStart w:id="3" w:name="_GoBack"/>
                      <w:r>
                        <w:rPr>
                          <w:color w:val="000000" w:themeColor="text1"/>
                        </w:rPr>
                        <w:t xml:space="preserve">tab bei Schiffrümpfen angewendet. Dort werden kleine Zinkplatten angebracht, die den Schiffsrumpf selbst vor Korrosion schützen. Als Unterrichtsanschluss kann also sehr gut der Bezug zum Alltag hergestellt werden. </w:t>
                      </w:r>
                    </w:p>
                    <w:p w:rsidR="001C0C14" w:rsidRPr="006E6E03" w:rsidRDefault="001C0C14" w:rsidP="001C0C14">
                      <w:pPr>
                        <w:rPr>
                          <w:color w:val="000000" w:themeColor="text1"/>
                        </w:rPr>
                      </w:pPr>
                    </w:p>
                    <w:p w:rsidR="001C0C14" w:rsidRPr="006E6E03" w:rsidRDefault="001C0C14" w:rsidP="001C0C14">
                      <w:pPr>
                        <w:rPr>
                          <w:color w:val="000000" w:themeColor="text1"/>
                        </w:rPr>
                      </w:pPr>
                    </w:p>
                    <w:bookmarkEnd w:id="3"/>
                    <w:p w:rsidR="001C0C14" w:rsidRPr="00CC26CE" w:rsidRDefault="001C0C14" w:rsidP="001C0C14">
                      <w:pPr>
                        <w:rPr>
                          <w:color w:val="000000" w:themeColor="text1"/>
                        </w:rPr>
                      </w:pPr>
                    </w:p>
                  </w:txbxContent>
                </v:textbox>
                <w10:anchorlock/>
              </v:shape>
            </w:pict>
          </mc:Fallback>
        </mc:AlternateContent>
      </w:r>
    </w:p>
    <w:p w:rsidR="00BE6DD9" w:rsidRPr="001C0C14" w:rsidRDefault="00BE6DD9" w:rsidP="001C0C14"/>
    <w:sectPr w:rsidR="00BE6DD9" w:rsidRPr="001C0C14" w:rsidSect="00105256">
      <w:headerReference w:type="default" r:id="rId18"/>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B46" w:rsidRDefault="00E47B46" w:rsidP="009524CC">
      <w:pPr>
        <w:spacing w:after="0"/>
      </w:pPr>
      <w:r>
        <w:separator/>
      </w:r>
    </w:p>
  </w:endnote>
  <w:endnote w:type="continuationSeparator" w:id="0">
    <w:p w:rsidR="00E47B46" w:rsidRDefault="00E47B46"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B46" w:rsidRDefault="00E47B46" w:rsidP="009524CC">
      <w:pPr>
        <w:spacing w:after="0"/>
      </w:pPr>
      <w:r>
        <w:separator/>
      </w:r>
    </w:p>
  </w:footnote>
  <w:footnote w:type="continuationSeparator" w:id="0">
    <w:p w:rsidR="00E47B46" w:rsidRDefault="00E47B46"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1C0C14" w:rsidRPr="001C0C14">
            <w:rPr>
              <w:b/>
              <w:bCs/>
              <w:noProof/>
              <w:sz w:val="20"/>
              <w:szCs w:val="20"/>
            </w:rPr>
            <w:t>V 4 – Korrosionsschutz durch Kontakt mit Zink</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1C0C14">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C14"/>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26"/>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45D"/>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330"/>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40"/>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B46"/>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110C2BF-0898-48C9-9CCD-FE390C6ED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33554140">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448625433">
      <w:bodyDiv w:val="1"/>
      <w:marLeft w:val="0"/>
      <w:marRight w:val="0"/>
      <w:marTop w:val="0"/>
      <w:marBottom w:val="0"/>
      <w:divBdr>
        <w:top w:val="none" w:sz="0" w:space="0" w:color="auto"/>
        <w:left w:val="none" w:sz="0" w:space="0" w:color="auto"/>
        <w:bottom w:val="none" w:sz="0" w:space="0" w:color="auto"/>
        <w:right w:val="none" w:sz="0" w:space="0" w:color="auto"/>
      </w:divBdr>
    </w:div>
    <w:div w:id="194657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C9766-D53F-490A-B31B-50F09C138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268</Words>
  <Characters>1695</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Nina</cp:lastModifiedBy>
  <cp:revision>3</cp:revision>
  <cp:lastPrinted>2012-06-21T19:47:00Z</cp:lastPrinted>
  <dcterms:created xsi:type="dcterms:W3CDTF">2013-07-10T10:59:00Z</dcterms:created>
  <dcterms:modified xsi:type="dcterms:W3CDTF">2013-08-13T21:26:00Z</dcterms:modified>
</cp:coreProperties>
</file>