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D7" w:rsidRDefault="004547D7" w:rsidP="00F26FE2">
      <w:pPr>
        <w:pStyle w:val="berschrift1"/>
        <w:numPr>
          <w:ilvl w:val="0"/>
          <w:numId w:val="0"/>
        </w:numPr>
        <w:ind w:left="431"/>
      </w:pPr>
      <w:bookmarkStart w:id="0" w:name="_Toc364107091"/>
      <w:r>
        <w:rPr>
          <w:noProof/>
          <w:lang w:eastAsia="zh-TW"/>
        </w:rPr>
        <mc:AlternateContent>
          <mc:Choice Requires="wps">
            <w:drawing>
              <wp:anchor distT="0" distB="0" distL="114300" distR="114300" simplePos="0" relativeHeight="251659264" behindDoc="0" locked="0" layoutInCell="1" allowOverlap="1" wp14:anchorId="0A0B3CE4" wp14:editId="6C2BB58A">
                <wp:simplePos x="0" y="0"/>
                <wp:positionH relativeFrom="column">
                  <wp:posOffset>106680</wp:posOffset>
                </wp:positionH>
                <wp:positionV relativeFrom="paragraph">
                  <wp:posOffset>629285</wp:posOffset>
                </wp:positionV>
                <wp:extent cx="5873115" cy="1304925"/>
                <wp:effectExtent l="0" t="0" r="13335" b="28575"/>
                <wp:wrapSquare wrapText="bothSides"/>
                <wp:docPr id="57"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04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47D7" w:rsidRPr="006753FC" w:rsidRDefault="004547D7" w:rsidP="004547D7">
                            <w:pPr>
                              <w:rPr>
                                <w:color w:val="auto"/>
                              </w:rPr>
                            </w:pPr>
                            <w:r w:rsidRPr="006753FC">
                              <w:rPr>
                                <w:color w:val="auto"/>
                              </w:rPr>
                              <w:t>Bei der Neutralisation von Säuren mit Laugen wird Wärmeenergie umgesetzt. Dieser Versuch dient dazu, die Neutralisationsenthalpie von Salzsäure mit Natronlauge zu ermitteln. Dies wird kalorimetrisch durchgeführt. Das Vorwissen ist analog zu V 1. Zur Durchführung benötigt man ein Isoliergefäß, welches beständig gegenüber schwachen Säuren und schwachen Laugen ist (z.B. zwei ineinander gesteckte Plastikbecher.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7" o:spid="_x0000_s1026" type="#_x0000_t202" style="position:absolute;left:0;text-align:left;margin-left:8.4pt;margin-top:49.55pt;width:462.4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" fillcolor="white [3201]" strokecolor="#4bacc6 [3208]" strokeweight="1pt">
                <v:stroke dashstyle="dash"/>
                <v:shadow color="#868686"/>
                <v:textbox>
                  <w:txbxContent>
                    <w:p w:rsidR="004547D7" w:rsidRPr="006753FC" w:rsidRDefault="004547D7" w:rsidP="004547D7">
                      <w:pPr>
                        <w:rPr>
                          <w:color w:val="auto"/>
                        </w:rPr>
                      </w:pPr>
                      <w:r w:rsidRPr="006753FC">
                        <w:rPr>
                          <w:color w:val="auto"/>
                        </w:rPr>
                        <w:t>Bei der Neutralisation von Säuren mit Laugen wird Wärmeenergie umgesetzt. Dieser Versuch dient dazu, die Neutralisationsenthalpie von Salzsäure mit Natronlauge zu ermitteln. Dies wird kalorimetrisch durchgeführt. Das Vorwissen ist analog zu V 1. Zur Durchführung benötigt man ein Isoliergefäß, welches beständig gegenüber schwachen Säuren und schwachen Laugen ist (z.B. zwei ineinander gesteckte Plastikbecher.</w:t>
                      </w:r>
                    </w:p>
                  </w:txbxContent>
                </v:textbox>
                <w10:wrap type="square"/>
              </v:shape>
            </w:pict>
          </mc:Fallback>
        </mc:AlternateContent>
      </w:r>
      <w:r>
        <w:t>V 2 – Neutralisationsenthalpie von Salzsäure mit Natronlauge</w:t>
      </w:r>
      <w:bookmarkEnd w:id="0"/>
    </w:p>
    <w:p w:rsidR="004547D7" w:rsidRDefault="004547D7" w:rsidP="004547D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547D7" w:rsidRPr="009C5E28" w:rsidTr="002435E9">
        <w:tc>
          <w:tcPr>
            <w:tcW w:w="9322" w:type="dxa"/>
            <w:gridSpan w:val="9"/>
            <w:shd w:val="clear" w:color="auto" w:fill="4F81BD"/>
            <w:vAlign w:val="center"/>
          </w:tcPr>
          <w:p w:rsidR="004547D7" w:rsidRPr="009C5E28" w:rsidRDefault="004547D7" w:rsidP="002435E9">
            <w:pPr>
              <w:spacing w:after="0"/>
              <w:jc w:val="center"/>
              <w:rPr>
                <w:b/>
                <w:bCs/>
              </w:rPr>
            </w:pPr>
            <w:r w:rsidRPr="009C5E28">
              <w:rPr>
                <w:b/>
                <w:bCs/>
              </w:rPr>
              <w:t>Gefahrenstoffe</w:t>
            </w:r>
          </w:p>
        </w:tc>
      </w:tr>
      <w:tr w:rsidR="004547D7"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47D7" w:rsidRPr="00BD7AC8" w:rsidRDefault="004547D7" w:rsidP="002435E9">
            <w:pPr>
              <w:spacing w:after="0" w:line="276" w:lineRule="auto"/>
              <w:jc w:val="center"/>
              <w:rPr>
                <w:b/>
                <w:bCs/>
              </w:rPr>
            </w:pPr>
            <w:r>
              <w:t xml:space="preserve">Salzsäure, </w:t>
            </w:r>
            <m:oMath>
              <m:r>
                <m:rPr>
                  <m:sty m:val="p"/>
                </m:rPr>
                <w:rPr>
                  <w:rFonts w:ascii="Cambria Math" w:hAnsi="Cambria Math"/>
                </w:rPr>
                <m:t>c</m:t>
              </m:r>
              <m:d>
                <m:dPr>
                  <m:ctrlPr>
                    <w:rPr>
                      <w:rFonts w:ascii="Cambria Math" w:hAnsi="Cambria Math"/>
                    </w:rPr>
                  </m:ctrlPr>
                </m:dPr>
                <m:e>
                  <m:r>
                    <m:rPr>
                      <m:sty m:val="p"/>
                    </m:rPr>
                    <w:rPr>
                      <w:rFonts w:ascii="Cambria Math" w:hAnsi="Cambria Math"/>
                    </w:rPr>
                    <m:t>HCl</m:t>
                  </m:r>
                </m:e>
              </m:d>
              <m:r>
                <m:rPr>
                  <m:sty m:val="p"/>
                </m:rPr>
                <w:rPr>
                  <w:rFonts w:ascii="Cambria Math" w:hAnsi="Cambria Math"/>
                </w:rPr>
                <m:t>=2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p>
        </w:tc>
        <w:tc>
          <w:tcPr>
            <w:tcW w:w="3177" w:type="dxa"/>
            <w:gridSpan w:val="3"/>
            <w:tcBorders>
              <w:top w:val="single" w:sz="8" w:space="0" w:color="4F81BD"/>
              <w:bottom w:val="single" w:sz="8" w:space="0" w:color="4F81BD"/>
            </w:tcBorders>
            <w:shd w:val="clear" w:color="auto" w:fill="auto"/>
            <w:vAlign w:val="center"/>
          </w:tcPr>
          <w:p w:rsidR="004547D7" w:rsidRPr="00BD7AC8" w:rsidRDefault="004547D7" w:rsidP="002435E9">
            <w:pPr>
              <w:spacing w:after="0"/>
              <w:jc w:val="center"/>
            </w:pPr>
            <w:r>
              <w:t>H: 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47D7" w:rsidRPr="009C5E28" w:rsidRDefault="004547D7" w:rsidP="002435E9">
            <w:pPr>
              <w:spacing w:after="0"/>
              <w:jc w:val="center"/>
            </w:pPr>
            <w:r>
              <w:t>P: 305+351+338-303+361+353</w:t>
            </w:r>
          </w:p>
        </w:tc>
      </w:tr>
      <w:tr w:rsidR="004547D7" w:rsidRPr="009C5E28" w:rsidTr="002435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47D7" w:rsidRPr="00BD7AC8" w:rsidRDefault="004547D7" w:rsidP="002435E9">
            <w:pPr>
              <w:spacing w:after="0" w:line="276" w:lineRule="auto"/>
              <w:jc w:val="center"/>
            </w:pPr>
            <w:r>
              <w:t xml:space="preserve">Natronlauge, </w:t>
            </w:r>
            <m:oMath>
              <m:r>
                <m:rPr>
                  <m:sty m:val="p"/>
                </m:rPr>
                <w:rPr>
                  <w:rFonts w:ascii="Cambria Math" w:hAnsi="Cambria Math"/>
                </w:rPr>
                <m:t>c</m:t>
              </m:r>
              <m:d>
                <m:dPr>
                  <m:ctrlPr>
                    <w:rPr>
                      <w:rFonts w:ascii="Cambria Math" w:hAnsi="Cambria Math"/>
                    </w:rPr>
                  </m:ctrlPr>
                </m:dPr>
                <m:e>
                  <m:r>
                    <m:rPr>
                      <m:sty m:val="p"/>
                    </m:rPr>
                    <w:rPr>
                      <w:rFonts w:ascii="Cambria Math" w:hAnsi="Cambria Math"/>
                    </w:rPr>
                    <m:t>NaOH</m:t>
                  </m:r>
                </m:e>
              </m:d>
              <m:r>
                <m:rPr>
                  <m:sty m:val="p"/>
                </m:rPr>
                <w:rPr>
                  <w:rFonts w:ascii="Cambria Math" w:hAnsi="Cambria Math"/>
                </w:rPr>
                <m:t>=2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p>
        </w:tc>
        <w:tc>
          <w:tcPr>
            <w:tcW w:w="3177" w:type="dxa"/>
            <w:gridSpan w:val="3"/>
            <w:tcBorders>
              <w:top w:val="single" w:sz="8" w:space="0" w:color="4F81BD"/>
              <w:bottom w:val="single" w:sz="8" w:space="0" w:color="4F81BD"/>
            </w:tcBorders>
            <w:shd w:val="clear" w:color="auto" w:fill="auto"/>
            <w:vAlign w:val="center"/>
          </w:tcPr>
          <w:p w:rsidR="004547D7" w:rsidRPr="00BD7AC8" w:rsidRDefault="004547D7" w:rsidP="002435E9">
            <w:pPr>
              <w:spacing w:after="0"/>
              <w:jc w:val="center"/>
            </w:pPr>
            <w:r>
              <w:t>H: 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47D7" w:rsidRDefault="004547D7" w:rsidP="002435E9">
            <w:pPr>
              <w:spacing w:after="0"/>
              <w:jc w:val="center"/>
            </w:pPr>
            <w:r>
              <w:t>P: 305+351+338-303+361+353</w:t>
            </w:r>
          </w:p>
        </w:tc>
      </w:tr>
      <w:tr w:rsidR="004547D7" w:rsidRPr="009C5E28" w:rsidTr="002435E9">
        <w:tc>
          <w:tcPr>
            <w:tcW w:w="1009" w:type="dxa"/>
            <w:tcBorders>
              <w:top w:val="single" w:sz="8" w:space="0" w:color="4F81BD"/>
              <w:left w:val="single" w:sz="8" w:space="0" w:color="4F81BD"/>
              <w:bottom w:val="single" w:sz="8" w:space="0" w:color="4F81BD"/>
            </w:tcBorders>
            <w:shd w:val="clear" w:color="auto" w:fill="auto"/>
            <w:vAlign w:val="center"/>
          </w:tcPr>
          <w:p w:rsidR="004547D7" w:rsidRPr="009C5E28" w:rsidRDefault="004547D7" w:rsidP="002435E9">
            <w:pPr>
              <w:spacing w:after="0"/>
              <w:jc w:val="center"/>
              <w:rPr>
                <w:b/>
                <w:bCs/>
              </w:rPr>
            </w:pPr>
            <w:r>
              <w:rPr>
                <w:b/>
                <w:noProof/>
                <w:lang w:eastAsia="zh-TW"/>
              </w:rPr>
              <w:drawing>
                <wp:inline distT="0" distB="0" distL="0" distR="0" wp14:anchorId="67E3AA6A" wp14:editId="240D9234">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37AEABBC" wp14:editId="42FF12C7">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4E804112" wp14:editId="294D3525">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11FC8B9C" wp14:editId="208497DF">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19C30255" wp14:editId="693D32D2">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6BD3881D" wp14:editId="2D19BAF8">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4F268E70" wp14:editId="1533506E">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6CA15B75" wp14:editId="053E8CFF">
                  <wp:extent cx="511175" cy="511175"/>
                  <wp:effectExtent l="0" t="0" r="3175" b="317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547D7" w:rsidRPr="009C5E28" w:rsidRDefault="004547D7" w:rsidP="002435E9">
            <w:pPr>
              <w:spacing w:after="0"/>
              <w:jc w:val="center"/>
            </w:pPr>
            <w:r>
              <w:rPr>
                <w:noProof/>
                <w:lang w:eastAsia="zh-TW"/>
              </w:rPr>
              <w:drawing>
                <wp:inline distT="0" distB="0" distL="0" distR="0" wp14:anchorId="4BB3BEEB" wp14:editId="49B0249F">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547D7" w:rsidRDefault="004547D7" w:rsidP="004547D7">
      <w:pPr>
        <w:tabs>
          <w:tab w:val="left" w:pos="1701"/>
          <w:tab w:val="left" w:pos="1985"/>
        </w:tabs>
        <w:ind w:left="1980" w:hanging="1980"/>
      </w:pPr>
    </w:p>
    <w:p w:rsidR="004547D7" w:rsidRDefault="004547D7" w:rsidP="004547D7">
      <w:pPr>
        <w:tabs>
          <w:tab w:val="left" w:pos="1701"/>
          <w:tab w:val="left" w:pos="1985"/>
        </w:tabs>
        <w:ind w:left="1980" w:hanging="1980"/>
      </w:pPr>
      <w:r>
        <w:t xml:space="preserve">Materialien: </w:t>
      </w:r>
      <w:r>
        <w:tab/>
      </w:r>
      <w:r>
        <w:tab/>
        <w:t xml:space="preserve">Säurefestes Isoliergefäß, 2 50-mL-Vollpipetten, </w:t>
      </w:r>
      <w:proofErr w:type="spellStart"/>
      <w:r>
        <w:t>Peleusball</w:t>
      </w:r>
      <w:proofErr w:type="spellEnd"/>
      <w:r>
        <w:t>, 2 digitale Thermometer mit Messfühler, Magnetrührer mit Fisch</w:t>
      </w:r>
    </w:p>
    <w:p w:rsidR="004547D7" w:rsidRDefault="004547D7" w:rsidP="004547D7">
      <w:pPr>
        <w:tabs>
          <w:tab w:val="left" w:pos="1701"/>
          <w:tab w:val="left" w:pos="1985"/>
        </w:tabs>
        <w:ind w:left="1980" w:hanging="1980"/>
      </w:pPr>
      <w:r>
        <w:t>Chemikalien:</w:t>
      </w:r>
      <w:r>
        <w:tab/>
      </w:r>
      <w:r>
        <w:tab/>
        <w:t>Verdünnte Salzsäure</w:t>
      </w:r>
      <w:r w:rsidRPr="008729E8">
        <w:t xml:space="preserve"> </w:t>
      </w:r>
      <m:oMath>
        <m:r>
          <m:rPr>
            <m:sty m:val="p"/>
          </m:rPr>
          <w:rPr>
            <w:rFonts w:ascii="Cambria Math" w:hAnsi="Cambria Math"/>
          </w:rPr>
          <m:t>(c</m:t>
        </m:r>
        <m:d>
          <m:dPr>
            <m:ctrlPr>
              <w:rPr>
                <w:rFonts w:ascii="Cambria Math" w:hAnsi="Cambria Math"/>
              </w:rPr>
            </m:ctrlPr>
          </m:dPr>
          <m:e>
            <m:r>
              <m:rPr>
                <m:sty m:val="p"/>
              </m:rPr>
              <w:rPr>
                <w:rFonts w:ascii="Cambria Math" w:hAnsi="Cambria Math"/>
              </w:rPr>
              <m:t>HCl</m:t>
            </m:r>
          </m:e>
        </m:d>
        <m:r>
          <m:rPr>
            <m:sty m:val="p"/>
          </m:rPr>
          <w:rPr>
            <w:rFonts w:ascii="Cambria Math" w:hAnsi="Cambria Math"/>
          </w:rPr>
          <m:t>=2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oMath>
      <w:r>
        <w:t xml:space="preserve">, verdünnte Natronlauge </w:t>
      </w:r>
      <m:oMath>
        <m:r>
          <m:rPr>
            <m:sty m:val="p"/>
          </m:rPr>
          <w:rPr>
            <w:rFonts w:ascii="Cambria Math" w:hAnsi="Cambria Math"/>
          </w:rPr>
          <m:t>c</m:t>
        </m:r>
        <m:d>
          <m:dPr>
            <m:ctrlPr>
              <w:rPr>
                <w:rFonts w:ascii="Cambria Math" w:hAnsi="Cambria Math"/>
              </w:rPr>
            </m:ctrlPr>
          </m:dPr>
          <m:e>
            <m:r>
              <m:rPr>
                <m:sty m:val="p"/>
              </m:rPr>
              <w:rPr>
                <w:rFonts w:ascii="Cambria Math" w:hAnsi="Cambria Math"/>
              </w:rPr>
              <m:t>NaOH</m:t>
            </m:r>
          </m:e>
        </m:d>
        <m:r>
          <m:rPr>
            <m:sty m:val="p"/>
          </m:rPr>
          <w:rPr>
            <w:rFonts w:ascii="Cambria Math" w:hAnsi="Cambria Math"/>
          </w:rPr>
          <m:t>=2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p>
    <w:p w:rsidR="004547D7" w:rsidRDefault="004547D7" w:rsidP="004547D7">
      <w:pPr>
        <w:tabs>
          <w:tab w:val="left" w:pos="1701"/>
          <w:tab w:val="left" w:pos="1985"/>
        </w:tabs>
        <w:spacing w:after="0"/>
        <w:ind w:left="1980" w:hanging="1980"/>
        <w:jc w:val="center"/>
      </w:pPr>
      <w:r>
        <w:rPr>
          <w:noProof/>
          <w:lang w:eastAsia="zh-TW"/>
        </w:rPr>
        <w:drawing>
          <wp:inline distT="0" distB="0" distL="0" distR="0" wp14:anchorId="0579CD25" wp14:editId="2CBFAEB4">
            <wp:extent cx="1781175" cy="2334248"/>
            <wp:effectExtent l="76200" t="76200" r="123825" b="142875"/>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47.jpg"/>
                    <pic:cNvPicPr/>
                  </pic:nvPicPr>
                  <pic:blipFill rotWithShape="1">
                    <a:blip r:embed="rId18">
                      <a:extLst>
                        <a:ext uri="{28A0092B-C50C-407E-A947-70E740481C1C}">
                          <a14:useLocalDpi xmlns:a14="http://schemas.microsoft.com/office/drawing/2010/main" val="0"/>
                        </a:ext>
                      </a:extLst>
                    </a:blip>
                    <a:srcRect l="10762" t="7692" b="4597"/>
                    <a:stretch/>
                  </pic:blipFill>
                  <pic:spPr bwMode="auto">
                    <a:xfrm>
                      <a:off x="0" y="0"/>
                      <a:ext cx="1787377" cy="23423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4547D7" w:rsidRPr="00FE1994" w:rsidRDefault="004547D7" w:rsidP="004547D7">
      <w:pPr>
        <w:tabs>
          <w:tab w:val="left" w:pos="1701"/>
          <w:tab w:val="left" w:pos="1985"/>
        </w:tabs>
        <w:spacing w:after="0"/>
        <w:ind w:left="1980" w:hanging="1980"/>
        <w:jc w:val="center"/>
        <w:rPr>
          <w:sz w:val="20"/>
          <w:szCs w:val="20"/>
        </w:rPr>
      </w:pPr>
      <w:r>
        <w:rPr>
          <w:sz w:val="20"/>
          <w:szCs w:val="20"/>
        </w:rPr>
        <w:lastRenderedPageBreak/>
        <w:t>Abb. 2 – Versuchsaufbau „Kalorimetrie“</w:t>
      </w:r>
    </w:p>
    <w:p w:rsidR="004547D7" w:rsidRDefault="004547D7" w:rsidP="004547D7">
      <w:pPr>
        <w:tabs>
          <w:tab w:val="left" w:pos="1701"/>
          <w:tab w:val="left" w:pos="1985"/>
        </w:tabs>
        <w:ind w:left="1980" w:hanging="1980"/>
      </w:pPr>
      <w:r>
        <w:t xml:space="preserve">Durchführung: </w:t>
      </w:r>
      <w:r>
        <w:tab/>
      </w:r>
      <w:r>
        <w:tab/>
      </w:r>
      <w:r>
        <w:tab/>
        <w:t xml:space="preserve">Es werden jeweils genau 50 </w:t>
      </w:r>
      <w:proofErr w:type="spellStart"/>
      <w:r>
        <w:t>mL</w:t>
      </w:r>
      <w:proofErr w:type="spellEnd"/>
      <w:r>
        <w:t xml:space="preserve"> verdünnte Salzsäure bzw. verdünnte Na</w:t>
      </w:r>
      <w:r>
        <w:t>t</w:t>
      </w:r>
      <w:r>
        <w:t>ronlauge</w:t>
      </w:r>
      <w:r w:rsidRPr="008729E8">
        <w:rPr>
          <w:noProof/>
          <w:lang w:eastAsia="zh-TW"/>
        </w:rPr>
        <w:t xml:space="preserve"> </w:t>
      </w:r>
      <w:r>
        <w:rPr>
          <w:noProof/>
          <w:lang w:eastAsia="zh-TW"/>
        </w:rPr>
        <w:t xml:space="preserve">abgefüllt und bei Raumtemperatur stehen gelassen, bis beide die gleiche Temperatur haben. Der Versuchsaufbau wird nach Abb. 2 aufgebaut. Eine der beiden Lösungen wird mit Rührfisch in die Becher gegeben und die Temperatur </w:t>
      </w:r>
      <m:oMath>
        <m:sSub>
          <m:sSubPr>
            <m:ctrlPr>
              <w:rPr>
                <w:rFonts w:ascii="Cambria Math" w:hAnsi="Cambria Math"/>
                <w:noProof/>
                <w:lang w:eastAsia="zh-TW"/>
              </w:rPr>
            </m:ctrlPr>
          </m:sSubPr>
          <m:e>
            <m:r>
              <m:rPr>
                <m:sty m:val="p"/>
              </m:rPr>
              <w:rPr>
                <w:rFonts w:ascii="Cambria Math" w:hAnsi="Cambria Math"/>
                <w:noProof/>
                <w:lang w:eastAsia="zh-TW"/>
              </w:rPr>
              <m:t>T</m:t>
            </m:r>
          </m:e>
          <m:sub>
            <m:r>
              <m:rPr>
                <m:sty m:val="p"/>
              </m:rPr>
              <w:rPr>
                <w:rFonts w:ascii="Cambria Math" w:hAnsi="Cambria Math"/>
                <w:noProof/>
                <w:lang w:eastAsia="zh-TW"/>
              </w:rPr>
              <m:t>0</m:t>
            </m:r>
          </m:sub>
        </m:sSub>
      </m:oMath>
      <w:r>
        <w:rPr>
          <w:noProof/>
          <w:lang w:eastAsia="zh-TW"/>
        </w:rPr>
        <w:t xml:space="preserve"> bestimmt. Anschließend wird schnell die andere Lösung unter Rühren dazugegeben. Es wird die höchste ereichte Temperatur </w:t>
      </w:r>
      <m:oMath>
        <m:sSub>
          <m:sSubPr>
            <m:ctrlPr>
              <w:rPr>
                <w:rFonts w:ascii="Cambria Math" w:hAnsi="Cambria Math"/>
                <w:noProof/>
                <w:lang w:eastAsia="zh-TW"/>
              </w:rPr>
            </m:ctrlPr>
          </m:sSubPr>
          <m:e>
            <m:r>
              <m:rPr>
                <m:sty m:val="p"/>
              </m:rPr>
              <w:rPr>
                <w:rFonts w:ascii="Cambria Math" w:hAnsi="Cambria Math"/>
                <w:noProof/>
                <w:lang w:eastAsia="zh-TW"/>
              </w:rPr>
              <m:t>T</m:t>
            </m:r>
          </m:e>
          <m:sub>
            <m:r>
              <m:rPr>
                <m:sty m:val="p"/>
              </m:rPr>
              <w:rPr>
                <w:rFonts w:ascii="Cambria Math" w:hAnsi="Cambria Math"/>
                <w:noProof/>
                <w:lang w:eastAsia="zh-TW"/>
              </w:rPr>
              <m:t>1</m:t>
            </m:r>
          </m:sub>
        </m:sSub>
      </m:oMath>
      <w:r>
        <w:rPr>
          <w:noProof/>
          <w:lang w:eastAsia="zh-TW"/>
        </w:rPr>
        <w:t xml:space="preserve">  bestimmt.</w:t>
      </w:r>
    </w:p>
    <w:p w:rsidR="004547D7" w:rsidRDefault="004547D7" w:rsidP="004547D7">
      <w:pPr>
        <w:tabs>
          <w:tab w:val="left" w:pos="1701"/>
          <w:tab w:val="left" w:pos="1985"/>
        </w:tabs>
        <w:ind w:left="1980" w:hanging="1980"/>
      </w:pPr>
      <w:r>
        <w:t>Beobachtung:</w:t>
      </w:r>
      <w:r>
        <w:tab/>
      </w:r>
      <w:r>
        <w:tab/>
      </w:r>
      <w:r>
        <w:tab/>
        <w:t xml:space="preserve">In dem durchgeführten Versuch betrug </w:t>
      </w:r>
      <m:oMath>
        <m:sSub>
          <m:sSubPr>
            <m:ctrlPr>
              <w:rPr>
                <w:rFonts w:ascii="Cambria Math" w:hAnsi="Cambria Math"/>
                <w:noProof/>
                <w:lang w:eastAsia="zh-TW"/>
              </w:rPr>
            </m:ctrlPr>
          </m:sSubPr>
          <m:e>
            <m:r>
              <m:rPr>
                <m:sty m:val="p"/>
              </m:rPr>
              <w:rPr>
                <w:rFonts w:ascii="Cambria Math" w:hAnsi="Cambria Math"/>
                <w:noProof/>
                <w:lang w:eastAsia="zh-TW"/>
              </w:rPr>
              <m:t>T</m:t>
            </m:r>
          </m:e>
          <m:sub>
            <m:r>
              <m:rPr>
                <m:sty m:val="p"/>
              </m:rPr>
              <w:rPr>
                <w:rFonts w:ascii="Cambria Math" w:hAnsi="Cambria Math"/>
                <w:noProof/>
                <w:lang w:eastAsia="zh-TW"/>
              </w:rPr>
              <m:t>0</m:t>
            </m:r>
          </m:sub>
        </m:sSub>
        <m:r>
          <m:rPr>
            <m:sty m:val="p"/>
          </m:rPr>
          <w:rPr>
            <w:rFonts w:ascii="Cambria Math" w:hAnsi="Cambria Math"/>
            <w:lang w:eastAsia="zh-TW"/>
          </w:rPr>
          <m:t>=25,4 °C</m:t>
        </m:r>
      </m:oMath>
      <w:r>
        <w:rPr>
          <w:lang w:eastAsia="zh-TW"/>
        </w:rPr>
        <w:t xml:space="preserve"> </w:t>
      </w:r>
      <w:proofErr w:type="gramStart"/>
      <w:r>
        <w:rPr>
          <w:lang w:eastAsia="zh-TW"/>
        </w:rPr>
        <w:t xml:space="preserve">und </w:t>
      </w:r>
      <w:proofErr w:type="gramEnd"/>
      <m:oMath>
        <m:sSub>
          <m:sSubPr>
            <m:ctrlPr>
              <w:rPr>
                <w:rFonts w:ascii="Cambria Math" w:hAnsi="Cambria Math"/>
                <w:noProof/>
                <w:lang w:eastAsia="zh-TW"/>
              </w:rPr>
            </m:ctrlPr>
          </m:sSubPr>
          <m:e>
            <m:r>
              <m:rPr>
                <m:sty m:val="p"/>
              </m:rPr>
              <w:rPr>
                <w:rFonts w:ascii="Cambria Math" w:hAnsi="Cambria Math"/>
                <w:noProof/>
                <w:lang w:eastAsia="zh-TW"/>
              </w:rPr>
              <m:t>T</m:t>
            </m:r>
          </m:e>
          <m:sub>
            <m:r>
              <m:rPr>
                <m:sty m:val="p"/>
              </m:rPr>
              <w:rPr>
                <w:rFonts w:ascii="Cambria Math" w:hAnsi="Cambria Math"/>
                <w:noProof/>
                <w:lang w:eastAsia="zh-TW"/>
              </w:rPr>
              <m:t>1</m:t>
            </m:r>
          </m:sub>
        </m:sSub>
        <m:r>
          <m:rPr>
            <m:sty m:val="p"/>
          </m:rPr>
          <w:rPr>
            <w:rFonts w:ascii="Cambria Math" w:hAnsi="Cambria Math"/>
            <w:noProof/>
            <w:lang w:eastAsia="zh-TW"/>
          </w:rPr>
          <m:t>=39,4 °C</m:t>
        </m:r>
      </m:oMath>
      <w:r>
        <w:rPr>
          <w:lang w:eastAsia="zh-TW"/>
        </w:rPr>
        <w:t>.</w:t>
      </w:r>
    </w:p>
    <w:p w:rsidR="004547D7" w:rsidRDefault="004547D7" w:rsidP="004547D7">
      <w:pPr>
        <w:tabs>
          <w:tab w:val="left" w:pos="1701"/>
          <w:tab w:val="left" w:pos="1985"/>
        </w:tabs>
        <w:spacing w:after="0"/>
        <w:ind w:left="1980" w:hanging="1980"/>
      </w:pPr>
      <w:r>
        <w:t>Deutung:</w:t>
      </w:r>
      <w:r>
        <w:tab/>
      </w:r>
      <w:r>
        <w:tab/>
        <w:t>Bei der Neutralisation laufen folgende Reaktion ab:</w:t>
      </w:r>
    </w:p>
    <w:p w:rsidR="004547D7" w:rsidRPr="008C3E8D" w:rsidRDefault="004547D7" w:rsidP="004547D7">
      <w:pPr>
        <w:tabs>
          <w:tab w:val="left" w:pos="1701"/>
          <w:tab w:val="left" w:pos="1985"/>
        </w:tabs>
        <w:ind w:left="1980" w:hanging="1980"/>
        <w:rPr>
          <w:sz w:val="20"/>
          <w:szCs w:val="20"/>
        </w:rPr>
      </w:pPr>
      <w:r>
        <w:tab/>
      </w:r>
      <w:r>
        <w:tab/>
      </w:r>
      <m:oMath>
        <m:sSub>
          <m:sSubPr>
            <m:ctrlPr>
              <w:rPr>
                <w:rFonts w:ascii="Cambria Math" w:hAnsi="Cambria Math"/>
                <w:i/>
                <w:sz w:val="20"/>
                <w:szCs w:val="20"/>
              </w:rPr>
            </m:ctrlPr>
          </m:sSubPr>
          <m:e>
            <m:r>
              <w:rPr>
                <w:rFonts w:ascii="Cambria Math" w:hAnsi="Cambria Math"/>
                <w:sz w:val="20"/>
                <w:szCs w:val="20"/>
              </w:rPr>
              <m:t>HCl</m:t>
            </m:r>
          </m:e>
          <m:sub>
            <m:r>
              <w:rPr>
                <w:rFonts w:ascii="Cambria Math" w:hAnsi="Cambria Math"/>
                <w:sz w:val="20"/>
                <w:szCs w:val="20"/>
              </w:rPr>
              <m:t>(aq)</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NaOH</m:t>
            </m:r>
          </m:e>
          <m:sub>
            <m:r>
              <w:rPr>
                <w:rFonts w:ascii="Cambria Math" w:hAnsi="Cambria Math"/>
                <w:sz w:val="20"/>
                <w:szCs w:val="20"/>
              </w:rPr>
              <m:t>(aq)</m:t>
            </m:r>
          </m:sub>
        </m:sSub>
        <m:r>
          <w:rPr>
            <w:rFonts w:ascii="Cambria Math" w:hAnsi="Cambria Math"/>
            <w:sz w:val="20"/>
            <w:szCs w:val="20"/>
          </w:rPr>
          <m:t>+</m:t>
        </m:r>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2 H</m:t>
                </m:r>
              </m:e>
              <m:sub>
                <m:r>
                  <w:rPr>
                    <w:rFonts w:ascii="Cambria Math" w:hAnsi="Cambria Math"/>
                    <w:sz w:val="20"/>
                    <w:szCs w:val="20"/>
                  </w:rPr>
                  <m:t>2</m:t>
                </m:r>
              </m:sub>
            </m:sSub>
            <m:r>
              <w:rPr>
                <w:rFonts w:ascii="Cambria Math" w:hAnsi="Cambria Math"/>
                <w:sz w:val="20"/>
                <w:szCs w:val="20"/>
              </w:rPr>
              <m:t>O</m:t>
            </m:r>
          </m:e>
          <m:sub>
            <m:r>
              <w:rPr>
                <w:rFonts w:ascii="Cambria Math" w:hAnsi="Cambria Math"/>
                <w:sz w:val="20"/>
                <w:szCs w:val="20"/>
              </w:rPr>
              <m:t>(l)</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Na</m:t>
                </m:r>
              </m:e>
              <m:sup>
                <m:r>
                  <w:rPr>
                    <w:rFonts w:ascii="Cambria Math" w:hAnsi="Cambria Math"/>
                    <w:sz w:val="20"/>
                    <w:szCs w:val="20"/>
                  </w:rPr>
                  <m:t>+</m:t>
                </m:r>
              </m:sup>
            </m:sSup>
          </m:e>
          <m:sub>
            <m:r>
              <w:rPr>
                <w:rFonts w:ascii="Cambria Math" w:hAnsi="Cambria Math"/>
                <w:sz w:val="20"/>
                <w:szCs w:val="20"/>
              </w:rPr>
              <m:t>(aq)</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Cl</m:t>
                </m:r>
              </m:e>
              <m:sup>
                <m:r>
                  <w:rPr>
                    <w:rFonts w:ascii="Cambria Math" w:hAnsi="Cambria Math"/>
                    <w:sz w:val="20"/>
                    <w:szCs w:val="20"/>
                  </w:rPr>
                  <m:t>-</m:t>
                </m:r>
              </m:sup>
            </m:sSup>
          </m:e>
          <m:sub>
            <m:r>
              <w:rPr>
                <w:rFonts w:ascii="Cambria Math" w:hAnsi="Cambria Math"/>
                <w:sz w:val="20"/>
                <w:szCs w:val="20"/>
              </w:rPr>
              <m:t>(aq)</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O</m:t>
                </m:r>
              </m:e>
              <m:sup>
                <m:r>
                  <w:rPr>
                    <w:rFonts w:ascii="Cambria Math" w:hAnsi="Cambria Math"/>
                    <w:sz w:val="20"/>
                    <w:szCs w:val="20"/>
                  </w:rPr>
                  <m:t>+</m:t>
                </m:r>
              </m:sup>
            </m:sSup>
          </m:e>
          <m:sub>
            <m:r>
              <w:rPr>
                <w:rFonts w:ascii="Cambria Math" w:hAnsi="Cambria Math"/>
                <w:sz w:val="20"/>
                <w:szCs w:val="20"/>
              </w:rPr>
              <m:t>(aq)</m:t>
            </m:r>
          </m:sub>
        </m:sSub>
        <m:r>
          <w:rPr>
            <w:rFonts w:ascii="Cambria Math" w:hAnsi="Cambria Math"/>
            <w:sz w:val="20"/>
            <w:szCs w:val="20"/>
          </w:rPr>
          <m:t>+</m:t>
        </m:r>
        <m:sSub>
          <m:sSubPr>
            <m:ctrlPr>
              <w:rPr>
                <w:rFonts w:ascii="Cambria Math" w:hAnsi="Cambria Math"/>
                <w:i/>
                <w:sz w:val="20"/>
                <w:szCs w:val="20"/>
              </w:rPr>
            </m:ctrlPr>
          </m:sSubPr>
          <m:e>
            <m:sSup>
              <m:sSupPr>
                <m:ctrlPr>
                  <w:rPr>
                    <w:rFonts w:ascii="Cambria Math" w:hAnsi="Cambria Math"/>
                    <w:i/>
                    <w:sz w:val="20"/>
                    <w:szCs w:val="20"/>
                  </w:rPr>
                </m:ctrlPr>
              </m:sSupPr>
              <m:e>
                <m:r>
                  <w:rPr>
                    <w:rFonts w:ascii="Cambria Math" w:hAnsi="Cambria Math"/>
                    <w:sz w:val="20"/>
                    <w:szCs w:val="20"/>
                  </w:rPr>
                  <m:t>OH</m:t>
                </m:r>
              </m:e>
              <m:sup>
                <m:r>
                  <w:rPr>
                    <w:rFonts w:ascii="Cambria Math" w:hAnsi="Cambria Math"/>
                    <w:sz w:val="20"/>
                    <w:szCs w:val="20"/>
                  </w:rPr>
                  <m:t>-</m:t>
                </m:r>
              </m:sup>
            </m:sSup>
          </m:e>
          <m:sub>
            <m:r>
              <w:rPr>
                <w:rFonts w:ascii="Cambria Math" w:hAnsi="Cambria Math"/>
                <w:sz w:val="20"/>
                <w:szCs w:val="20"/>
              </w:rPr>
              <m:t>(aq)</m:t>
            </m:r>
          </m:sub>
        </m:sSub>
      </m:oMath>
    </w:p>
    <w:p w:rsidR="004547D7" w:rsidRDefault="004547D7" w:rsidP="004547D7">
      <w:pPr>
        <w:tabs>
          <w:tab w:val="left" w:pos="1701"/>
          <w:tab w:val="left" w:pos="1985"/>
        </w:tabs>
        <w:spacing w:after="0"/>
        <w:ind w:left="1980" w:hanging="1980"/>
      </w:pPr>
      <w:r>
        <w:tab/>
      </w:r>
      <w:r>
        <w:tab/>
      </w:r>
      <m:oMath>
        <m:sSub>
          <m:sSubPr>
            <m:ctrlPr>
              <w:rPr>
                <w:rFonts w:ascii="Cambria Math" w:hAnsi="Cambria Math"/>
                <w:i/>
              </w:rPr>
            </m:ctrlPr>
          </m:sSubPr>
          <m:e>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m:t>
                </m:r>
              </m:e>
              <m:sup>
                <m:r>
                  <w:rPr>
                    <w:rFonts w:ascii="Cambria Math" w:hAnsi="Cambria Math"/>
                  </w:rPr>
                  <m:t>+</m:t>
                </m:r>
              </m:sup>
            </m:sSup>
          </m:e>
          <m:sub>
            <m:r>
              <w:rPr>
                <w:rFonts w:ascii="Cambria Math" w:hAnsi="Cambria Math"/>
              </w:rPr>
              <m:t>(aq)</m:t>
            </m:r>
          </m:sub>
        </m:sSub>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OH</m:t>
                </m:r>
              </m:e>
              <m:sup>
                <m:r>
                  <w:rPr>
                    <w:rFonts w:ascii="Cambria Math" w:hAnsi="Cambria Math"/>
                  </w:rPr>
                  <m:t>-</m:t>
                </m:r>
              </m:sup>
            </m:sSup>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2 H</m:t>
                </m:r>
              </m:e>
              <m:sub>
                <m:r>
                  <w:rPr>
                    <w:rFonts w:ascii="Cambria Math" w:hAnsi="Cambria Math"/>
                  </w:rPr>
                  <m:t>2</m:t>
                </m:r>
              </m:sub>
            </m:sSub>
            <m:r>
              <w:rPr>
                <w:rFonts w:ascii="Cambria Math" w:hAnsi="Cambria Math"/>
              </w:rPr>
              <m:t>O</m:t>
            </m:r>
          </m:e>
          <m:sub>
            <m:r>
              <w:rPr>
                <w:rFonts w:ascii="Cambria Math" w:hAnsi="Cambria Math"/>
              </w:rPr>
              <m:t>(l)</m:t>
            </m:r>
          </m:sub>
        </m:sSub>
      </m:oMath>
    </w:p>
    <w:p w:rsidR="004547D7" w:rsidRDefault="004547D7" w:rsidP="004547D7">
      <w:pPr>
        <w:tabs>
          <w:tab w:val="left" w:pos="1701"/>
          <w:tab w:val="left" w:pos="1985"/>
        </w:tabs>
        <w:spacing w:after="0"/>
        <w:ind w:left="1980" w:hanging="1980"/>
      </w:pPr>
      <w:r>
        <w:tab/>
      </w:r>
      <w:r>
        <w:tab/>
        <w:t>Um die Neutralisationsenthalpie zu bestimmen, muss zunächst analog zu V1 die Temperaturdifferenz und die Wärmemenge berechnet werden:</w:t>
      </w:r>
    </w:p>
    <w:p w:rsidR="004547D7" w:rsidRDefault="004547D7" w:rsidP="004547D7">
      <w:pPr>
        <w:tabs>
          <w:tab w:val="left" w:pos="1701"/>
          <w:tab w:val="left" w:pos="1985"/>
        </w:tabs>
        <w:spacing w:after="0"/>
        <w:ind w:left="1980" w:hanging="1980"/>
      </w:pPr>
      <w:r>
        <w:tab/>
      </w:r>
      <w:r>
        <w:tab/>
      </w:r>
      <m:oMath>
        <m:r>
          <m:rPr>
            <m:sty m:val="p"/>
          </m:rPr>
          <w:rPr>
            <w:rFonts w:ascii="Cambria Math" w:hAnsi="Cambria Math"/>
          </w:rPr>
          <m:t>∆T=39,4 K-25,4 K=14 K</m:t>
        </m:r>
      </m:oMath>
      <w:r>
        <w:t>.</w:t>
      </w:r>
    </w:p>
    <w:p w:rsidR="004547D7" w:rsidRDefault="004547D7" w:rsidP="004547D7">
      <w:pPr>
        <w:tabs>
          <w:tab w:val="left" w:pos="1701"/>
          <w:tab w:val="left" w:pos="1985"/>
        </w:tabs>
        <w:spacing w:after="0"/>
        <w:ind w:left="1980" w:hanging="1980"/>
      </w:pPr>
      <w:r>
        <w:tab/>
      </w:r>
      <w:r>
        <w:tab/>
        <w:t xml:space="preserve">Da 100 </w:t>
      </w:r>
      <w:proofErr w:type="spellStart"/>
      <w:r>
        <w:t>mL</w:t>
      </w:r>
      <w:proofErr w:type="spellEnd"/>
      <w:r>
        <w:t xml:space="preserve"> Lösung eingesetzt werden und angenommen wird, dass dies hauptsächlich Wasser ist, </w:t>
      </w:r>
      <w:proofErr w:type="gramStart"/>
      <w:r>
        <w:t xml:space="preserve">ist </w:t>
      </w:r>
      <w:proofErr w:type="gramEnd"/>
      <m:oMath>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=100 g</m:t>
        </m:r>
      </m:oMath>
      <w:r>
        <w:t>.</w:t>
      </w:r>
    </w:p>
    <w:p w:rsidR="004547D7" w:rsidRDefault="004547D7" w:rsidP="004547D7">
      <w:pPr>
        <w:tabs>
          <w:tab w:val="left" w:pos="1701"/>
          <w:tab w:val="left" w:pos="1985"/>
        </w:tabs>
        <w:spacing w:after="0"/>
        <w:ind w:left="1980" w:hanging="1980"/>
      </w:pPr>
      <w:r>
        <w:tab/>
      </w:r>
      <w:r>
        <w:tab/>
      </w:r>
      <m:oMath>
        <m:r>
          <m:rPr>
            <m:sty m:val="p"/>
          </m:rPr>
          <w:rPr>
            <w:rFonts w:ascii="Cambria Math" w:hAnsi="Cambria Math"/>
          </w:rPr>
          <m:t>Q=-∆T∙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=14 K∙4,19 J</m:t>
        </m:r>
        <m:sSup>
          <m:sSupPr>
            <m:ctrlPr>
              <w:rPr>
                <w:rFonts w:ascii="Cambria Math" w:hAnsi="Cambria Math"/>
              </w:rPr>
            </m:ctrlPr>
          </m:sSupPr>
          <m:e>
            <m:r>
              <m:rPr>
                <m:sty m:val="p"/>
              </m:rPr>
              <w:rPr>
                <w:rFonts w:ascii="Cambria Math" w:hAnsi="Cambria Math"/>
              </w:rPr>
              <m:t>g</m:t>
            </m:r>
          </m:e>
          <m:sup>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K</m:t>
            </m:r>
          </m:e>
          <m:sup>
            <m:r>
              <m:rPr>
                <m:sty m:val="p"/>
              </m:rPr>
              <w:rPr>
                <w:rFonts w:ascii="Cambria Math" w:hAnsi="Cambria Math"/>
              </w:rPr>
              <m:t>-1</m:t>
            </m:r>
          </m:sup>
        </m:sSup>
        <m:r>
          <m:rPr>
            <m:sty m:val="p"/>
          </m:rPr>
          <w:rPr>
            <w:rFonts w:ascii="Cambria Math" w:hAnsi="Cambria Math"/>
          </w:rPr>
          <m:t>∙100 g=-5866,0 J=-5,866 kJ</m:t>
        </m:r>
      </m:oMath>
      <w:r>
        <w:t>.</w:t>
      </w:r>
    </w:p>
    <w:p w:rsidR="004547D7" w:rsidRDefault="004547D7" w:rsidP="004547D7">
      <w:pPr>
        <w:tabs>
          <w:tab w:val="left" w:pos="1701"/>
          <w:tab w:val="left" w:pos="1985"/>
        </w:tabs>
        <w:spacing w:after="0"/>
        <w:ind w:left="1980" w:hanging="1980"/>
      </w:pPr>
      <w:r>
        <w:tab/>
      </w:r>
      <w:r>
        <w:tab/>
        <w:t xml:space="preserve">Dies entspricht wie in V 1 der </w:t>
      </w:r>
      <w:proofErr w:type="spellStart"/>
      <w:r>
        <w:t>Enthalpieänderung</w:t>
      </w:r>
      <w:proofErr w:type="spellEnd"/>
      <w:r>
        <w:t xml:space="preserve">, da bei konstantem Druck gearbeitet wird. Um die molare Enthalpie zu bestimmen, muss die Wärmemenge durch die eingesetzte Stoffmenge geteilt werden. 50 </w:t>
      </w:r>
      <w:proofErr w:type="spellStart"/>
      <w:r>
        <w:t>mL</w:t>
      </w:r>
      <w:proofErr w:type="spellEnd"/>
      <w:r>
        <w:t xml:space="preserve"> Salzsä</w:t>
      </w:r>
      <w:r>
        <w:t>u</w:t>
      </w:r>
      <w:r>
        <w:t xml:space="preserve">re, </w:t>
      </w:r>
      <m:oMath>
        <m:r>
          <m:rPr>
            <m:sty m:val="p"/>
          </m:rPr>
          <w:rPr>
            <w:rFonts w:ascii="Cambria Math" w:hAnsi="Cambria Math"/>
          </w:rPr>
          <m:t>(c</m:t>
        </m:r>
        <m:d>
          <m:dPr>
            <m:ctrlPr>
              <w:rPr>
                <w:rFonts w:ascii="Cambria Math" w:hAnsi="Cambria Math"/>
              </w:rPr>
            </m:ctrlPr>
          </m:dPr>
          <m:e>
            <m:r>
              <m:rPr>
                <m:sty m:val="p"/>
              </m:rPr>
              <w:rPr>
                <w:rFonts w:ascii="Cambria Math" w:hAnsi="Cambria Math"/>
              </w:rPr>
              <m:t>HCl</m:t>
            </m:r>
          </m:e>
        </m:d>
        <m:r>
          <m:rPr>
            <m:sty m:val="p"/>
          </m:rPr>
          <w:rPr>
            <w:rFonts w:ascii="Cambria Math" w:hAnsi="Cambria Math"/>
          </w:rPr>
          <m:t>=2</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oMath>
      <w:r>
        <w:t xml:space="preserve"> enthalten 0,1 </w:t>
      </w:r>
      <w:proofErr w:type="spellStart"/>
      <w:r>
        <w:t>mol</w:t>
      </w:r>
      <w:proofErr w:type="spellEnd"/>
      <w:r>
        <w:t xml:space="preserve"> </w:t>
      </w:r>
      <w:proofErr w:type="spellStart"/>
      <w:r>
        <w:t>HCl</w:t>
      </w:r>
      <w:proofErr w:type="spellEnd"/>
      <w:r>
        <w:t>:</w:t>
      </w:r>
    </w:p>
    <w:p w:rsidR="004547D7" w:rsidRDefault="004547D7" w:rsidP="004547D7">
      <w:pPr>
        <w:tabs>
          <w:tab w:val="left" w:pos="1701"/>
          <w:tab w:val="left" w:pos="1985"/>
        </w:tabs>
        <w:spacing w:after="0"/>
        <w:ind w:left="1980" w:hanging="1980"/>
      </w:pPr>
      <w:r>
        <w:tab/>
      </w:r>
      <w:r>
        <w:tab/>
      </w:r>
      <m:oMath>
        <m:sSup>
          <m:sSupPr>
            <m:ctrlPr>
              <w:rPr>
                <w:rFonts w:ascii="Cambria Math" w:hAnsi="Cambria Math"/>
              </w:rPr>
            </m:ctrlPr>
          </m:sSupPr>
          <m:e>
            <m:r>
              <m:rPr>
                <m:sty m:val="p"/>
              </m:rPr>
              <w:rPr>
                <w:rFonts w:ascii="Cambria Math" w:hAnsi="Cambria Math"/>
              </w:rPr>
              <m:t>∆H</m:t>
            </m:r>
          </m:e>
          <m:sup>
            <m:r>
              <w:rPr>
                <w:rFonts w:ascii="Cambria Math" w:hAnsi="Cambria Math"/>
              </w:rPr>
              <m:t>0</m:t>
            </m:r>
          </m:sup>
        </m:sSup>
        <m:r>
          <m:rPr>
            <m:sty m:val="p"/>
          </m:rPr>
          <w:rPr>
            <w:rFonts w:ascii="Cambria Math" w:hAnsi="Cambria Math"/>
          </w:rPr>
          <m:t>=-</m:t>
        </m:r>
        <m:f>
          <m:fPr>
            <m:ctrlPr>
              <w:rPr>
                <w:rFonts w:ascii="Cambria Math" w:hAnsi="Cambria Math"/>
              </w:rPr>
            </m:ctrlPr>
          </m:fPr>
          <m:num>
            <m:r>
              <m:rPr>
                <m:sty m:val="p"/>
              </m:rPr>
              <w:rPr>
                <w:rFonts w:ascii="Cambria Math" w:hAnsi="Cambria Math"/>
              </w:rPr>
              <m:t>5866,0 J</m:t>
            </m:r>
          </m:num>
          <m:den>
            <m:r>
              <m:rPr>
                <m:sty m:val="p"/>
              </m:rPr>
              <w:rPr>
                <w:rFonts w:ascii="Cambria Math" w:hAnsi="Cambria Math"/>
              </w:rPr>
              <m:t>0,1 mol</m:t>
            </m:r>
          </m:den>
        </m:f>
        <m:r>
          <m:rPr>
            <m:sty m:val="p"/>
          </m:rPr>
          <w:rPr>
            <w:rFonts w:ascii="Cambria Math" w:hAnsi="Cambria Math"/>
          </w:rPr>
          <m:t>=-58,66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t>.</w:t>
      </w:r>
    </w:p>
    <w:p w:rsidR="004547D7" w:rsidRDefault="004547D7" w:rsidP="004547D7">
      <w:pPr>
        <w:tabs>
          <w:tab w:val="left" w:pos="1701"/>
          <w:tab w:val="left" w:pos="1985"/>
        </w:tabs>
        <w:spacing w:after="0"/>
        <w:ind w:left="1980" w:hanging="1980"/>
      </w:pPr>
      <w:r>
        <w:tab/>
      </w:r>
      <w:r>
        <w:tab/>
        <w:t xml:space="preserve">Die Literaturwerte für diese Konzentrationen befinden sich zwischen </w:t>
      </w:r>
      <m:oMath>
        <m:r>
          <m:rPr>
            <m:sty m:val="p"/>
          </m:rPr>
          <w:rPr>
            <w:rFonts w:ascii="Cambria Math" w:hAnsi="Cambria Math"/>
          </w:rPr>
          <m:t>-58,10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t xml:space="preserve"> </w:t>
      </w:r>
      <w:proofErr w:type="gramStart"/>
      <w:r>
        <w:t xml:space="preserve">und </w:t>
      </w:r>
      <w:proofErr w:type="gramEnd"/>
      <m:oMath>
        <m:r>
          <m:rPr>
            <m:sty m:val="p"/>
          </m:rPr>
          <w:rPr>
            <w:rFonts w:ascii="Cambria Math" w:hAnsi="Cambria Math"/>
          </w:rPr>
          <m:t>=-58,94 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oMath>
      <w:r>
        <w:t>. der ermittelte Wert liegt also zw</w:t>
      </w:r>
      <w:r>
        <w:t>i</w:t>
      </w:r>
      <w:r>
        <w:t xml:space="preserve">schen den Werten. Hier hat das Kalorimeter gut funktioniert. </w:t>
      </w:r>
    </w:p>
    <w:p w:rsidR="004547D7" w:rsidRPr="004547D7" w:rsidRDefault="004547D7" w:rsidP="004547D7">
      <w:pPr>
        <w:tabs>
          <w:tab w:val="left" w:pos="1701"/>
          <w:tab w:val="left" w:pos="1985"/>
        </w:tabs>
        <w:ind w:left="1980" w:hanging="1980"/>
      </w:pPr>
      <w:r>
        <w:t>Entsorgung:</w:t>
      </w:r>
      <w:r>
        <w:tab/>
      </w:r>
      <w:r>
        <w:tab/>
        <w:t>Die Lösung kann in den Abguss gegeben werden.</w:t>
      </w:r>
    </w:p>
    <w:p w:rsidR="00BE6DD9" w:rsidRDefault="004547D7" w:rsidP="004547D7">
      <w:pPr>
        <w:ind w:left="1985" w:hanging="1985"/>
      </w:pPr>
      <w:r>
        <w:t>Literatur:</w:t>
      </w:r>
      <w:r>
        <w:tab/>
        <w:t>W. Glöckner et al., Handbuch der experimentellen Chemie Sekundarb</w:t>
      </w:r>
      <w:r>
        <w:t>e</w:t>
      </w:r>
      <w:r>
        <w:t xml:space="preserve">reich II – Band 7: Chemische Energetik, </w:t>
      </w:r>
      <w:proofErr w:type="spellStart"/>
      <w:r>
        <w:t>Aulis</w:t>
      </w:r>
      <w:proofErr w:type="spellEnd"/>
      <w:r>
        <w:t>, 2007, S. 113 &amp; 114.</w:t>
      </w:r>
    </w:p>
    <w:p w:rsidR="004547D7" w:rsidRPr="004547D7" w:rsidRDefault="004547D7" w:rsidP="004547D7">
      <w:r>
        <w:rPr>
          <w:noProof/>
          <w:lang w:eastAsia="zh-TW"/>
        </w:rPr>
        <w:lastRenderedPageBreak/>
        <mc:AlternateContent>
          <mc:Choice Requires="wps">
            <w:drawing>
              <wp:inline distT="0" distB="0" distL="0" distR="0" wp14:anchorId="181E11CA" wp14:editId="549D3A03">
                <wp:extent cx="5760720" cy="1504950"/>
                <wp:effectExtent l="0" t="0" r="11430" b="19050"/>
                <wp:docPr id="5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049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47D7" w:rsidRPr="00C33197" w:rsidRDefault="004547D7" w:rsidP="004547D7">
                            <w:pPr>
                              <w:rPr>
                                <w:color w:val="auto"/>
                              </w:rPr>
                            </w:pPr>
                            <w:r>
                              <w:rPr>
                                <w:color w:val="auto"/>
                              </w:rPr>
                              <w:t xml:space="preserve">Dieser Versuch funktioniert sehr gut. Es sollte aber darauf geachtet werden, </w:t>
                            </w:r>
                            <w:bookmarkStart w:id="1" w:name="_GoBack"/>
                            <w:r>
                              <w:rPr>
                                <w:color w:val="auto"/>
                              </w:rPr>
                              <w:t>dass bei der He</w:t>
                            </w:r>
                            <w:r>
                              <w:rPr>
                                <w:color w:val="auto"/>
                              </w:rPr>
                              <w:t>r</w:t>
                            </w:r>
                            <w:r>
                              <w:rPr>
                                <w:color w:val="auto"/>
                              </w:rPr>
                              <w:t>stellung der Natronlauge und beim Verdünnen der Salzsäure auch schon Wärme abgegeben wird. Diese Lösungen sollten also vorbereitet werden, da es sonst zu lange dauert die Lösu</w:t>
                            </w:r>
                            <w:r>
                              <w:rPr>
                                <w:color w:val="auto"/>
                              </w:rPr>
                              <w:t>n</w:t>
                            </w:r>
                            <w:r>
                              <w:rPr>
                                <w:color w:val="auto"/>
                              </w:rPr>
                              <w:t xml:space="preserve">gen wieder auf Raumtemperatur abkühlen zu lassen. Der Versuch kann gut von </w:t>
                            </w:r>
                            <w:proofErr w:type="spellStart"/>
                            <w:r>
                              <w:rPr>
                                <w:color w:val="auto"/>
                              </w:rPr>
                              <w:t>SuS</w:t>
                            </w:r>
                            <w:proofErr w:type="spellEnd"/>
                            <w:r>
                              <w:rPr>
                                <w:color w:val="auto"/>
                              </w:rPr>
                              <w:t xml:space="preserve"> durchg</w:t>
                            </w:r>
                            <w:r>
                              <w:rPr>
                                <w:color w:val="auto"/>
                              </w:rPr>
                              <w:t>e</w:t>
                            </w:r>
                            <w:r>
                              <w:rPr>
                                <w:color w:val="auto"/>
                              </w:rPr>
                              <w:t xml:space="preserve">führt werden um die kalorimetrische Bestimmung der Neutralisationsenthalpie und von </w:t>
                            </w:r>
                            <w:proofErr w:type="spellStart"/>
                            <w:r>
                              <w:rPr>
                                <w:color w:val="auto"/>
                              </w:rPr>
                              <w:t>Enthalpien</w:t>
                            </w:r>
                            <w:proofErr w:type="spellEnd"/>
                            <w:r>
                              <w:rPr>
                                <w:color w:val="auto"/>
                              </w:rPr>
                              <w:t xml:space="preserve"> insgesamt zu erarbeiten oder zu üben.</w:t>
                            </w:r>
                            <w:bookmarkEnd w:id="1"/>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5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" fillcolor="white [3201]" strokecolor="#c0504d [3205]" strokeweight="1pt">
                <v:stroke dashstyle="dash"/>
                <v:shadow color="#868686"/>
                <v:textbox>
                  <w:txbxContent>
                    <w:p w:rsidR="004547D7" w:rsidRPr="00C33197" w:rsidRDefault="004547D7" w:rsidP="004547D7">
                      <w:pPr>
                        <w:rPr>
                          <w:color w:val="auto"/>
                        </w:rPr>
                      </w:pPr>
                      <w:r>
                        <w:rPr>
                          <w:color w:val="auto"/>
                        </w:rPr>
                        <w:t xml:space="preserve">Dieser Versuch funktioniert sehr gut. Es sollte aber darauf geachtet werden, </w:t>
                      </w:r>
                      <w:bookmarkStart w:id="2" w:name="_GoBack"/>
                      <w:r>
                        <w:rPr>
                          <w:color w:val="auto"/>
                        </w:rPr>
                        <w:t>dass bei der He</w:t>
                      </w:r>
                      <w:r>
                        <w:rPr>
                          <w:color w:val="auto"/>
                        </w:rPr>
                        <w:t>r</w:t>
                      </w:r>
                      <w:r>
                        <w:rPr>
                          <w:color w:val="auto"/>
                        </w:rPr>
                        <w:t>stellung der Natronlauge und beim Verdünnen der Salzsäure auch schon Wärme abgegeben wird. Diese Lösungen sollten also vorbereitet werden, da es sonst zu lange dauert die Lösu</w:t>
                      </w:r>
                      <w:r>
                        <w:rPr>
                          <w:color w:val="auto"/>
                        </w:rPr>
                        <w:t>n</w:t>
                      </w:r>
                      <w:r>
                        <w:rPr>
                          <w:color w:val="auto"/>
                        </w:rPr>
                        <w:t xml:space="preserve">gen wieder auf Raumtemperatur abkühlen zu lassen. Der Versuch kann gut von </w:t>
                      </w:r>
                      <w:proofErr w:type="spellStart"/>
                      <w:r>
                        <w:rPr>
                          <w:color w:val="auto"/>
                        </w:rPr>
                        <w:t>SuS</w:t>
                      </w:r>
                      <w:proofErr w:type="spellEnd"/>
                      <w:r>
                        <w:rPr>
                          <w:color w:val="auto"/>
                        </w:rPr>
                        <w:t xml:space="preserve"> durchg</w:t>
                      </w:r>
                      <w:r>
                        <w:rPr>
                          <w:color w:val="auto"/>
                        </w:rPr>
                        <w:t>e</w:t>
                      </w:r>
                      <w:r>
                        <w:rPr>
                          <w:color w:val="auto"/>
                        </w:rPr>
                        <w:t xml:space="preserve">führt werden um die kalorimetrische Bestimmung der Neutralisationsenthalpie und von </w:t>
                      </w:r>
                      <w:proofErr w:type="spellStart"/>
                      <w:r>
                        <w:rPr>
                          <w:color w:val="auto"/>
                        </w:rPr>
                        <w:t>Enthalpien</w:t>
                      </w:r>
                      <w:proofErr w:type="spellEnd"/>
                      <w:r>
                        <w:rPr>
                          <w:color w:val="auto"/>
                        </w:rPr>
                        <w:t xml:space="preserve"> insgesamt zu erarbeiten oder zu üben.</w:t>
                      </w:r>
                      <w:bookmarkEnd w:id="2"/>
                    </w:p>
                  </w:txbxContent>
                </v:textbox>
                <w10:anchorlock/>
              </v:shape>
            </w:pict>
          </mc:Fallback>
        </mc:AlternateContent>
      </w:r>
    </w:p>
    <w:sectPr w:rsidR="004547D7" w:rsidRPr="004547D7" w:rsidSect="00105256">
      <w:headerReference w:type="default" r:id="rId19"/>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44C" w:rsidRDefault="00DF344C" w:rsidP="009524CC">
      <w:pPr>
        <w:spacing w:after="0"/>
      </w:pPr>
      <w:r>
        <w:separator/>
      </w:r>
    </w:p>
  </w:endnote>
  <w:endnote w:type="continuationSeparator" w:id="0">
    <w:p w:rsidR="00DF344C" w:rsidRDefault="00DF344C"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44C" w:rsidRDefault="00DF344C" w:rsidP="009524CC">
      <w:pPr>
        <w:spacing w:after="0"/>
      </w:pPr>
      <w:r>
        <w:separator/>
      </w:r>
    </w:p>
  </w:footnote>
  <w:footnote w:type="continuationSeparator" w:id="0">
    <w:p w:rsidR="00DF344C" w:rsidRDefault="00DF344C"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F26FE2" w:rsidRPr="00F26FE2">
            <w:rPr>
              <w:b/>
              <w:bCs/>
              <w:noProof/>
              <w:sz w:val="20"/>
              <w:szCs w:val="20"/>
            </w:rPr>
            <w:t>V 2 – Neutralisationsenthalpie von Salzsäure mit Natronlauge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F26FE2">
            <w:rPr>
              <w:noProof/>
              <w:sz w:val="20"/>
              <w:szCs w:val="20"/>
            </w:rPr>
            <w:t>3</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7D7"/>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6584"/>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44C"/>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6FE2"/>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4CF6-E423-4A15-9756-08BC8009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3</cp:revision>
  <cp:lastPrinted>2012-06-21T19:47:00Z</cp:lastPrinted>
  <dcterms:created xsi:type="dcterms:W3CDTF">2013-08-14T20:19:00Z</dcterms:created>
  <dcterms:modified xsi:type="dcterms:W3CDTF">2013-08-14T20:20:00Z</dcterms:modified>
</cp:coreProperties>
</file>