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18" w:rsidRDefault="00EC0718" w:rsidP="00EC0718">
      <w:pPr>
        <w:pStyle w:val="berschrift1"/>
        <w:numPr>
          <w:ilvl w:val="0"/>
          <w:numId w:val="0"/>
        </w:numPr>
        <w:ind w:left="431"/>
      </w:pPr>
      <w:bookmarkStart w:id="0" w:name="_Toc364107093"/>
      <w:r>
        <w:rPr>
          <w:noProof/>
          <w:lang w:eastAsia="zh-TW"/>
        </w:rPr>
        <mc:AlternateContent>
          <mc:Choice Requires="wps">
            <w:drawing>
              <wp:anchor distT="0" distB="0" distL="114300" distR="114300" simplePos="0" relativeHeight="251659264" behindDoc="0" locked="0" layoutInCell="1" allowOverlap="1" wp14:anchorId="56AD049B" wp14:editId="46968560">
                <wp:simplePos x="0" y="0"/>
                <wp:positionH relativeFrom="column">
                  <wp:posOffset>3810</wp:posOffset>
                </wp:positionH>
                <wp:positionV relativeFrom="paragraph">
                  <wp:posOffset>922655</wp:posOffset>
                </wp:positionV>
                <wp:extent cx="5873115" cy="2590800"/>
                <wp:effectExtent l="0" t="0" r="13335" b="19050"/>
                <wp:wrapSquare wrapText="bothSides"/>
                <wp:docPr id="73" name="Textfeld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90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C0718" w:rsidRPr="00444B5C" w:rsidRDefault="00EC0718" w:rsidP="00EC0718">
                            <w:pPr>
                              <w:rPr>
                                <w:color w:val="auto"/>
                              </w:rPr>
                            </w:pPr>
                            <w:r w:rsidRPr="00444B5C">
                              <w:rPr>
                                <w:color w:val="auto"/>
                              </w:rPr>
                              <w:t xml:space="preserve">Bei diesem Experiment soll gezeigt werden, dass nicht nur die Enthalpie die treibende Kraft bei chemischen Reaktionen ist, sondern die Entropie auch als eben diese wirken kann. Es werden die Feststoffe Bariumhydroxid und </w:t>
                            </w:r>
                            <w:proofErr w:type="spellStart"/>
                            <w:r w:rsidRPr="00444B5C">
                              <w:rPr>
                                <w:color w:val="auto"/>
                              </w:rPr>
                              <w:t>Ammoniumthiocyanat</w:t>
                            </w:r>
                            <w:proofErr w:type="spellEnd"/>
                            <w:r w:rsidRPr="00444B5C">
                              <w:rPr>
                                <w:color w:val="auto"/>
                              </w:rPr>
                              <w:t>, bei deren Reaktion der Umgebung Wärme entzogen wird und sich ein neues Stoffgemisch bildet. Als Vorwissen sollten die Prinz</w:t>
                            </w:r>
                            <w:r w:rsidRPr="00444B5C">
                              <w:rPr>
                                <w:color w:val="auto"/>
                              </w:rPr>
                              <w:t>i</w:t>
                            </w:r>
                            <w:r w:rsidRPr="00444B5C">
                              <w:rPr>
                                <w:color w:val="auto"/>
                              </w:rPr>
                              <w:t>pien der endothermen und exothermen Reaktion bekannt sein und wie aus der Reaktionswä</w:t>
                            </w:r>
                            <w:r w:rsidRPr="00444B5C">
                              <w:rPr>
                                <w:color w:val="auto"/>
                              </w:rPr>
                              <w:t>r</w:t>
                            </w:r>
                            <w:r w:rsidRPr="00444B5C">
                              <w:rPr>
                                <w:color w:val="auto"/>
                              </w:rPr>
                              <w:t>me die Enthalpie berechnet werden kann. Außerdem soll anhand der Enthalpie bestimmt we</w:t>
                            </w:r>
                            <w:r w:rsidRPr="00444B5C">
                              <w:rPr>
                                <w:color w:val="auto"/>
                              </w:rPr>
                              <w:t>r</w:t>
                            </w:r>
                            <w:r w:rsidRPr="00444B5C">
                              <w:rPr>
                                <w:color w:val="auto"/>
                              </w:rPr>
                              <w:t>den können, ob eine Reaktion endotherm oder exotherm ist. Außerdem sollte das Phänomen des Kristallwassers bekannt sein, damit die Reaktion von Bariumhydroxid-</w:t>
                            </w:r>
                            <w:proofErr w:type="spellStart"/>
                            <w:r w:rsidRPr="00444B5C">
                              <w:rPr>
                                <w:color w:val="auto"/>
                              </w:rPr>
                              <w:t>Octahydrat</w:t>
                            </w:r>
                            <w:proofErr w:type="spellEnd"/>
                            <w:r w:rsidRPr="00444B5C">
                              <w:rPr>
                                <w:color w:val="auto"/>
                              </w:rPr>
                              <w:t xml:space="preserve"> gedeutet werden kann. Der Begriff der Entropie sollte auf jeden Fall schon phänomenologis</w:t>
                            </w:r>
                            <w:r>
                              <w:rPr>
                                <w:color w:val="auto"/>
                              </w:rPr>
                              <w:t>ch bekannt sein, als Unordnung, d</w:t>
                            </w:r>
                            <w:r w:rsidRPr="00444B5C">
                              <w:rPr>
                                <w:color w:val="auto"/>
                              </w:rPr>
                              <w:t>a er benötigt wird um die Gibbs-Helmholtz-Gleichung zu verstehen.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3" o:spid="_x0000_s1026" type="#_x0000_t202" style="position:absolute;left:0;text-align:left;margin-left:.3pt;margin-top:72.65pt;width:462.4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0f7wIAACw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" fillcolor="white [3201]" strokecolor="#4bacc6 [3208]" strokeweight="1pt">
                <v:stroke dashstyle="dash"/>
                <v:shadow color="#868686"/>
                <v:textbox>
                  <w:txbxContent>
                    <w:p w:rsidR="00EC0718" w:rsidRPr="00444B5C" w:rsidRDefault="00EC0718" w:rsidP="00EC0718">
                      <w:pPr>
                        <w:rPr>
                          <w:color w:val="auto"/>
                        </w:rPr>
                      </w:pPr>
                      <w:r w:rsidRPr="00444B5C">
                        <w:rPr>
                          <w:color w:val="auto"/>
                        </w:rPr>
                        <w:t xml:space="preserve">Bei diesem Experiment soll gezeigt werden, dass nicht nur die Enthalpie die treibende Kraft bei chemischen Reaktionen ist, sondern die Entropie auch als eben diese wirken kann. Es werden die Feststoffe Bariumhydroxid und </w:t>
                      </w:r>
                      <w:proofErr w:type="spellStart"/>
                      <w:r w:rsidRPr="00444B5C">
                        <w:rPr>
                          <w:color w:val="auto"/>
                        </w:rPr>
                        <w:t>Ammoniumthiocyanat</w:t>
                      </w:r>
                      <w:proofErr w:type="spellEnd"/>
                      <w:r w:rsidRPr="00444B5C">
                        <w:rPr>
                          <w:color w:val="auto"/>
                        </w:rPr>
                        <w:t>, bei deren Reaktion der Umgebung Wärme entzogen wird und sich ein neues Stoffgemisch bildet. Als Vorwissen sollten die Prinz</w:t>
                      </w:r>
                      <w:r w:rsidRPr="00444B5C">
                        <w:rPr>
                          <w:color w:val="auto"/>
                        </w:rPr>
                        <w:t>i</w:t>
                      </w:r>
                      <w:r w:rsidRPr="00444B5C">
                        <w:rPr>
                          <w:color w:val="auto"/>
                        </w:rPr>
                        <w:t>pien der endothermen und exothermen Reaktion bekannt sein und wie aus der Reaktionswä</w:t>
                      </w:r>
                      <w:r w:rsidRPr="00444B5C">
                        <w:rPr>
                          <w:color w:val="auto"/>
                        </w:rPr>
                        <w:t>r</w:t>
                      </w:r>
                      <w:r w:rsidRPr="00444B5C">
                        <w:rPr>
                          <w:color w:val="auto"/>
                        </w:rPr>
                        <w:t>me die Enthalpie berechnet werden kann. Außerdem soll anhand der Enthalpie bestimmt we</w:t>
                      </w:r>
                      <w:r w:rsidRPr="00444B5C">
                        <w:rPr>
                          <w:color w:val="auto"/>
                        </w:rPr>
                        <w:t>r</w:t>
                      </w:r>
                      <w:r w:rsidRPr="00444B5C">
                        <w:rPr>
                          <w:color w:val="auto"/>
                        </w:rPr>
                        <w:t>den können, ob eine Reaktion endotherm oder exotherm ist. Außerdem sollte das Phänomen des Kristallwassers bekannt sein, damit die Reaktion von Bariumhydroxid-</w:t>
                      </w:r>
                      <w:proofErr w:type="spellStart"/>
                      <w:r w:rsidRPr="00444B5C">
                        <w:rPr>
                          <w:color w:val="auto"/>
                        </w:rPr>
                        <w:t>Octahydrat</w:t>
                      </w:r>
                      <w:proofErr w:type="spellEnd"/>
                      <w:r w:rsidRPr="00444B5C">
                        <w:rPr>
                          <w:color w:val="auto"/>
                        </w:rPr>
                        <w:t xml:space="preserve"> gedeutet werden kann. Der Begriff der Entropie sollte auf jeden Fall schon phänomenologis</w:t>
                      </w:r>
                      <w:r>
                        <w:rPr>
                          <w:color w:val="auto"/>
                        </w:rPr>
                        <w:t>ch bekannt sein, als Unordnung, d</w:t>
                      </w:r>
                      <w:r w:rsidRPr="00444B5C">
                        <w:rPr>
                          <w:color w:val="auto"/>
                        </w:rPr>
                        <w:t>a er benötigt wird um die Gibbs-Helmholtz-Gleichung zu verstehen.</w:t>
                      </w:r>
                    </w:p>
                  </w:txbxContent>
                </v:textbox>
                <w10:wrap type="square"/>
              </v:shape>
            </w:pict>
          </mc:Fallback>
        </mc:AlternateContent>
      </w:r>
      <w:r>
        <w:t>V 4 – Die Entropie als treibende Kraft bei chemischen Reakt</w:t>
      </w:r>
      <w:r>
        <w:t>i</w:t>
      </w:r>
      <w:r>
        <w:t>onen</w:t>
      </w:r>
      <w:bookmarkEnd w:id="0"/>
    </w:p>
    <w:p w:rsidR="00EC0718" w:rsidRPr="009B5446" w:rsidRDefault="00EC0718" w:rsidP="00EC071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C0718" w:rsidRPr="009C5E28" w:rsidTr="002435E9">
        <w:tc>
          <w:tcPr>
            <w:tcW w:w="9322" w:type="dxa"/>
            <w:gridSpan w:val="9"/>
            <w:shd w:val="clear" w:color="auto" w:fill="4F81BD"/>
            <w:vAlign w:val="center"/>
          </w:tcPr>
          <w:p w:rsidR="00EC0718" w:rsidRPr="009C5E28" w:rsidRDefault="00EC0718" w:rsidP="002435E9">
            <w:pPr>
              <w:spacing w:after="0"/>
              <w:jc w:val="center"/>
              <w:rPr>
                <w:b/>
                <w:bCs/>
              </w:rPr>
            </w:pPr>
            <w:r w:rsidRPr="009C5E28">
              <w:rPr>
                <w:b/>
                <w:bCs/>
              </w:rPr>
              <w:t>Gefahrenstoffe</w:t>
            </w:r>
          </w:p>
        </w:tc>
      </w:tr>
      <w:tr w:rsidR="00EC0718"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C0718" w:rsidRPr="009B5446" w:rsidRDefault="00EC0718" w:rsidP="002435E9">
            <w:pPr>
              <w:spacing w:after="0" w:line="276" w:lineRule="auto"/>
              <w:jc w:val="center"/>
              <w:rPr>
                <w:bCs/>
              </w:rPr>
            </w:pPr>
            <m:oMathPara>
              <m:oMath>
                <m:r>
                  <m:rPr>
                    <m:sty m:val="p"/>
                  </m:rPr>
                  <w:rPr>
                    <w:rFonts w:ascii="Cambria Math" w:hAnsi="Cambria Math"/>
                  </w:rPr>
                  <m:t>Ba</m:t>
                </m:r>
                <m:sSub>
                  <m:sSubPr>
                    <m:ctrlPr>
                      <w:rPr>
                        <w:rFonts w:ascii="Cambria Math" w:hAnsi="Cambria Math"/>
                        <w:bCs/>
                      </w:rPr>
                    </m:ctrlPr>
                  </m:sSubPr>
                  <m:e>
                    <m:d>
                      <m:dPr>
                        <m:ctrlPr>
                          <w:rPr>
                            <w:rFonts w:ascii="Cambria Math" w:hAnsi="Cambria Math"/>
                            <w:bCs/>
                          </w:rPr>
                        </m:ctrlPr>
                      </m:dPr>
                      <m:e>
                        <m:r>
                          <m:rPr>
                            <m:sty m:val="p"/>
                          </m:rPr>
                          <w:rPr>
                            <w:rFonts w:ascii="Cambria Math" w:hAnsi="Cambria Math"/>
                          </w:rPr>
                          <m:t>OH</m:t>
                        </m:r>
                      </m:e>
                    </m:d>
                  </m:e>
                  <m:sub>
                    <m:r>
                      <m:rPr>
                        <m:sty m:val="p"/>
                      </m:rPr>
                      <w:rPr>
                        <w:rFonts w:ascii="Cambria Math" w:hAnsi="Cambria Math"/>
                      </w:rPr>
                      <m:t>2</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8 H</m:t>
                    </m:r>
                  </m:e>
                  <m:sub>
                    <m:r>
                      <m:rPr>
                        <m:sty m:val="p"/>
                      </m:rPr>
                      <w:rPr>
                        <w:rFonts w:ascii="Cambria Math" w:hAnsi="Cambria Math"/>
                      </w:rPr>
                      <m:t>2</m:t>
                    </m:r>
                  </m:sub>
                </m:sSub>
                <m:r>
                  <m:rPr>
                    <m:sty m:val="p"/>
                  </m:rPr>
                  <w:rPr>
                    <w:rFonts w:ascii="Cambria Math" w:hAnsi="Cambria Math"/>
                  </w:rPr>
                  <m:t>O</m:t>
                </m:r>
              </m:oMath>
            </m:oMathPara>
          </w:p>
        </w:tc>
        <w:tc>
          <w:tcPr>
            <w:tcW w:w="3177" w:type="dxa"/>
            <w:gridSpan w:val="3"/>
            <w:tcBorders>
              <w:top w:val="single" w:sz="8" w:space="0" w:color="4F81BD"/>
              <w:bottom w:val="single" w:sz="8" w:space="0" w:color="4F81BD"/>
            </w:tcBorders>
            <w:shd w:val="clear" w:color="auto" w:fill="auto"/>
            <w:vAlign w:val="center"/>
          </w:tcPr>
          <w:p w:rsidR="00EC0718" w:rsidRPr="00BD7AC8" w:rsidRDefault="00EC0718" w:rsidP="002435E9">
            <w:pPr>
              <w:spacing w:after="0"/>
              <w:jc w:val="center"/>
            </w:pPr>
            <w:r>
              <w:t>H: 332-302-314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0718" w:rsidRPr="009C5E28" w:rsidRDefault="00EC0718" w:rsidP="002435E9">
            <w:pPr>
              <w:spacing w:after="0"/>
              <w:jc w:val="center"/>
            </w:pPr>
            <w:r>
              <w:t>P: 280-301+330+331-305+351+338-309+310</w:t>
            </w:r>
          </w:p>
        </w:tc>
      </w:tr>
      <w:tr w:rsidR="00EC0718"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C0718" w:rsidRPr="00BD7AC8" w:rsidRDefault="00EC0718" w:rsidP="002435E9">
            <w:pPr>
              <w:spacing w:after="0" w:line="276" w:lineRule="auto"/>
              <w:jc w:val="center"/>
            </w:pPr>
            <w:proofErr w:type="spellStart"/>
            <w:r>
              <w:t>Ammoniumthiocyanat</w:t>
            </w:r>
            <w:proofErr w:type="spellEnd"/>
          </w:p>
        </w:tc>
        <w:tc>
          <w:tcPr>
            <w:tcW w:w="3177" w:type="dxa"/>
            <w:gridSpan w:val="3"/>
            <w:tcBorders>
              <w:top w:val="single" w:sz="8" w:space="0" w:color="4F81BD"/>
              <w:bottom w:val="single" w:sz="8" w:space="0" w:color="4F81BD"/>
            </w:tcBorders>
            <w:shd w:val="clear" w:color="auto" w:fill="auto"/>
            <w:vAlign w:val="center"/>
          </w:tcPr>
          <w:p w:rsidR="00EC0718" w:rsidRPr="00BD7AC8" w:rsidRDefault="00EC0718" w:rsidP="002435E9">
            <w:pPr>
              <w:spacing w:after="0"/>
              <w:jc w:val="center"/>
            </w:pPr>
            <w:r>
              <w:t>H: 332-312-302-412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0718" w:rsidRDefault="00EC0718" w:rsidP="002435E9">
            <w:pPr>
              <w:spacing w:after="0"/>
              <w:jc w:val="center"/>
            </w:pPr>
            <w:r>
              <w:t>P: 273-302+352</w:t>
            </w:r>
          </w:p>
        </w:tc>
      </w:tr>
      <w:tr w:rsidR="00EC0718" w:rsidRPr="009C5E28" w:rsidTr="002435E9">
        <w:tc>
          <w:tcPr>
            <w:tcW w:w="1009" w:type="dxa"/>
            <w:tcBorders>
              <w:top w:val="single" w:sz="8" w:space="0" w:color="4F81BD"/>
              <w:left w:val="single" w:sz="8" w:space="0" w:color="4F81BD"/>
              <w:bottom w:val="single" w:sz="8" w:space="0" w:color="4F81BD"/>
            </w:tcBorders>
            <w:shd w:val="clear" w:color="auto" w:fill="auto"/>
            <w:vAlign w:val="center"/>
          </w:tcPr>
          <w:p w:rsidR="00EC0718" w:rsidRPr="009C5E28" w:rsidRDefault="00EC0718" w:rsidP="002435E9">
            <w:pPr>
              <w:spacing w:after="0"/>
              <w:jc w:val="center"/>
              <w:rPr>
                <w:b/>
                <w:bCs/>
              </w:rPr>
            </w:pPr>
            <w:r>
              <w:rPr>
                <w:b/>
                <w:noProof/>
                <w:lang w:eastAsia="zh-TW"/>
              </w:rPr>
              <w:drawing>
                <wp:inline distT="0" distB="0" distL="0" distR="0" wp14:anchorId="5D8C48F4" wp14:editId="69D7A6DC">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0718" w:rsidRPr="009C5E28" w:rsidRDefault="00EC0718" w:rsidP="002435E9">
            <w:pPr>
              <w:spacing w:after="0"/>
              <w:jc w:val="center"/>
            </w:pPr>
            <w:r>
              <w:rPr>
                <w:noProof/>
                <w:lang w:eastAsia="zh-TW"/>
              </w:rPr>
              <w:drawing>
                <wp:inline distT="0" distB="0" distL="0" distR="0" wp14:anchorId="1129272F" wp14:editId="72D0E0B5">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0718" w:rsidRPr="009C5E28" w:rsidRDefault="00EC0718" w:rsidP="002435E9">
            <w:pPr>
              <w:spacing w:after="0"/>
              <w:jc w:val="center"/>
            </w:pPr>
            <w:r>
              <w:rPr>
                <w:noProof/>
                <w:lang w:eastAsia="zh-TW"/>
              </w:rPr>
              <w:drawing>
                <wp:inline distT="0" distB="0" distL="0" distR="0" wp14:anchorId="52496727" wp14:editId="6507367B">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0718" w:rsidRPr="009C5E28" w:rsidRDefault="00EC0718" w:rsidP="002435E9">
            <w:pPr>
              <w:spacing w:after="0"/>
              <w:jc w:val="center"/>
            </w:pPr>
            <w:r>
              <w:rPr>
                <w:noProof/>
                <w:lang w:eastAsia="zh-TW"/>
              </w:rPr>
              <w:drawing>
                <wp:inline distT="0" distB="0" distL="0" distR="0" wp14:anchorId="60C1FB6D" wp14:editId="0CD77046">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C0718" w:rsidRPr="009C5E28" w:rsidRDefault="00EC0718" w:rsidP="002435E9">
            <w:pPr>
              <w:spacing w:after="0"/>
              <w:jc w:val="center"/>
            </w:pPr>
            <w:r>
              <w:rPr>
                <w:noProof/>
                <w:lang w:eastAsia="zh-TW"/>
              </w:rPr>
              <w:drawing>
                <wp:inline distT="0" distB="0" distL="0" distR="0" wp14:anchorId="3FFAE195" wp14:editId="16ACD4CB">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C0718" w:rsidRPr="009C5E28" w:rsidRDefault="00EC0718" w:rsidP="002435E9">
            <w:pPr>
              <w:spacing w:after="0"/>
              <w:jc w:val="center"/>
            </w:pPr>
            <w:r>
              <w:rPr>
                <w:noProof/>
                <w:lang w:eastAsia="zh-TW"/>
              </w:rPr>
              <w:drawing>
                <wp:inline distT="0" distB="0" distL="0" distR="0" wp14:anchorId="7F6C240B" wp14:editId="72AFB1F4">
                  <wp:extent cx="504190" cy="5041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C0718" w:rsidRPr="009C5E28" w:rsidRDefault="00EC0718" w:rsidP="002435E9">
            <w:pPr>
              <w:spacing w:after="0"/>
              <w:jc w:val="center"/>
            </w:pPr>
            <w:r>
              <w:rPr>
                <w:noProof/>
                <w:lang w:eastAsia="zh-TW"/>
              </w:rPr>
              <w:drawing>
                <wp:inline distT="0" distB="0" distL="0" distR="0" wp14:anchorId="594AD680" wp14:editId="2713C5E4">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0718" w:rsidRPr="009C5E28" w:rsidRDefault="00EC0718" w:rsidP="002435E9">
            <w:pPr>
              <w:spacing w:after="0"/>
              <w:jc w:val="center"/>
            </w:pPr>
            <w:r>
              <w:rPr>
                <w:noProof/>
                <w:lang w:eastAsia="zh-TW"/>
              </w:rPr>
              <w:drawing>
                <wp:inline distT="0" distB="0" distL="0" distR="0" wp14:anchorId="3C9B8A0E" wp14:editId="360C06D7">
                  <wp:extent cx="511175" cy="511175"/>
                  <wp:effectExtent l="0" t="0" r="3175" b="3175"/>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C0718" w:rsidRPr="009C5E28" w:rsidRDefault="00EC0718" w:rsidP="002435E9">
            <w:pPr>
              <w:spacing w:after="0"/>
              <w:jc w:val="center"/>
            </w:pPr>
            <w:r>
              <w:rPr>
                <w:noProof/>
                <w:lang w:eastAsia="zh-TW"/>
              </w:rPr>
              <w:drawing>
                <wp:inline distT="0" distB="0" distL="0" distR="0" wp14:anchorId="066F3216" wp14:editId="72E13082">
                  <wp:extent cx="504190" cy="50419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C0718" w:rsidRDefault="00EC0718" w:rsidP="00EC0718">
      <w:pPr>
        <w:tabs>
          <w:tab w:val="left" w:pos="1701"/>
          <w:tab w:val="left" w:pos="1985"/>
        </w:tabs>
        <w:ind w:left="1980" w:hanging="1980"/>
      </w:pPr>
    </w:p>
    <w:p w:rsidR="00EC0718" w:rsidRDefault="00EC0718" w:rsidP="00EC0718">
      <w:pPr>
        <w:tabs>
          <w:tab w:val="left" w:pos="1701"/>
          <w:tab w:val="left" w:pos="1985"/>
        </w:tabs>
        <w:ind w:left="1980" w:hanging="1980"/>
      </w:pPr>
      <w:r>
        <w:t xml:space="preserve">Materialien: </w:t>
      </w:r>
      <w:r>
        <w:tab/>
      </w:r>
      <w:r>
        <w:tab/>
        <w:t>100-mL-Becherglas, Löffelspatel, Universalindikatorpapier, Pinzette, dig</w:t>
      </w:r>
      <w:r>
        <w:t>i</w:t>
      </w:r>
      <w:r>
        <w:t>tales Thermometer</w:t>
      </w:r>
    </w:p>
    <w:p w:rsidR="00EC0718" w:rsidRDefault="00EC0718" w:rsidP="00EC0718">
      <w:pPr>
        <w:tabs>
          <w:tab w:val="left" w:pos="1701"/>
          <w:tab w:val="left" w:pos="1985"/>
        </w:tabs>
        <w:ind w:left="1980" w:hanging="1980"/>
      </w:pPr>
      <w:r>
        <w:t>Chemikalien:</w:t>
      </w:r>
      <w:r>
        <w:tab/>
      </w:r>
      <w:r>
        <w:tab/>
        <w:t>Bariumhydroxid-</w:t>
      </w:r>
      <w:proofErr w:type="spellStart"/>
      <w:r>
        <w:t>Octahydrat</w:t>
      </w:r>
      <w:proofErr w:type="spellEnd"/>
      <w:r>
        <w:t xml:space="preserve">, </w:t>
      </w:r>
      <w:proofErr w:type="spellStart"/>
      <w:r>
        <w:t>Ammoniumthiocyanat</w:t>
      </w:r>
      <w:proofErr w:type="spellEnd"/>
    </w:p>
    <w:p w:rsidR="00EC0718" w:rsidRDefault="00EC0718" w:rsidP="00EC0718">
      <w:pPr>
        <w:tabs>
          <w:tab w:val="left" w:pos="1701"/>
          <w:tab w:val="left" w:pos="1985"/>
        </w:tabs>
        <w:ind w:left="1980" w:hanging="1980"/>
      </w:pPr>
      <w:r>
        <w:t xml:space="preserve">Durchführung: </w:t>
      </w:r>
      <w:r>
        <w:tab/>
      </w:r>
      <w:r>
        <w:tab/>
      </w:r>
      <w:r>
        <w:tab/>
        <w:t xml:space="preserve">In das Becherglas werden gleiche Volumenmengen (in etwa zwei </w:t>
      </w:r>
      <w:proofErr w:type="spellStart"/>
      <w:r>
        <w:t>Spatellö</w:t>
      </w:r>
      <w:r>
        <w:t>f</w:t>
      </w:r>
      <w:r>
        <w:t>fel</w:t>
      </w:r>
      <w:proofErr w:type="spellEnd"/>
      <w:r>
        <w:t xml:space="preserve">) Bariumhydroxid und </w:t>
      </w:r>
      <w:proofErr w:type="spellStart"/>
      <w:r>
        <w:t>Ammoniumthiocyanat</w:t>
      </w:r>
      <w:proofErr w:type="spellEnd"/>
      <w:r>
        <w:t xml:space="preserve"> gegeben. Das Thermom</w:t>
      </w:r>
      <w:r>
        <w:t>e</w:t>
      </w:r>
      <w:r>
        <w:t>ter wird in die Masse gesteckt und die Entwicklung der Temperatur ve</w:t>
      </w:r>
      <w:r>
        <w:t>r</w:t>
      </w:r>
      <w:r>
        <w:t xml:space="preserve">folgt. Nach Versuchsende wird vorsichtig der Geruch überprüft. Der </w:t>
      </w:r>
      <w:proofErr w:type="spellStart"/>
      <w:r>
        <w:t>Ga</w:t>
      </w:r>
      <w:r>
        <w:t>s</w:t>
      </w:r>
      <w:r>
        <w:t>raum</w:t>
      </w:r>
      <w:proofErr w:type="spellEnd"/>
      <w:r>
        <w:t xml:space="preserve"> wird mit feuchtem Indikatorpapier getestet.</w:t>
      </w:r>
    </w:p>
    <w:p w:rsidR="00EC0718" w:rsidRDefault="00EC0718" w:rsidP="00EC0718">
      <w:pPr>
        <w:tabs>
          <w:tab w:val="left" w:pos="1701"/>
          <w:tab w:val="left" w:pos="1985"/>
        </w:tabs>
        <w:ind w:left="1980" w:hanging="1980"/>
      </w:pPr>
      <w:r>
        <w:lastRenderedPageBreak/>
        <w:t>Beobachtung:</w:t>
      </w:r>
      <w:r>
        <w:tab/>
      </w:r>
      <w:r>
        <w:tab/>
      </w:r>
      <w:r>
        <w:tab/>
        <w:t>Die Temperatur sinkt rapide ab, bis sie nach kurzer Zeit langsam wieder steigt. Die Salze werden flüssig. Es ist ein stechender ammoniakalischer Geruch festzustellen und das Indikatorpapier verfärbt sich tiefblau.</w:t>
      </w:r>
    </w:p>
    <w:p w:rsidR="00EC0718" w:rsidRDefault="00EC0718" w:rsidP="00EC0718">
      <w:pPr>
        <w:tabs>
          <w:tab w:val="left" w:pos="1701"/>
          <w:tab w:val="left" w:pos="1985"/>
        </w:tabs>
        <w:spacing w:after="0"/>
        <w:ind w:left="1980" w:hanging="1980"/>
      </w:pPr>
      <w:r>
        <w:t>Deutung:</w:t>
      </w:r>
      <w:r>
        <w:tab/>
      </w:r>
      <w:r>
        <w:tab/>
        <w:t>Bei dem zusammen geben findet folgende endotherme Reaktion statt:</w:t>
      </w:r>
    </w:p>
    <w:p w:rsidR="00EC0718" w:rsidRDefault="00EC0718" w:rsidP="00EC0718">
      <w:pPr>
        <w:tabs>
          <w:tab w:val="left" w:pos="1701"/>
          <w:tab w:val="left" w:pos="1985"/>
        </w:tabs>
        <w:spacing w:after="0"/>
        <w:ind w:left="1980" w:hanging="1980"/>
        <w:rPr>
          <w:sz w:val="20"/>
          <w:szCs w:val="20"/>
        </w:rPr>
      </w:pPr>
      <w:r>
        <w:tab/>
      </w:r>
      <w:r>
        <w:tab/>
      </w:r>
      <m:oMath>
        <m:sSub>
          <m:sSubPr>
            <m:ctrlPr>
              <w:rPr>
                <w:rFonts w:ascii="Cambria Math" w:hAnsi="Cambria Math"/>
              </w:rPr>
            </m:ctrlPr>
          </m:sSubPr>
          <m:e>
            <m:r>
              <m:rPr>
                <m:sty m:val="p"/>
              </m:rPr>
              <w:rPr>
                <w:rFonts w:ascii="Cambria Math" w:hAnsi="Cambria Math"/>
              </w:rPr>
              <m:t>Ba</m:t>
            </m:r>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r>
                  <m:rPr>
                    <m:sty m:val="p"/>
                  </m:rPr>
                  <w:rPr>
                    <w:rFonts w:ascii="Cambria Math" w:hAnsi="Cambria Math"/>
                  </w:rPr>
                  <m:t>2</m:t>
                </m:r>
              </m:sub>
            </m:sSub>
            <m:r>
              <m:rPr>
                <m:sty m:val="p"/>
              </m:rPr>
              <w:rPr>
                <w:rFonts w:ascii="Cambria Math" w:hAnsi="Cambria Math"/>
              </w:rPr>
              <m:t xml:space="preserve">∙8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(s)</m:t>
            </m:r>
          </m:sub>
        </m:sSub>
        <m:r>
          <m:rPr>
            <m:sty m:val="p"/>
          </m:rPr>
          <w:rPr>
            <w:rFonts w:ascii="Cambria Math" w:hAnsi="Cambria Math"/>
          </w:rPr>
          <m:t xml:space="preserve">+2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NH</m:t>
                </m:r>
              </m:e>
              <m:sub>
                <m:r>
                  <m:rPr>
                    <m:sty m:val="p"/>
                  </m:rPr>
                  <w:rPr>
                    <w:rFonts w:ascii="Cambria Math" w:hAnsi="Cambria Math"/>
                  </w:rPr>
                  <m:t>4</m:t>
                </m:r>
              </m:sub>
            </m:sSub>
            <m:r>
              <m:rPr>
                <m:sty m:val="p"/>
              </m:rPr>
              <w:rPr>
                <w:rFonts w:ascii="Cambria Math" w:hAnsi="Cambria Math"/>
              </w:rPr>
              <m:t>SCN</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Ba</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+2</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 xml:space="preserve"> SCN</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10 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p>
    <w:p w:rsidR="00EC0718" w:rsidRDefault="00EC0718" w:rsidP="00EC0718">
      <w:pPr>
        <w:tabs>
          <w:tab w:val="left" w:pos="1701"/>
          <w:tab w:val="left" w:pos="1985"/>
        </w:tabs>
        <w:spacing w:after="0"/>
        <w:ind w:left="1980" w:hanging="1980"/>
      </w:pPr>
      <w:r>
        <w:rPr>
          <w:sz w:val="20"/>
          <w:szCs w:val="20"/>
        </w:rPr>
        <w:tab/>
      </w:r>
      <w:r>
        <w:rPr>
          <w:sz w:val="20"/>
          <w:szCs w:val="20"/>
        </w:rPr>
        <w:tab/>
      </w:r>
      <w:r>
        <w:t xml:space="preserve">Bei endothermen Reaktionen </w:t>
      </w:r>
      <w:proofErr w:type="gramStart"/>
      <w:r>
        <w:t xml:space="preserve">ist </w:t>
      </w:r>
      <w:proofErr w:type="gramEnd"/>
      <m:oMath>
        <m:r>
          <w:rPr>
            <w:rFonts w:ascii="Cambria Math" w:hAnsi="Cambria Math"/>
          </w:rPr>
          <m:t>∆H&gt;0</m:t>
        </m:r>
      </m:oMath>
      <w:r>
        <w:t>. Betrachtet man nun die Gibbs-Helmholtz-Gleichung:</w:t>
      </w:r>
    </w:p>
    <w:p w:rsidR="00EC0718" w:rsidRDefault="00EC0718" w:rsidP="00EC0718">
      <w:pPr>
        <w:tabs>
          <w:tab w:val="left" w:pos="1701"/>
          <w:tab w:val="left" w:pos="1985"/>
        </w:tabs>
        <w:spacing w:after="0"/>
        <w:ind w:left="1980" w:hanging="1980"/>
      </w:pPr>
      <w:r>
        <w:tab/>
      </w:r>
      <w:r>
        <w:tab/>
      </w:r>
      <m:oMath>
        <m:r>
          <m:rPr>
            <m:sty m:val="p"/>
          </m:rPr>
          <w:rPr>
            <w:rFonts w:ascii="Cambria Math" w:hAnsi="Cambria Math"/>
          </w:rPr>
          <m:t>∆G=∆H-T∙∆S</m:t>
        </m:r>
      </m:oMath>
      <w:r>
        <w:t>,</w:t>
      </w:r>
    </w:p>
    <w:p w:rsidR="00EC0718" w:rsidRDefault="00EC0718" w:rsidP="00EC0718">
      <w:pPr>
        <w:tabs>
          <w:tab w:val="left" w:pos="1701"/>
          <w:tab w:val="left" w:pos="1985"/>
        </w:tabs>
        <w:ind w:left="1985" w:hanging="1276"/>
      </w:pPr>
      <w:r>
        <w:tab/>
      </w:r>
      <w:r>
        <w:tab/>
        <w:t xml:space="preserve">Die freie Enthalpie </w:t>
      </w:r>
      <m:oMath>
        <m:r>
          <m:rPr>
            <m:sty m:val="p"/>
          </m:rPr>
          <w:rPr>
            <w:rFonts w:ascii="Cambria Math" w:hAnsi="Cambria Math"/>
          </w:rPr>
          <m:t>∆G</m:t>
        </m:r>
      </m:oMath>
      <w:r>
        <w:t xml:space="preserve"> hängt von der Enthalpie und der Entropie, also der Unordnung des Systems. Reaktionen laufen freiwillig ab, </w:t>
      </w:r>
      <w:proofErr w:type="gramStart"/>
      <w:r>
        <w:t xml:space="preserve">wenn </w:t>
      </w:r>
      <w:proofErr w:type="gramEnd"/>
      <m:oMath>
        <m:r>
          <m:rPr>
            <m:sty m:val="p"/>
          </m:rPr>
          <w:rPr>
            <w:rFonts w:ascii="Cambria Math" w:hAnsi="Cambria Math"/>
          </w:rPr>
          <m:t>∆G&lt;0</m:t>
        </m:r>
      </m:oMath>
      <w:r>
        <w:t>. Di</w:t>
      </w:r>
      <w:proofErr w:type="spellStart"/>
      <w:r>
        <w:t>ese</w:t>
      </w:r>
      <w:proofErr w:type="spellEnd"/>
      <w:r>
        <w:t xml:space="preserve"> Reaktionen nennt </w:t>
      </w:r>
      <w:proofErr w:type="gramStart"/>
      <w:r>
        <w:t xml:space="preserve">man </w:t>
      </w:r>
      <w:proofErr w:type="gramEnd"/>
      <m:oMath>
        <m:r>
          <m:rPr>
            <m:sty m:val="p"/>
          </m:rPr>
          <w:rPr>
            <w:rFonts w:ascii="Cambria Math" w:hAnsi="Cambria Math"/>
          </w:rPr>
          <m:t>exergon</m:t>
        </m:r>
      </m:oMath>
      <w:r>
        <w:t xml:space="preserve">. Ist die </w:t>
      </w:r>
      <w:proofErr w:type="spellStart"/>
      <w:r>
        <w:t>Enthalpieänderung</w:t>
      </w:r>
      <w:proofErr w:type="spellEnd"/>
      <w:r>
        <w:t xml:space="preserve"> positiv, muss </w:t>
      </w:r>
      <m:oMath>
        <m:r>
          <m:rPr>
            <m:sty m:val="p"/>
          </m:rPr>
          <w:rPr>
            <w:rFonts w:ascii="Cambria Math" w:hAnsi="Cambria Math"/>
          </w:rPr>
          <m:t>-T∙∆S</m:t>
        </m:r>
      </m:oMath>
      <w:r>
        <w:t xml:space="preserve"> groß genug sein, damit </w:t>
      </w:r>
      <m:oMath>
        <m:r>
          <m:rPr>
            <m:sty m:val="p"/>
          </m:rPr>
          <w:rPr>
            <w:rFonts w:ascii="Cambria Math" w:hAnsi="Cambria Math"/>
          </w:rPr>
          <m:t>∆G&lt;0</m:t>
        </m:r>
      </m:oMath>
      <w:r>
        <w:t xml:space="preserve"> ist. Da die oben genannte R</w:t>
      </w:r>
      <w:r>
        <w:t>e</w:t>
      </w:r>
      <w:r>
        <w:t>aktion freiwillig abläuft, muss das Produkt aus Temperatur und Entr</w:t>
      </w:r>
      <w:r>
        <w:t>o</w:t>
      </w:r>
      <w:r>
        <w:t xml:space="preserve">pieänderung größer sein als die </w:t>
      </w:r>
      <w:proofErr w:type="spellStart"/>
      <w:r>
        <w:t>Enthalpieänderung</w:t>
      </w:r>
      <w:proofErr w:type="spellEnd"/>
      <w:r>
        <w:t>. Aus diesem Zusa</w:t>
      </w:r>
      <w:r>
        <w:t>m</w:t>
      </w:r>
      <w:r>
        <w:t>menhang kann darauf geschlossen werden, dass die Entropie ebenfalls e</w:t>
      </w:r>
      <w:r>
        <w:t>i</w:t>
      </w:r>
      <w:r>
        <w:t>nen Einfluss auf den freiwilligen Ablauf chemischer Reaktionen hat. Bei dieser Reaktion kann die Vergrößerung der Entropie damit erklärt we</w:t>
      </w:r>
      <w:r>
        <w:t>r</w:t>
      </w:r>
      <w:r>
        <w:t>den, dass aus drei großen Teilchen 14 kleinere Teilchen entstehen, welche gelöst oder flüssig vorliegen. Durch die Zerteilung und die schnellere B</w:t>
      </w:r>
      <w:r>
        <w:t>e</w:t>
      </w:r>
      <w:r>
        <w:t>wegung der Teilchen entsteht mehr Unordnung im System. Das Bestreben eines Systems eine höhere Entropie zu haben treibt bei dieser Reaktion an.</w:t>
      </w:r>
    </w:p>
    <w:p w:rsidR="00EC0718" w:rsidRPr="00EC0718" w:rsidRDefault="00EC0718" w:rsidP="00EC0718">
      <w:pPr>
        <w:tabs>
          <w:tab w:val="left" w:pos="1701"/>
          <w:tab w:val="left" w:pos="1985"/>
        </w:tabs>
        <w:ind w:left="1980" w:hanging="1980"/>
      </w:pPr>
      <w:r>
        <w:t>Entsorgung:</w:t>
      </w:r>
      <w:r>
        <w:tab/>
      </w:r>
      <w:r>
        <w:tab/>
        <w:t>Die Lösung wird neutralisiert und in den Schwermetallbehälter gegeben.</w:t>
      </w:r>
    </w:p>
    <w:p w:rsidR="004547D7" w:rsidRDefault="00EC0718" w:rsidP="00EC0718">
      <w:pPr>
        <w:ind w:left="1985" w:hanging="1985"/>
      </w:pPr>
      <w:r>
        <w:t>Literatur:</w:t>
      </w:r>
      <w:r>
        <w:tab/>
      </w:r>
      <w:bookmarkStart w:id="1" w:name="_GoBack"/>
      <w:bookmarkEnd w:id="1"/>
      <w:r w:rsidRPr="00EC0718">
        <w:rPr>
          <w:rFonts w:asciiTheme="majorHAnsi" w:hAnsiTheme="majorHAnsi" w:cs="Helvetica"/>
        </w:rPr>
        <w:t xml:space="preserve">D. </w:t>
      </w:r>
      <w:proofErr w:type="spellStart"/>
      <w:r w:rsidRPr="00EC0718">
        <w:rPr>
          <w:rFonts w:asciiTheme="majorHAnsi" w:hAnsiTheme="majorHAnsi" w:cs="Helvetica"/>
        </w:rPr>
        <w:t>Wiechoczek</w:t>
      </w:r>
      <w:proofErr w:type="spellEnd"/>
      <w:r w:rsidRPr="00EC0718">
        <w:rPr>
          <w:rFonts w:asciiTheme="majorHAnsi" w:hAnsiTheme="majorHAnsi" w:cs="Helvetica"/>
        </w:rPr>
        <w:t xml:space="preserve">, </w:t>
      </w:r>
      <w:r w:rsidRPr="00EC0718">
        <w:rPr>
          <w:rFonts w:asciiTheme="majorHAnsi" w:hAnsiTheme="majorHAnsi"/>
        </w:rPr>
        <w:t>http://www.chemieunterricht.de/dc2/energie/en-v03.htm, 12.08.2013, 21:39 Uhr.</w:t>
      </w:r>
    </w:p>
    <w:p w:rsidR="00EC0718" w:rsidRPr="00EC0718" w:rsidRDefault="00EC0718" w:rsidP="00EC0718">
      <w:r>
        <w:rPr>
          <w:noProof/>
          <w:lang w:eastAsia="zh-TW"/>
        </w:rPr>
        <mc:AlternateContent>
          <mc:Choice Requires="wps">
            <w:drawing>
              <wp:inline distT="0" distB="0" distL="0" distR="0" wp14:anchorId="5697207E" wp14:editId="7EC65EFB">
                <wp:extent cx="5760720" cy="1743075"/>
                <wp:effectExtent l="0" t="0" r="11430" b="28575"/>
                <wp:docPr id="7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430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C0718" w:rsidRPr="00C33197" w:rsidRDefault="00EC0718" w:rsidP="00EC0718">
                            <w:pPr>
                              <w:rPr>
                                <w:color w:val="auto"/>
                              </w:rPr>
                            </w:pPr>
                            <w:r>
                              <w:rPr>
                                <w:color w:val="auto"/>
                              </w:rPr>
                              <w:t xml:space="preserve">Anhand dieses Versuches können sich die </w:t>
                            </w:r>
                            <w:proofErr w:type="spellStart"/>
                            <w:r>
                              <w:rPr>
                                <w:color w:val="auto"/>
                              </w:rPr>
                              <w:t>SuS</w:t>
                            </w:r>
                            <w:proofErr w:type="spellEnd"/>
                            <w:r>
                              <w:rPr>
                                <w:color w:val="auto"/>
                              </w:rPr>
                              <w:t xml:space="preserve"> selbstständig das Prinzip der Entropie erarbe</w:t>
                            </w:r>
                            <w:r>
                              <w:rPr>
                                <w:color w:val="auto"/>
                              </w:rPr>
                              <w:t>i</w:t>
                            </w:r>
                            <w:r>
                              <w:rPr>
                                <w:color w:val="auto"/>
                              </w:rPr>
                              <w:t xml:space="preserve">ten. Beim Umgang mit den Chemikalien sollte darauf geachtet werden, dass die </w:t>
                            </w:r>
                            <w:proofErr w:type="spellStart"/>
                            <w:r>
                              <w:rPr>
                                <w:color w:val="auto"/>
                              </w:rPr>
                              <w:t>SuS</w:t>
                            </w:r>
                            <w:proofErr w:type="spellEnd"/>
                            <w:r>
                              <w:rPr>
                                <w:color w:val="auto"/>
                              </w:rPr>
                              <w:t xml:space="preserve"> sorgfältig arbeiten. Die Bechergläser sollten nach Ende des Experiments unter einen Abzug gestellt werden, da sonst ein penetranter Geruch im Raum herrscht. Das Experiment kann Unterstü</w:t>
                            </w:r>
                            <w:r>
                              <w:rPr>
                                <w:color w:val="auto"/>
                              </w:rPr>
                              <w:t>t</w:t>
                            </w:r>
                            <w:r>
                              <w:rPr>
                                <w:color w:val="auto"/>
                              </w:rPr>
                              <w:t>zend zur Erarbeitung oder Vertiefung der Gibbs-Helmholtz-Gleichung genutzt werden. I</w:t>
                            </w:r>
                            <w:r>
                              <w:rPr>
                                <w:color w:val="auto"/>
                              </w:rPr>
                              <w:t>n</w:t>
                            </w:r>
                            <w:r>
                              <w:rPr>
                                <w:color w:val="auto"/>
                              </w:rPr>
                              <w:t>haltlich ist dieses Experiment nur für einen Kurs auf erhöhtem Anforderungsniveau vorges</w:t>
                            </w:r>
                            <w:r>
                              <w:rPr>
                                <w:color w:val="auto"/>
                              </w:rPr>
                              <w:t>e</w:t>
                            </w:r>
                            <w:r>
                              <w:rPr>
                                <w:color w:val="auto"/>
                              </w:rPr>
                              <w:t>hen.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53.6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" fillcolor="white [3201]" strokecolor="#c0504d [3205]" strokeweight="1pt">
                <v:stroke dashstyle="dash"/>
                <v:shadow color="#868686"/>
                <v:textbox>
                  <w:txbxContent>
                    <w:p w:rsidR="00EC0718" w:rsidRPr="00C33197" w:rsidRDefault="00EC0718" w:rsidP="00EC0718">
                      <w:pPr>
                        <w:rPr>
                          <w:color w:val="auto"/>
                        </w:rPr>
                      </w:pPr>
                      <w:r>
                        <w:rPr>
                          <w:color w:val="auto"/>
                        </w:rPr>
                        <w:t xml:space="preserve">Anhand dieses Versuches können sich die </w:t>
                      </w:r>
                      <w:proofErr w:type="spellStart"/>
                      <w:r>
                        <w:rPr>
                          <w:color w:val="auto"/>
                        </w:rPr>
                        <w:t>SuS</w:t>
                      </w:r>
                      <w:proofErr w:type="spellEnd"/>
                      <w:r>
                        <w:rPr>
                          <w:color w:val="auto"/>
                        </w:rPr>
                        <w:t xml:space="preserve"> selbstständig das Prinzip der Entropie erarbe</w:t>
                      </w:r>
                      <w:r>
                        <w:rPr>
                          <w:color w:val="auto"/>
                        </w:rPr>
                        <w:t>i</w:t>
                      </w:r>
                      <w:r>
                        <w:rPr>
                          <w:color w:val="auto"/>
                        </w:rPr>
                        <w:t xml:space="preserve">ten. Beim Umgang mit den Chemikalien sollte darauf geachtet werden, dass die </w:t>
                      </w:r>
                      <w:proofErr w:type="spellStart"/>
                      <w:r>
                        <w:rPr>
                          <w:color w:val="auto"/>
                        </w:rPr>
                        <w:t>SuS</w:t>
                      </w:r>
                      <w:proofErr w:type="spellEnd"/>
                      <w:r>
                        <w:rPr>
                          <w:color w:val="auto"/>
                        </w:rPr>
                        <w:t xml:space="preserve"> sorgfältig arbeiten. Die Bechergläser sollten nach Ende des Experiments unter einen Abzug gestellt werden, da sonst ein penetranter Geruch im Raum herrscht. Das Experiment kann Unterstü</w:t>
                      </w:r>
                      <w:r>
                        <w:rPr>
                          <w:color w:val="auto"/>
                        </w:rPr>
                        <w:t>t</w:t>
                      </w:r>
                      <w:r>
                        <w:rPr>
                          <w:color w:val="auto"/>
                        </w:rPr>
                        <w:t>zend zur Erarbeitung oder Vertiefung der Gibbs-Helmholtz-Gleichung genutzt werden. I</w:t>
                      </w:r>
                      <w:r>
                        <w:rPr>
                          <w:color w:val="auto"/>
                        </w:rPr>
                        <w:t>n</w:t>
                      </w:r>
                      <w:r>
                        <w:rPr>
                          <w:color w:val="auto"/>
                        </w:rPr>
                        <w:t>haltlich ist dieses Experiment nur für einen Kurs auf erhöhtem Anforderungsniveau vorges</w:t>
                      </w:r>
                      <w:r>
                        <w:rPr>
                          <w:color w:val="auto"/>
                        </w:rPr>
                        <w:t>e</w:t>
                      </w:r>
                      <w:r>
                        <w:rPr>
                          <w:color w:val="auto"/>
                        </w:rPr>
                        <w:t>hen.</w:t>
                      </w:r>
                    </w:p>
                  </w:txbxContent>
                </v:textbox>
                <w10:anchorlock/>
              </v:shape>
            </w:pict>
          </mc:Fallback>
        </mc:AlternateContent>
      </w:r>
    </w:p>
    <w:sectPr w:rsidR="00EC0718" w:rsidRPr="00EC0718"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A7" w:rsidRDefault="00D309A7" w:rsidP="009524CC">
      <w:pPr>
        <w:spacing w:after="0"/>
      </w:pPr>
      <w:r>
        <w:separator/>
      </w:r>
    </w:p>
  </w:endnote>
  <w:endnote w:type="continuationSeparator" w:id="0">
    <w:p w:rsidR="00D309A7" w:rsidRDefault="00D309A7"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A7" w:rsidRDefault="00D309A7" w:rsidP="009524CC">
      <w:pPr>
        <w:spacing w:after="0"/>
      </w:pPr>
      <w:r>
        <w:separator/>
      </w:r>
    </w:p>
  </w:footnote>
  <w:footnote w:type="continuationSeparator" w:id="0">
    <w:p w:rsidR="00D309A7" w:rsidRDefault="00D309A7"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EC0718" w:rsidRPr="00EC0718">
            <w:rPr>
              <w:b/>
              <w:bCs/>
              <w:noProof/>
              <w:sz w:val="20"/>
              <w:szCs w:val="20"/>
            </w:rPr>
            <w:t>V 4 – Die Entropie als treibende Kraft bei</w:t>
          </w:r>
          <w:r w:rsidR="00EC0718">
            <w:rPr>
              <w:noProof/>
              <w:sz w:val="20"/>
              <w:szCs w:val="20"/>
            </w:rPr>
            <w:t xml:space="preserve"> chemischen Reaktionen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EC0718">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7D7"/>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6584"/>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9A7"/>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44C"/>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0718"/>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6FE2"/>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6333-BBC4-4959-ABB2-6C79A5CE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2013-08-14T20:23:00Z</dcterms:created>
  <dcterms:modified xsi:type="dcterms:W3CDTF">2013-08-14T20:23:00Z</dcterms:modified>
</cp:coreProperties>
</file>