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19796B" w:rsidP="00954DC8">
      <w:r>
        <w:t>Sissy Freund</w:t>
      </w:r>
    </w:p>
    <w:p w:rsidR="00954DC8" w:rsidRDefault="0019796B" w:rsidP="00954DC8">
      <w:r>
        <w:t>Sommersemester 2013</w:t>
      </w:r>
    </w:p>
    <w:p w:rsidR="00954DC8" w:rsidRDefault="00954DC8" w:rsidP="00954DC8">
      <w:r>
        <w:t xml:space="preserve">Klassenstufen </w:t>
      </w:r>
      <w:r w:rsidR="0019796B">
        <w:t>11 &amp; 12</w:t>
      </w:r>
    </w:p>
    <w:p w:rsidR="00954DC8" w:rsidRDefault="00F40816" w:rsidP="00F40816">
      <w:pPr>
        <w:jc w:val="center"/>
      </w:pPr>
      <w:r>
        <w:rPr>
          <w:noProof/>
          <w:lang w:eastAsia="de-DE"/>
        </w:rPr>
        <w:drawing>
          <wp:inline distT="0" distB="0" distL="0" distR="0">
            <wp:extent cx="3759201" cy="2819400"/>
            <wp:effectExtent l="19050" t="0" r="0" b="0"/>
            <wp:docPr id="98" name="Grafik 97" descr="WP_00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374.jpg"/>
                    <pic:cNvPicPr/>
                  </pic:nvPicPr>
                  <pic:blipFill>
                    <a:blip r:embed="rId8"/>
                    <a:stretch>
                      <a:fillRect/>
                    </a:stretch>
                  </pic:blipFill>
                  <pic:spPr>
                    <a:xfrm>
                      <a:off x="0" y="0"/>
                      <a:ext cx="3757959" cy="2818468"/>
                    </a:xfrm>
                    <a:prstGeom prst="rect">
                      <a:avLst/>
                    </a:prstGeom>
                  </pic:spPr>
                </pic:pic>
              </a:graphicData>
            </a:graphic>
          </wp:inline>
        </w:drawing>
      </w:r>
    </w:p>
    <w:p w:rsidR="008B7FD6" w:rsidRDefault="00F40816" w:rsidP="00F40816">
      <w:pPr>
        <w:jc w:val="center"/>
      </w:pPr>
      <w:r>
        <w:rPr>
          <w:noProof/>
          <w:lang w:eastAsia="de-DE"/>
        </w:rPr>
        <w:drawing>
          <wp:inline distT="0" distB="0" distL="0" distR="0">
            <wp:extent cx="3721100" cy="2790825"/>
            <wp:effectExtent l="19050" t="0" r="0" b="0"/>
            <wp:docPr id="100" name="Grafik 99" descr="WP_00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387.jpg"/>
                    <pic:cNvPicPr/>
                  </pic:nvPicPr>
                  <pic:blipFill>
                    <a:blip r:embed="rId9"/>
                    <a:stretch>
                      <a:fillRect/>
                    </a:stretch>
                  </pic:blipFill>
                  <pic:spPr>
                    <a:xfrm>
                      <a:off x="0" y="0"/>
                      <a:ext cx="3719870" cy="2789902"/>
                    </a:xfrm>
                    <a:prstGeom prst="rect">
                      <a:avLst/>
                    </a:prstGeom>
                  </pic:spPr>
                </pic:pic>
              </a:graphicData>
            </a:graphic>
          </wp:inline>
        </w:drawing>
      </w:r>
    </w:p>
    <w:p w:rsidR="008B7FD6" w:rsidRDefault="00CB4C7E"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Default="00CB4C7E"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154" type="#_x0000_t32" style="position:absolute;left:0;text-align:left;margin-left:11.65pt;margin-top:42.55pt;width:426.75pt;height:0;z-index:251786240" o:connectortype="straight"/>
        </w:pict>
      </w:r>
      <w:r w:rsidR="00471E1B">
        <w:rPr>
          <w:rFonts w:ascii="Times New Roman" w:hAnsi="Times New Roman" w:cs="Times New Roman"/>
          <w:b/>
          <w:sz w:val="52"/>
          <w:szCs w:val="24"/>
        </w:rPr>
        <w:t>Erweiterung des Redoxbegriffs</w:t>
      </w:r>
    </w:p>
    <w:p w:rsidR="00A90BD6" w:rsidRDefault="00CB4C7E">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59.7pt;height:229.35pt;z-index:251782144;mso-position-horizontal:center;mso-width-relative:margin;mso-height-relative:margin" fillcolor="white [3201]" strokecolor="#9bbb59 [3206]" strokeweight="1pt">
            <v:stroke dashstyle="dash"/>
            <v:shadow color="#868686"/>
            <v:textbox style="mso-next-textbox:#_x0000_s1145">
              <w:txbxContent>
                <w:p w:rsidR="00AD2E1A" w:rsidRDefault="00AD2E1A">
                  <w:pPr>
                    <w:pBdr>
                      <w:bottom w:val="single" w:sz="6" w:space="1" w:color="auto"/>
                    </w:pBdr>
                    <w:rPr>
                      <w:b/>
                    </w:rPr>
                  </w:pPr>
                  <w:r w:rsidRPr="00A90BD6">
                    <w:rPr>
                      <w:b/>
                    </w:rPr>
                    <w:t>Auf einen Blick:</w:t>
                  </w:r>
                </w:p>
                <w:p w:rsidR="00AD2E1A" w:rsidRPr="00490DC5" w:rsidRDefault="00AD2E1A" w:rsidP="004944F3">
                  <w:pPr>
                    <w:rPr>
                      <w:i/>
                      <w:color w:val="auto"/>
                    </w:rPr>
                  </w:pPr>
                  <w:r w:rsidRPr="00490DC5">
                    <w:rPr>
                      <w:rFonts w:asciiTheme="majorHAnsi" w:hAnsiTheme="majorHAnsi"/>
                      <w:color w:val="auto"/>
                    </w:rPr>
                    <w:t>Dieses Protokoll beinhaltet Versuche zu dem erweiterten Redoxbegriff. Die Experimente se</w:t>
                  </w:r>
                  <w:r w:rsidRPr="00490DC5">
                    <w:rPr>
                      <w:rFonts w:asciiTheme="majorHAnsi" w:hAnsiTheme="majorHAnsi"/>
                      <w:color w:val="auto"/>
                    </w:rPr>
                    <w:t>t</w:t>
                  </w:r>
                  <w:r w:rsidRPr="00490DC5">
                    <w:rPr>
                      <w:rFonts w:asciiTheme="majorHAnsi" w:hAnsiTheme="majorHAnsi"/>
                      <w:color w:val="auto"/>
                    </w:rPr>
                    <w:t>zen sich mit ausführlicheren Mechanismen auseinander um dem Anforderungsniveau der Oberstufe gerecht zu werden.</w:t>
                  </w:r>
                  <w:r>
                    <w:rPr>
                      <w:rFonts w:asciiTheme="majorHAnsi" w:hAnsiTheme="majorHAnsi"/>
                      <w:color w:val="auto"/>
                    </w:rPr>
                    <w:t xml:space="preserve"> Der erste Lehrerversuch beschäftigt sich mit der </w:t>
                  </w:r>
                  <w:r w:rsidR="0031085A">
                    <w:rPr>
                      <w:rFonts w:asciiTheme="majorHAnsi" w:hAnsiTheme="majorHAnsi"/>
                      <w:color w:val="auto"/>
                    </w:rPr>
                    <w:t>E</w:t>
                  </w:r>
                  <w:r>
                    <w:rPr>
                      <w:rFonts w:asciiTheme="majorHAnsi" w:hAnsiTheme="majorHAnsi"/>
                      <w:color w:val="auto"/>
                    </w:rPr>
                    <w:t>ntstehung von molekularem Sauerstoff aus Kaliumpermanganat und der dadurch erst möglichen Oxidation von Ethanol. Der zweite Lehrerversuch stellt eine oszillierende Redoxreaktion dar und bietet sich auch als Thema für eine Projektwoche oder Facharbeit an. Die Abhängigkeit der Poten</w:t>
                  </w:r>
                  <w:r w:rsidR="0031085A">
                    <w:rPr>
                      <w:rFonts w:asciiTheme="majorHAnsi" w:hAnsiTheme="majorHAnsi"/>
                      <w:color w:val="auto"/>
                    </w:rPr>
                    <w:t>z</w:t>
                  </w:r>
                  <w:r>
                    <w:rPr>
                      <w:rFonts w:asciiTheme="majorHAnsi" w:hAnsiTheme="majorHAnsi"/>
                      <w:color w:val="auto"/>
                    </w:rPr>
                    <w:t>i</w:t>
                  </w:r>
                  <w:r>
                    <w:rPr>
                      <w:rFonts w:asciiTheme="majorHAnsi" w:hAnsiTheme="majorHAnsi"/>
                      <w:color w:val="auto"/>
                    </w:rPr>
                    <w:t xml:space="preserve">aldifferenz von der Konzentration wird in dem ersten Schülerversuch aufgegriffen. Die SuS messen </w:t>
                  </w:r>
                  <w:r w:rsidR="0031085A">
                    <w:rPr>
                      <w:rFonts w:asciiTheme="majorHAnsi" w:hAnsiTheme="majorHAnsi"/>
                      <w:color w:val="auto"/>
                    </w:rPr>
                    <w:t>hierbei die verschiedenen Potenz</w:t>
                  </w:r>
                  <w:r>
                    <w:rPr>
                      <w:rFonts w:asciiTheme="majorHAnsi" w:hAnsiTheme="majorHAnsi"/>
                      <w:color w:val="auto"/>
                    </w:rPr>
                    <w:t xml:space="preserve">ialdifferenzen zwischen verschieden konzentrierten </w:t>
                  </w:r>
                  <w:proofErr w:type="spellStart"/>
                  <w:r>
                    <w:rPr>
                      <w:rFonts w:asciiTheme="majorHAnsi" w:hAnsiTheme="majorHAnsi"/>
                      <w:color w:val="auto"/>
                    </w:rPr>
                    <w:t>Silbernitratlösungen</w:t>
                  </w:r>
                  <w:proofErr w:type="spellEnd"/>
                  <w:r>
                    <w:rPr>
                      <w:rFonts w:asciiTheme="majorHAnsi" w:hAnsiTheme="majorHAnsi"/>
                      <w:color w:val="auto"/>
                    </w:rPr>
                    <w:t>. Der zweite Schülerversuch setzt sich mit den verschiedenen Oxidation</w:t>
                  </w:r>
                  <w:r>
                    <w:rPr>
                      <w:rFonts w:asciiTheme="majorHAnsi" w:hAnsiTheme="majorHAnsi"/>
                      <w:color w:val="auto"/>
                    </w:rPr>
                    <w:t>s</w:t>
                  </w:r>
                  <w:r>
                    <w:rPr>
                      <w:rFonts w:asciiTheme="majorHAnsi" w:hAnsiTheme="majorHAnsi"/>
                      <w:color w:val="auto"/>
                    </w:rPr>
                    <w:t>stufen des Mangans in sauren, neutralen und basischen Milieu auseinander.</w:t>
                  </w:r>
                </w:p>
              </w:txbxContent>
            </v:textbox>
          </v:shape>
        </w:pict>
      </w:r>
    </w:p>
    <w:p w:rsidR="00A90BD6" w:rsidRDefault="00A90BD6" w:rsidP="00A90BD6"/>
    <w:p w:rsidR="00A90BD6" w:rsidRDefault="00A90BD6" w:rsidP="00A90BD6"/>
    <w:p w:rsidR="00A90BD6" w:rsidRDefault="00A90BD6" w:rsidP="00A90BD6"/>
    <w:p w:rsidR="008451B5" w:rsidRDefault="008451B5" w:rsidP="00A90BD6"/>
    <w:p w:rsidR="008451B5" w:rsidRDefault="008451B5" w:rsidP="00A90BD6"/>
    <w:p w:rsidR="008451B5" w:rsidRDefault="008451B5" w:rsidP="00A90BD6"/>
    <w:p w:rsidR="008451B5" w:rsidRDefault="008451B5" w:rsidP="00A90BD6"/>
    <w:p w:rsidR="008451B5" w:rsidRDefault="008451B5"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Pr="008451B5" w:rsidRDefault="00E26180">
          <w:pPr>
            <w:pStyle w:val="Inhaltsverzeichnisberschrift"/>
            <w:rPr>
              <w:rFonts w:ascii="Cambria" w:eastAsiaTheme="minorHAnsi" w:hAnsi="Cambria" w:cstheme="minorBidi"/>
              <w:b w:val="0"/>
              <w:bCs w:val="0"/>
              <w:color w:val="1D1B11" w:themeColor="background2" w:themeShade="1A"/>
              <w:sz w:val="22"/>
              <w:szCs w:val="22"/>
            </w:rPr>
          </w:pPr>
          <w:r w:rsidRPr="00E26180">
            <w:rPr>
              <w:color w:val="auto"/>
            </w:rPr>
            <w:t>Inhalt</w:t>
          </w:r>
        </w:p>
        <w:p w:rsidR="00E26180" w:rsidRPr="00E26180" w:rsidRDefault="00E26180" w:rsidP="00E26180"/>
        <w:p w:rsidR="00E678F7" w:rsidRDefault="00CB4C7E">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64240491" w:history="1">
            <w:r w:rsidR="00E678F7" w:rsidRPr="00664336">
              <w:rPr>
                <w:rStyle w:val="Hyperlink"/>
                <w:noProof/>
              </w:rPr>
              <w:t>1</w:t>
            </w:r>
            <w:r w:rsidR="00E678F7">
              <w:rPr>
                <w:rFonts w:asciiTheme="minorHAnsi" w:eastAsiaTheme="minorEastAsia" w:hAnsiTheme="minorHAnsi"/>
                <w:noProof/>
                <w:color w:val="auto"/>
                <w:lang w:eastAsia="de-DE"/>
              </w:rPr>
              <w:tab/>
            </w:r>
            <w:r w:rsidR="00E678F7" w:rsidRPr="00664336">
              <w:rPr>
                <w:rStyle w:val="Hyperlink"/>
                <w:noProof/>
              </w:rPr>
              <w:t>Beschreibung des Themas und zugehörige Lernziele</w:t>
            </w:r>
            <w:r w:rsidR="00E678F7">
              <w:rPr>
                <w:noProof/>
                <w:webHidden/>
              </w:rPr>
              <w:tab/>
            </w:r>
            <w:r w:rsidR="00E678F7">
              <w:rPr>
                <w:noProof/>
                <w:webHidden/>
              </w:rPr>
              <w:fldChar w:fldCharType="begin"/>
            </w:r>
            <w:r w:rsidR="00E678F7">
              <w:rPr>
                <w:noProof/>
                <w:webHidden/>
              </w:rPr>
              <w:instrText xml:space="preserve"> PAGEREF _Toc364240491 \h </w:instrText>
            </w:r>
            <w:r w:rsidR="00E678F7">
              <w:rPr>
                <w:noProof/>
                <w:webHidden/>
              </w:rPr>
            </w:r>
            <w:r w:rsidR="00E678F7">
              <w:rPr>
                <w:noProof/>
                <w:webHidden/>
              </w:rPr>
              <w:fldChar w:fldCharType="separate"/>
            </w:r>
            <w:r w:rsidR="00E678F7">
              <w:rPr>
                <w:noProof/>
                <w:webHidden/>
              </w:rPr>
              <w:t>2</w:t>
            </w:r>
            <w:r w:rsidR="00E678F7">
              <w:rPr>
                <w:noProof/>
                <w:webHidden/>
              </w:rPr>
              <w:fldChar w:fldCharType="end"/>
            </w:r>
          </w:hyperlink>
        </w:p>
        <w:p w:rsidR="00E678F7" w:rsidRDefault="00E678F7">
          <w:pPr>
            <w:pStyle w:val="Verzeichnis1"/>
            <w:tabs>
              <w:tab w:val="left" w:pos="440"/>
              <w:tab w:val="right" w:leader="dot" w:pos="9062"/>
            </w:tabs>
            <w:rPr>
              <w:rFonts w:asciiTheme="minorHAnsi" w:eastAsiaTheme="minorEastAsia" w:hAnsiTheme="minorHAnsi"/>
              <w:noProof/>
              <w:color w:val="auto"/>
              <w:lang w:eastAsia="de-DE"/>
            </w:rPr>
          </w:pPr>
          <w:hyperlink w:anchor="_Toc364240492" w:history="1">
            <w:r w:rsidRPr="00664336">
              <w:rPr>
                <w:rStyle w:val="Hyperlink"/>
                <w:noProof/>
              </w:rPr>
              <w:t>2</w:t>
            </w:r>
            <w:r>
              <w:rPr>
                <w:rFonts w:asciiTheme="minorHAnsi" w:eastAsiaTheme="minorEastAsia" w:hAnsiTheme="minorHAnsi"/>
                <w:noProof/>
                <w:color w:val="auto"/>
                <w:lang w:eastAsia="de-DE"/>
              </w:rPr>
              <w:tab/>
            </w:r>
            <w:r w:rsidRPr="00664336">
              <w:rPr>
                <w:rStyle w:val="Hyperlink"/>
                <w:noProof/>
              </w:rPr>
              <w:t>Relevanz des Themas für SuS</w:t>
            </w:r>
            <w:r>
              <w:rPr>
                <w:noProof/>
                <w:webHidden/>
              </w:rPr>
              <w:tab/>
            </w:r>
            <w:r>
              <w:rPr>
                <w:noProof/>
                <w:webHidden/>
              </w:rPr>
              <w:fldChar w:fldCharType="begin"/>
            </w:r>
            <w:r>
              <w:rPr>
                <w:noProof/>
                <w:webHidden/>
              </w:rPr>
              <w:instrText xml:space="preserve"> PAGEREF _Toc364240492 \h </w:instrText>
            </w:r>
            <w:r>
              <w:rPr>
                <w:noProof/>
                <w:webHidden/>
              </w:rPr>
            </w:r>
            <w:r>
              <w:rPr>
                <w:noProof/>
                <w:webHidden/>
              </w:rPr>
              <w:fldChar w:fldCharType="separate"/>
            </w:r>
            <w:r>
              <w:rPr>
                <w:noProof/>
                <w:webHidden/>
              </w:rPr>
              <w:t>2</w:t>
            </w:r>
            <w:r>
              <w:rPr>
                <w:noProof/>
                <w:webHidden/>
              </w:rPr>
              <w:fldChar w:fldCharType="end"/>
            </w:r>
          </w:hyperlink>
        </w:p>
        <w:p w:rsidR="00E678F7" w:rsidRDefault="00E678F7">
          <w:pPr>
            <w:pStyle w:val="Verzeichnis1"/>
            <w:tabs>
              <w:tab w:val="left" w:pos="440"/>
              <w:tab w:val="right" w:leader="dot" w:pos="9062"/>
            </w:tabs>
            <w:rPr>
              <w:rFonts w:asciiTheme="minorHAnsi" w:eastAsiaTheme="minorEastAsia" w:hAnsiTheme="minorHAnsi"/>
              <w:noProof/>
              <w:color w:val="auto"/>
              <w:lang w:eastAsia="de-DE"/>
            </w:rPr>
          </w:pPr>
          <w:hyperlink w:anchor="_Toc364240493" w:history="1">
            <w:r w:rsidRPr="00664336">
              <w:rPr>
                <w:rStyle w:val="Hyperlink"/>
                <w:noProof/>
              </w:rPr>
              <w:t>3</w:t>
            </w:r>
            <w:r>
              <w:rPr>
                <w:rFonts w:asciiTheme="minorHAnsi" w:eastAsiaTheme="minorEastAsia" w:hAnsiTheme="minorHAnsi"/>
                <w:noProof/>
                <w:color w:val="auto"/>
                <w:lang w:eastAsia="de-DE"/>
              </w:rPr>
              <w:tab/>
            </w:r>
            <w:r w:rsidRPr="00664336">
              <w:rPr>
                <w:rStyle w:val="Hyperlink"/>
                <w:noProof/>
              </w:rPr>
              <w:t>Lehrerversuche</w:t>
            </w:r>
            <w:r>
              <w:rPr>
                <w:noProof/>
                <w:webHidden/>
              </w:rPr>
              <w:tab/>
            </w:r>
            <w:r>
              <w:rPr>
                <w:noProof/>
                <w:webHidden/>
              </w:rPr>
              <w:fldChar w:fldCharType="begin"/>
            </w:r>
            <w:r>
              <w:rPr>
                <w:noProof/>
                <w:webHidden/>
              </w:rPr>
              <w:instrText xml:space="preserve"> PAGEREF _Toc364240493 \h </w:instrText>
            </w:r>
            <w:r>
              <w:rPr>
                <w:noProof/>
                <w:webHidden/>
              </w:rPr>
            </w:r>
            <w:r>
              <w:rPr>
                <w:noProof/>
                <w:webHidden/>
              </w:rPr>
              <w:fldChar w:fldCharType="separate"/>
            </w:r>
            <w:r>
              <w:rPr>
                <w:noProof/>
                <w:webHidden/>
              </w:rPr>
              <w:t>3</w:t>
            </w:r>
            <w:r>
              <w:rPr>
                <w:noProof/>
                <w:webHidden/>
              </w:rPr>
              <w:fldChar w:fldCharType="end"/>
            </w:r>
          </w:hyperlink>
        </w:p>
        <w:p w:rsidR="00E678F7" w:rsidRDefault="00E678F7">
          <w:pPr>
            <w:pStyle w:val="Verzeichnis2"/>
            <w:tabs>
              <w:tab w:val="left" w:pos="880"/>
              <w:tab w:val="right" w:leader="dot" w:pos="9062"/>
            </w:tabs>
            <w:rPr>
              <w:rFonts w:asciiTheme="minorHAnsi" w:eastAsiaTheme="minorEastAsia" w:hAnsiTheme="minorHAnsi"/>
              <w:noProof/>
              <w:color w:val="auto"/>
              <w:lang w:eastAsia="de-DE"/>
            </w:rPr>
          </w:pPr>
          <w:hyperlink w:anchor="_Toc364240494" w:history="1">
            <w:r w:rsidRPr="00664336">
              <w:rPr>
                <w:rStyle w:val="Hyperlink"/>
                <w:noProof/>
              </w:rPr>
              <w:t>3.1</w:t>
            </w:r>
            <w:r>
              <w:rPr>
                <w:rFonts w:asciiTheme="minorHAnsi" w:eastAsiaTheme="minorEastAsia" w:hAnsiTheme="minorHAnsi"/>
                <w:noProof/>
                <w:color w:val="auto"/>
                <w:lang w:eastAsia="de-DE"/>
              </w:rPr>
              <w:tab/>
            </w:r>
            <w:r w:rsidRPr="00664336">
              <w:rPr>
                <w:rStyle w:val="Hyperlink"/>
                <w:noProof/>
              </w:rPr>
              <w:t>V 1 – Blitze im Reagenzglas</w:t>
            </w:r>
            <w:r>
              <w:rPr>
                <w:noProof/>
                <w:webHidden/>
              </w:rPr>
              <w:tab/>
            </w:r>
            <w:r>
              <w:rPr>
                <w:noProof/>
                <w:webHidden/>
              </w:rPr>
              <w:fldChar w:fldCharType="begin"/>
            </w:r>
            <w:r>
              <w:rPr>
                <w:noProof/>
                <w:webHidden/>
              </w:rPr>
              <w:instrText xml:space="preserve"> PAGEREF _Toc364240494 \h </w:instrText>
            </w:r>
            <w:r>
              <w:rPr>
                <w:noProof/>
                <w:webHidden/>
              </w:rPr>
            </w:r>
            <w:r>
              <w:rPr>
                <w:noProof/>
                <w:webHidden/>
              </w:rPr>
              <w:fldChar w:fldCharType="separate"/>
            </w:r>
            <w:r>
              <w:rPr>
                <w:noProof/>
                <w:webHidden/>
              </w:rPr>
              <w:t>3</w:t>
            </w:r>
            <w:r>
              <w:rPr>
                <w:noProof/>
                <w:webHidden/>
              </w:rPr>
              <w:fldChar w:fldCharType="end"/>
            </w:r>
          </w:hyperlink>
        </w:p>
        <w:p w:rsidR="00E678F7" w:rsidRDefault="00E678F7">
          <w:pPr>
            <w:pStyle w:val="Verzeichnis2"/>
            <w:tabs>
              <w:tab w:val="left" w:pos="880"/>
              <w:tab w:val="right" w:leader="dot" w:pos="9062"/>
            </w:tabs>
            <w:rPr>
              <w:rFonts w:asciiTheme="minorHAnsi" w:eastAsiaTheme="minorEastAsia" w:hAnsiTheme="minorHAnsi"/>
              <w:noProof/>
              <w:color w:val="auto"/>
              <w:lang w:eastAsia="de-DE"/>
            </w:rPr>
          </w:pPr>
          <w:hyperlink w:anchor="_Toc364240495" w:history="1">
            <w:r w:rsidRPr="00664336">
              <w:rPr>
                <w:rStyle w:val="Hyperlink"/>
                <w:noProof/>
              </w:rPr>
              <w:t>3.2</w:t>
            </w:r>
            <w:r>
              <w:rPr>
                <w:rFonts w:asciiTheme="minorHAnsi" w:eastAsiaTheme="minorEastAsia" w:hAnsiTheme="minorHAnsi"/>
                <w:noProof/>
                <w:color w:val="auto"/>
                <w:lang w:eastAsia="de-DE"/>
              </w:rPr>
              <w:tab/>
            </w:r>
            <w:r w:rsidRPr="00664336">
              <w:rPr>
                <w:rStyle w:val="Hyperlink"/>
                <w:noProof/>
              </w:rPr>
              <w:t>V 2 – Die Briggs-Rauscher-Reaktion</w:t>
            </w:r>
            <w:r>
              <w:rPr>
                <w:noProof/>
                <w:webHidden/>
              </w:rPr>
              <w:tab/>
            </w:r>
            <w:r>
              <w:rPr>
                <w:noProof/>
                <w:webHidden/>
              </w:rPr>
              <w:fldChar w:fldCharType="begin"/>
            </w:r>
            <w:r>
              <w:rPr>
                <w:noProof/>
                <w:webHidden/>
              </w:rPr>
              <w:instrText xml:space="preserve"> PAGEREF _Toc364240495 \h </w:instrText>
            </w:r>
            <w:r>
              <w:rPr>
                <w:noProof/>
                <w:webHidden/>
              </w:rPr>
            </w:r>
            <w:r>
              <w:rPr>
                <w:noProof/>
                <w:webHidden/>
              </w:rPr>
              <w:fldChar w:fldCharType="separate"/>
            </w:r>
            <w:r>
              <w:rPr>
                <w:noProof/>
                <w:webHidden/>
              </w:rPr>
              <w:t>4</w:t>
            </w:r>
            <w:r>
              <w:rPr>
                <w:noProof/>
                <w:webHidden/>
              </w:rPr>
              <w:fldChar w:fldCharType="end"/>
            </w:r>
          </w:hyperlink>
        </w:p>
        <w:p w:rsidR="00E678F7" w:rsidRDefault="00E678F7">
          <w:pPr>
            <w:pStyle w:val="Verzeichnis1"/>
            <w:tabs>
              <w:tab w:val="left" w:pos="440"/>
              <w:tab w:val="right" w:leader="dot" w:pos="9062"/>
            </w:tabs>
            <w:rPr>
              <w:rFonts w:asciiTheme="minorHAnsi" w:eastAsiaTheme="minorEastAsia" w:hAnsiTheme="minorHAnsi"/>
              <w:noProof/>
              <w:color w:val="auto"/>
              <w:lang w:eastAsia="de-DE"/>
            </w:rPr>
          </w:pPr>
          <w:hyperlink w:anchor="_Toc364240496" w:history="1">
            <w:r w:rsidRPr="00664336">
              <w:rPr>
                <w:rStyle w:val="Hyperlink"/>
                <w:noProof/>
              </w:rPr>
              <w:t>4</w:t>
            </w:r>
            <w:r>
              <w:rPr>
                <w:rFonts w:asciiTheme="minorHAnsi" w:eastAsiaTheme="minorEastAsia" w:hAnsiTheme="minorHAnsi"/>
                <w:noProof/>
                <w:color w:val="auto"/>
                <w:lang w:eastAsia="de-DE"/>
              </w:rPr>
              <w:tab/>
            </w:r>
            <w:r w:rsidRPr="00664336">
              <w:rPr>
                <w:rStyle w:val="Hyperlink"/>
                <w:noProof/>
              </w:rPr>
              <w:t>Schülerversuche</w:t>
            </w:r>
            <w:r>
              <w:rPr>
                <w:noProof/>
                <w:webHidden/>
              </w:rPr>
              <w:tab/>
            </w:r>
            <w:r>
              <w:rPr>
                <w:noProof/>
                <w:webHidden/>
              </w:rPr>
              <w:fldChar w:fldCharType="begin"/>
            </w:r>
            <w:r>
              <w:rPr>
                <w:noProof/>
                <w:webHidden/>
              </w:rPr>
              <w:instrText xml:space="preserve"> PAGEREF _Toc364240496 \h </w:instrText>
            </w:r>
            <w:r>
              <w:rPr>
                <w:noProof/>
                <w:webHidden/>
              </w:rPr>
            </w:r>
            <w:r>
              <w:rPr>
                <w:noProof/>
                <w:webHidden/>
              </w:rPr>
              <w:fldChar w:fldCharType="separate"/>
            </w:r>
            <w:r>
              <w:rPr>
                <w:noProof/>
                <w:webHidden/>
              </w:rPr>
              <w:t>8</w:t>
            </w:r>
            <w:r>
              <w:rPr>
                <w:noProof/>
                <w:webHidden/>
              </w:rPr>
              <w:fldChar w:fldCharType="end"/>
            </w:r>
          </w:hyperlink>
        </w:p>
        <w:p w:rsidR="00E678F7" w:rsidRDefault="00E678F7">
          <w:pPr>
            <w:pStyle w:val="Verzeichnis2"/>
            <w:tabs>
              <w:tab w:val="left" w:pos="880"/>
              <w:tab w:val="right" w:leader="dot" w:pos="9062"/>
            </w:tabs>
            <w:rPr>
              <w:rFonts w:asciiTheme="minorHAnsi" w:eastAsiaTheme="minorEastAsia" w:hAnsiTheme="minorHAnsi"/>
              <w:noProof/>
              <w:color w:val="auto"/>
              <w:lang w:eastAsia="de-DE"/>
            </w:rPr>
          </w:pPr>
          <w:hyperlink w:anchor="_Toc364240497" w:history="1">
            <w:r w:rsidRPr="00664336">
              <w:rPr>
                <w:rStyle w:val="Hyperlink"/>
                <w:noProof/>
              </w:rPr>
              <w:t>4.1</w:t>
            </w:r>
            <w:r>
              <w:rPr>
                <w:rFonts w:asciiTheme="minorHAnsi" w:eastAsiaTheme="minorEastAsia" w:hAnsiTheme="minorHAnsi"/>
                <w:noProof/>
                <w:color w:val="auto"/>
                <w:lang w:eastAsia="de-DE"/>
              </w:rPr>
              <w:tab/>
            </w:r>
            <w:r w:rsidRPr="00664336">
              <w:rPr>
                <w:rStyle w:val="Hyperlink"/>
                <w:noProof/>
              </w:rPr>
              <w:t>V 1 – Abhängigkeit der Potenzialdifferenz von der Konzentration</w:t>
            </w:r>
            <w:r>
              <w:rPr>
                <w:noProof/>
                <w:webHidden/>
              </w:rPr>
              <w:tab/>
            </w:r>
            <w:r>
              <w:rPr>
                <w:noProof/>
                <w:webHidden/>
              </w:rPr>
              <w:fldChar w:fldCharType="begin"/>
            </w:r>
            <w:r>
              <w:rPr>
                <w:noProof/>
                <w:webHidden/>
              </w:rPr>
              <w:instrText xml:space="preserve"> PAGEREF _Toc364240497 \h </w:instrText>
            </w:r>
            <w:r>
              <w:rPr>
                <w:noProof/>
                <w:webHidden/>
              </w:rPr>
            </w:r>
            <w:r>
              <w:rPr>
                <w:noProof/>
                <w:webHidden/>
              </w:rPr>
              <w:fldChar w:fldCharType="separate"/>
            </w:r>
            <w:r>
              <w:rPr>
                <w:noProof/>
                <w:webHidden/>
              </w:rPr>
              <w:t>8</w:t>
            </w:r>
            <w:r>
              <w:rPr>
                <w:noProof/>
                <w:webHidden/>
              </w:rPr>
              <w:fldChar w:fldCharType="end"/>
            </w:r>
          </w:hyperlink>
        </w:p>
        <w:p w:rsidR="00E678F7" w:rsidRDefault="00E678F7">
          <w:pPr>
            <w:pStyle w:val="Verzeichnis2"/>
            <w:tabs>
              <w:tab w:val="left" w:pos="880"/>
              <w:tab w:val="right" w:leader="dot" w:pos="9062"/>
            </w:tabs>
            <w:rPr>
              <w:rFonts w:asciiTheme="minorHAnsi" w:eastAsiaTheme="minorEastAsia" w:hAnsiTheme="minorHAnsi"/>
              <w:noProof/>
              <w:color w:val="auto"/>
              <w:lang w:eastAsia="de-DE"/>
            </w:rPr>
          </w:pPr>
          <w:hyperlink w:anchor="_Toc364240498" w:history="1">
            <w:r w:rsidRPr="00664336">
              <w:rPr>
                <w:rStyle w:val="Hyperlink"/>
                <w:noProof/>
              </w:rPr>
              <w:t>4.2</w:t>
            </w:r>
            <w:r>
              <w:rPr>
                <w:rFonts w:asciiTheme="minorHAnsi" w:eastAsiaTheme="minorEastAsia" w:hAnsiTheme="minorHAnsi"/>
                <w:noProof/>
                <w:color w:val="auto"/>
                <w:lang w:eastAsia="de-DE"/>
              </w:rPr>
              <w:tab/>
            </w:r>
            <w:r w:rsidRPr="00664336">
              <w:rPr>
                <w:rStyle w:val="Hyperlink"/>
                <w:noProof/>
              </w:rPr>
              <w:t>V 2 – Die Oxidationsstufen des Mangans</w:t>
            </w:r>
            <w:r>
              <w:rPr>
                <w:noProof/>
                <w:webHidden/>
              </w:rPr>
              <w:tab/>
            </w:r>
            <w:r>
              <w:rPr>
                <w:noProof/>
                <w:webHidden/>
              </w:rPr>
              <w:fldChar w:fldCharType="begin"/>
            </w:r>
            <w:r>
              <w:rPr>
                <w:noProof/>
                <w:webHidden/>
              </w:rPr>
              <w:instrText xml:space="preserve"> PAGEREF _Toc364240498 \h </w:instrText>
            </w:r>
            <w:r>
              <w:rPr>
                <w:noProof/>
                <w:webHidden/>
              </w:rPr>
            </w:r>
            <w:r>
              <w:rPr>
                <w:noProof/>
                <w:webHidden/>
              </w:rPr>
              <w:fldChar w:fldCharType="separate"/>
            </w:r>
            <w:r>
              <w:rPr>
                <w:noProof/>
                <w:webHidden/>
              </w:rPr>
              <w:t>10</w:t>
            </w:r>
            <w:r>
              <w:rPr>
                <w:noProof/>
                <w:webHidden/>
              </w:rPr>
              <w:fldChar w:fldCharType="end"/>
            </w:r>
          </w:hyperlink>
        </w:p>
        <w:p w:rsidR="00E678F7" w:rsidRDefault="00E678F7">
          <w:pPr>
            <w:pStyle w:val="Verzeichnis1"/>
            <w:tabs>
              <w:tab w:val="right" w:leader="dot" w:pos="9062"/>
            </w:tabs>
            <w:rPr>
              <w:rFonts w:asciiTheme="minorHAnsi" w:eastAsiaTheme="minorEastAsia" w:hAnsiTheme="minorHAnsi"/>
              <w:noProof/>
              <w:color w:val="auto"/>
              <w:lang w:eastAsia="de-DE"/>
            </w:rPr>
          </w:pPr>
          <w:hyperlink w:anchor="_Toc364240499" w:history="1">
            <w:r w:rsidRPr="00664336">
              <w:rPr>
                <w:rStyle w:val="Hyperlink"/>
                <w:noProof/>
              </w:rPr>
              <w:t>Arbeitsblatt – Die Oxidationsstufen von Mangan</w:t>
            </w:r>
            <w:r>
              <w:rPr>
                <w:noProof/>
                <w:webHidden/>
              </w:rPr>
              <w:tab/>
            </w:r>
            <w:r>
              <w:rPr>
                <w:noProof/>
                <w:webHidden/>
              </w:rPr>
              <w:fldChar w:fldCharType="begin"/>
            </w:r>
            <w:r>
              <w:rPr>
                <w:noProof/>
                <w:webHidden/>
              </w:rPr>
              <w:instrText xml:space="preserve"> PAGEREF _Toc364240499 \h </w:instrText>
            </w:r>
            <w:r>
              <w:rPr>
                <w:noProof/>
                <w:webHidden/>
              </w:rPr>
            </w:r>
            <w:r>
              <w:rPr>
                <w:noProof/>
                <w:webHidden/>
              </w:rPr>
              <w:fldChar w:fldCharType="separate"/>
            </w:r>
            <w:r>
              <w:rPr>
                <w:noProof/>
                <w:webHidden/>
              </w:rPr>
              <w:t>12</w:t>
            </w:r>
            <w:r>
              <w:rPr>
                <w:noProof/>
                <w:webHidden/>
              </w:rPr>
              <w:fldChar w:fldCharType="end"/>
            </w:r>
          </w:hyperlink>
        </w:p>
        <w:p w:rsidR="00E678F7" w:rsidRDefault="00E678F7">
          <w:pPr>
            <w:pStyle w:val="Verzeichnis1"/>
            <w:tabs>
              <w:tab w:val="left" w:pos="440"/>
              <w:tab w:val="right" w:leader="dot" w:pos="9062"/>
            </w:tabs>
            <w:rPr>
              <w:rFonts w:asciiTheme="minorHAnsi" w:eastAsiaTheme="minorEastAsia" w:hAnsiTheme="minorHAnsi"/>
              <w:noProof/>
              <w:color w:val="auto"/>
              <w:lang w:eastAsia="de-DE"/>
            </w:rPr>
          </w:pPr>
          <w:hyperlink w:anchor="_Toc364240500" w:history="1">
            <w:r w:rsidRPr="00664336">
              <w:rPr>
                <w:rStyle w:val="Hyperlink"/>
                <w:noProof/>
              </w:rPr>
              <w:t>5</w:t>
            </w:r>
            <w:r>
              <w:rPr>
                <w:rFonts w:asciiTheme="minorHAnsi" w:eastAsiaTheme="minorEastAsia" w:hAnsiTheme="minorHAnsi"/>
                <w:noProof/>
                <w:color w:val="auto"/>
                <w:lang w:eastAsia="de-DE"/>
              </w:rPr>
              <w:tab/>
            </w:r>
            <w:r w:rsidRPr="00664336">
              <w:rPr>
                <w:rStyle w:val="Hyperlink"/>
                <w:noProof/>
              </w:rPr>
              <w:t>Reflexion des Arbeitsblattes</w:t>
            </w:r>
            <w:r>
              <w:rPr>
                <w:noProof/>
                <w:webHidden/>
              </w:rPr>
              <w:tab/>
            </w:r>
            <w:r>
              <w:rPr>
                <w:noProof/>
                <w:webHidden/>
              </w:rPr>
              <w:fldChar w:fldCharType="begin"/>
            </w:r>
            <w:r>
              <w:rPr>
                <w:noProof/>
                <w:webHidden/>
              </w:rPr>
              <w:instrText xml:space="preserve"> PAGEREF _Toc364240500 \h </w:instrText>
            </w:r>
            <w:r>
              <w:rPr>
                <w:noProof/>
                <w:webHidden/>
              </w:rPr>
            </w:r>
            <w:r>
              <w:rPr>
                <w:noProof/>
                <w:webHidden/>
              </w:rPr>
              <w:fldChar w:fldCharType="separate"/>
            </w:r>
            <w:r>
              <w:rPr>
                <w:noProof/>
                <w:webHidden/>
              </w:rPr>
              <w:t>13</w:t>
            </w:r>
            <w:r>
              <w:rPr>
                <w:noProof/>
                <w:webHidden/>
              </w:rPr>
              <w:fldChar w:fldCharType="end"/>
            </w:r>
          </w:hyperlink>
        </w:p>
        <w:p w:rsidR="00E678F7" w:rsidRDefault="00E678F7">
          <w:pPr>
            <w:pStyle w:val="Verzeichnis2"/>
            <w:tabs>
              <w:tab w:val="left" w:pos="880"/>
              <w:tab w:val="right" w:leader="dot" w:pos="9062"/>
            </w:tabs>
            <w:rPr>
              <w:rFonts w:asciiTheme="minorHAnsi" w:eastAsiaTheme="minorEastAsia" w:hAnsiTheme="minorHAnsi"/>
              <w:noProof/>
              <w:color w:val="auto"/>
              <w:lang w:eastAsia="de-DE"/>
            </w:rPr>
          </w:pPr>
          <w:hyperlink w:anchor="_Toc364240501" w:history="1">
            <w:r w:rsidRPr="00664336">
              <w:rPr>
                <w:rStyle w:val="Hyperlink"/>
                <w:noProof/>
              </w:rPr>
              <w:t>5.1</w:t>
            </w:r>
            <w:r>
              <w:rPr>
                <w:rFonts w:asciiTheme="minorHAnsi" w:eastAsiaTheme="minorEastAsia" w:hAnsiTheme="minorHAnsi"/>
                <w:noProof/>
                <w:color w:val="auto"/>
                <w:lang w:eastAsia="de-DE"/>
              </w:rPr>
              <w:tab/>
            </w:r>
            <w:r w:rsidRPr="00664336">
              <w:rPr>
                <w:rStyle w:val="Hyperlink"/>
                <w:noProof/>
              </w:rPr>
              <w:t>Erwartungshorizont (Kerncurriculum)</w:t>
            </w:r>
            <w:r>
              <w:rPr>
                <w:noProof/>
                <w:webHidden/>
              </w:rPr>
              <w:tab/>
            </w:r>
            <w:r>
              <w:rPr>
                <w:noProof/>
                <w:webHidden/>
              </w:rPr>
              <w:fldChar w:fldCharType="begin"/>
            </w:r>
            <w:r>
              <w:rPr>
                <w:noProof/>
                <w:webHidden/>
              </w:rPr>
              <w:instrText xml:space="preserve"> PAGEREF _Toc364240501 \h </w:instrText>
            </w:r>
            <w:r>
              <w:rPr>
                <w:noProof/>
                <w:webHidden/>
              </w:rPr>
            </w:r>
            <w:r>
              <w:rPr>
                <w:noProof/>
                <w:webHidden/>
              </w:rPr>
              <w:fldChar w:fldCharType="separate"/>
            </w:r>
            <w:r>
              <w:rPr>
                <w:noProof/>
                <w:webHidden/>
              </w:rPr>
              <w:t>13</w:t>
            </w:r>
            <w:r>
              <w:rPr>
                <w:noProof/>
                <w:webHidden/>
              </w:rPr>
              <w:fldChar w:fldCharType="end"/>
            </w:r>
          </w:hyperlink>
        </w:p>
        <w:p w:rsidR="00E678F7" w:rsidRDefault="00E678F7">
          <w:pPr>
            <w:pStyle w:val="Verzeichnis2"/>
            <w:tabs>
              <w:tab w:val="left" w:pos="880"/>
              <w:tab w:val="right" w:leader="dot" w:pos="9062"/>
            </w:tabs>
            <w:rPr>
              <w:rFonts w:asciiTheme="minorHAnsi" w:eastAsiaTheme="minorEastAsia" w:hAnsiTheme="minorHAnsi"/>
              <w:noProof/>
              <w:color w:val="auto"/>
              <w:lang w:eastAsia="de-DE"/>
            </w:rPr>
          </w:pPr>
          <w:hyperlink w:anchor="_Toc364240502" w:history="1">
            <w:r w:rsidRPr="00664336">
              <w:rPr>
                <w:rStyle w:val="Hyperlink"/>
                <w:noProof/>
              </w:rPr>
              <w:t>5.2</w:t>
            </w:r>
            <w:r>
              <w:rPr>
                <w:rFonts w:asciiTheme="minorHAnsi" w:eastAsiaTheme="minorEastAsia" w:hAnsiTheme="minorHAnsi"/>
                <w:noProof/>
                <w:color w:val="auto"/>
                <w:lang w:eastAsia="de-DE"/>
              </w:rPr>
              <w:tab/>
            </w:r>
            <w:r w:rsidRPr="00664336">
              <w:rPr>
                <w:rStyle w:val="Hyperlink"/>
                <w:noProof/>
              </w:rPr>
              <w:t>Erwartungshorizont (Inhaltlich)</w:t>
            </w:r>
            <w:r>
              <w:rPr>
                <w:noProof/>
                <w:webHidden/>
              </w:rPr>
              <w:tab/>
            </w:r>
            <w:r>
              <w:rPr>
                <w:noProof/>
                <w:webHidden/>
              </w:rPr>
              <w:fldChar w:fldCharType="begin"/>
            </w:r>
            <w:r>
              <w:rPr>
                <w:noProof/>
                <w:webHidden/>
              </w:rPr>
              <w:instrText xml:space="preserve"> PAGEREF _Toc364240502 \h </w:instrText>
            </w:r>
            <w:r>
              <w:rPr>
                <w:noProof/>
                <w:webHidden/>
              </w:rPr>
            </w:r>
            <w:r>
              <w:rPr>
                <w:noProof/>
                <w:webHidden/>
              </w:rPr>
              <w:fldChar w:fldCharType="separate"/>
            </w:r>
            <w:r>
              <w:rPr>
                <w:noProof/>
                <w:webHidden/>
              </w:rPr>
              <w:t>13</w:t>
            </w:r>
            <w:r>
              <w:rPr>
                <w:noProof/>
                <w:webHidden/>
              </w:rPr>
              <w:fldChar w:fldCharType="end"/>
            </w:r>
          </w:hyperlink>
        </w:p>
        <w:p w:rsidR="00E26180" w:rsidRDefault="00CB4C7E">
          <w:r>
            <w:fldChar w:fldCharType="end"/>
          </w:r>
        </w:p>
      </w:sdtContent>
    </w:sdt>
    <w:p w:rsidR="00E26180" w:rsidRDefault="00E26180" w:rsidP="00E26180"/>
    <w:p w:rsidR="00E26180" w:rsidRDefault="00E26180" w:rsidP="00E26180"/>
    <w:p w:rsidR="00E26180" w:rsidRDefault="00E26180" w:rsidP="00E26180">
      <w:r>
        <w:br w:type="page"/>
      </w:r>
    </w:p>
    <w:p w:rsidR="0086227B" w:rsidRPr="0006684E" w:rsidRDefault="000D10FB" w:rsidP="00954DC8">
      <w:pPr>
        <w:pStyle w:val="berschrift1"/>
      </w:pPr>
      <w:bookmarkStart w:id="0" w:name="_Toc364240491"/>
      <w:r>
        <w:lastRenderedPageBreak/>
        <w:t>Beschreibung des Themas und zugehörige Lernziele</w:t>
      </w:r>
      <w:bookmarkEnd w:id="0"/>
    </w:p>
    <w:p w:rsidR="00655F14" w:rsidRDefault="0019796B" w:rsidP="002A716F">
      <w:pPr>
        <w:rPr>
          <w:color w:val="auto"/>
        </w:rPr>
      </w:pPr>
      <w:r w:rsidRPr="00C20568">
        <w:rPr>
          <w:color w:val="auto"/>
        </w:rPr>
        <w:t xml:space="preserve">Der Redoxbegriff wird in Klassenstufe 7/8 </w:t>
      </w:r>
      <w:r w:rsidR="00C20568" w:rsidRPr="00C20568">
        <w:rPr>
          <w:color w:val="auto"/>
        </w:rPr>
        <w:t>als Reaktion mit Sauerstoffübergang</w:t>
      </w:r>
      <w:r w:rsidRPr="00C20568">
        <w:rPr>
          <w:color w:val="auto"/>
        </w:rPr>
        <w:t xml:space="preserve"> eingeführt und in der Klassenstufe 9/10 auf </w:t>
      </w:r>
      <w:r w:rsidR="00C20568" w:rsidRPr="00C20568">
        <w:rPr>
          <w:color w:val="auto"/>
        </w:rPr>
        <w:t xml:space="preserve">eine Reaktion mit Elektronenübergang erweitert. </w:t>
      </w:r>
      <w:r w:rsidR="008451B5">
        <w:rPr>
          <w:color w:val="auto"/>
        </w:rPr>
        <w:t>Nimmt ein Tei</w:t>
      </w:r>
      <w:r w:rsidR="008451B5">
        <w:rPr>
          <w:color w:val="auto"/>
        </w:rPr>
        <w:t>l</w:t>
      </w:r>
      <w:r w:rsidR="008451B5">
        <w:rPr>
          <w:color w:val="auto"/>
        </w:rPr>
        <w:t xml:space="preserve">chen Elektronen auf, so wird es als Oxidationsmittel bezeichnet und wird selbst reduziert. Das Teilchen, welches Elektronen abgibt, wird als Reduktionsmittel bezeichnet und selbst oxidiert. </w:t>
      </w:r>
      <w:r w:rsidR="00655F14">
        <w:rPr>
          <w:color w:val="auto"/>
        </w:rPr>
        <w:t>Die SuS so</w:t>
      </w:r>
      <w:r w:rsidR="008451B5">
        <w:rPr>
          <w:color w:val="auto"/>
        </w:rPr>
        <w:t xml:space="preserve">llen diese Reaktion mit dem </w:t>
      </w:r>
      <w:proofErr w:type="spellStart"/>
      <w:r w:rsidR="008451B5">
        <w:rPr>
          <w:color w:val="auto"/>
        </w:rPr>
        <w:t>Dona</w:t>
      </w:r>
      <w:r w:rsidR="00655F14">
        <w:rPr>
          <w:color w:val="auto"/>
        </w:rPr>
        <w:t>tor</w:t>
      </w:r>
      <w:proofErr w:type="spellEnd"/>
      <w:r w:rsidR="00655F14">
        <w:rPr>
          <w:color w:val="auto"/>
        </w:rPr>
        <w:t>-Akzeptor-Konzept in Zusammenhang bringen und Parallelen zu dem Säure-Base-Konzept herstellen.</w:t>
      </w:r>
      <w:r w:rsidR="001920F8">
        <w:rPr>
          <w:color w:val="auto"/>
        </w:rPr>
        <w:t xml:space="preserve"> Das Oxidationsmittel stellt in dem </w:t>
      </w:r>
      <w:proofErr w:type="spellStart"/>
      <w:r w:rsidR="001920F8">
        <w:rPr>
          <w:color w:val="auto"/>
        </w:rPr>
        <w:t>Donator</w:t>
      </w:r>
      <w:proofErr w:type="spellEnd"/>
      <w:r w:rsidR="001920F8">
        <w:rPr>
          <w:color w:val="auto"/>
        </w:rPr>
        <w:t xml:space="preserve">-Akzeptor-Konzept den Akzeptor und das Reduktionsmittel den </w:t>
      </w:r>
      <w:proofErr w:type="spellStart"/>
      <w:r w:rsidR="001920F8">
        <w:rPr>
          <w:color w:val="auto"/>
        </w:rPr>
        <w:t>Donator</w:t>
      </w:r>
      <w:proofErr w:type="spellEnd"/>
      <w:r w:rsidR="001920F8">
        <w:rPr>
          <w:color w:val="auto"/>
        </w:rPr>
        <w:t xml:space="preserve"> dar.</w:t>
      </w:r>
    </w:p>
    <w:p w:rsidR="00655F14" w:rsidRDefault="00C20568" w:rsidP="002A716F">
      <w:pPr>
        <w:rPr>
          <w:color w:val="auto"/>
        </w:rPr>
      </w:pPr>
      <w:r w:rsidRPr="00C20568">
        <w:rPr>
          <w:color w:val="auto"/>
        </w:rPr>
        <w:t>In der Oberstufe sollen nun ausführlichere Mechanism</w:t>
      </w:r>
      <w:r>
        <w:rPr>
          <w:color w:val="auto"/>
        </w:rPr>
        <w:t>en</w:t>
      </w:r>
      <w:r w:rsidRPr="00C20568">
        <w:rPr>
          <w:color w:val="auto"/>
        </w:rPr>
        <w:t xml:space="preserve"> und die Abhängigkeit von einem sa</w:t>
      </w:r>
      <w:r w:rsidRPr="00C20568">
        <w:rPr>
          <w:color w:val="auto"/>
        </w:rPr>
        <w:t>u</w:t>
      </w:r>
      <w:r w:rsidRPr="00C20568">
        <w:rPr>
          <w:color w:val="auto"/>
        </w:rPr>
        <w:t xml:space="preserve">ren, neutralen, bzw. basischen Milieu betrachtet werden. </w:t>
      </w:r>
      <w:r w:rsidR="00655F14">
        <w:rPr>
          <w:color w:val="auto"/>
        </w:rPr>
        <w:t>Hierzu dient der Lehrerversuch</w:t>
      </w:r>
      <w:r w:rsidR="001920F8">
        <w:rPr>
          <w:color w:val="auto"/>
        </w:rPr>
        <w:t xml:space="preserve"> (V1)</w:t>
      </w:r>
      <w:r w:rsidR="00655F14">
        <w:rPr>
          <w:color w:val="auto"/>
        </w:rPr>
        <w:t xml:space="preserve">, der auch als Schülerexperiment eingesetzt werden kann. </w:t>
      </w:r>
      <w:r w:rsidR="004F18B1">
        <w:rPr>
          <w:color w:val="auto"/>
        </w:rPr>
        <w:t>Der Lehrerversuch</w:t>
      </w:r>
      <w:r w:rsidR="001920F8">
        <w:rPr>
          <w:color w:val="auto"/>
        </w:rPr>
        <w:t xml:space="preserve"> (V2)</w:t>
      </w:r>
      <w:r w:rsidR="004F18B1">
        <w:rPr>
          <w:color w:val="auto"/>
        </w:rPr>
        <w:t xml:space="preserve"> setzt sich mit der Oxidation von Ethanol durch molekularen Sauerstoff auseinander und soll einen Einstieg zu den Redoxreaktionen der Alkanole darstellen. </w:t>
      </w:r>
      <w:r w:rsidR="00100CCB">
        <w:rPr>
          <w:color w:val="auto"/>
        </w:rPr>
        <w:t xml:space="preserve">Das Experiment kann aber auch als Schauversuch am </w:t>
      </w:r>
      <w:r w:rsidR="00A971A3">
        <w:rPr>
          <w:color w:val="auto"/>
        </w:rPr>
        <w:t>E</w:t>
      </w:r>
      <w:r w:rsidR="00100CCB">
        <w:rPr>
          <w:color w:val="auto"/>
        </w:rPr>
        <w:t xml:space="preserve">nde der </w:t>
      </w:r>
      <w:r w:rsidR="00A971A3">
        <w:rPr>
          <w:color w:val="auto"/>
        </w:rPr>
        <w:t>L</w:t>
      </w:r>
      <w:r w:rsidR="00100CCB">
        <w:rPr>
          <w:color w:val="auto"/>
        </w:rPr>
        <w:t xml:space="preserve">erneinheit eingesetzt werden, wobei </w:t>
      </w:r>
      <w:r w:rsidR="00A971A3">
        <w:rPr>
          <w:color w:val="auto"/>
        </w:rPr>
        <w:t>die Themen Dichte und Phasentrennung sowie exotherme Reaktionen</w:t>
      </w:r>
      <w:r w:rsidR="00100CCB">
        <w:rPr>
          <w:color w:val="auto"/>
        </w:rPr>
        <w:t xml:space="preserve"> wiederholt</w:t>
      </w:r>
      <w:r w:rsidR="00A971A3">
        <w:rPr>
          <w:color w:val="auto"/>
        </w:rPr>
        <w:t xml:space="preserve"> werden können. </w:t>
      </w:r>
      <w:r w:rsidR="004F18B1">
        <w:rPr>
          <w:color w:val="auto"/>
        </w:rPr>
        <w:t>Das</w:t>
      </w:r>
      <w:r w:rsidR="004F18B1" w:rsidRPr="00C20568">
        <w:rPr>
          <w:color w:val="auto"/>
        </w:rPr>
        <w:t xml:space="preserve"> Verständnis der Nernst-Gleichung </w:t>
      </w:r>
      <w:r w:rsidR="004F18B1">
        <w:rPr>
          <w:color w:val="auto"/>
        </w:rPr>
        <w:t>ist</w:t>
      </w:r>
      <w:r w:rsidR="004F18B1" w:rsidRPr="00C20568">
        <w:rPr>
          <w:color w:val="auto"/>
        </w:rPr>
        <w:t xml:space="preserve"> ein weiteres Lernziel</w:t>
      </w:r>
      <w:r w:rsidR="004F18B1">
        <w:rPr>
          <w:color w:val="auto"/>
        </w:rPr>
        <w:t>, welches in dem ersten Schülerversuch aufgegriffen und erarbeitet wird. Der zweite Schülerversuch</w:t>
      </w:r>
      <w:r w:rsidR="00951619">
        <w:rPr>
          <w:color w:val="auto"/>
        </w:rPr>
        <w:t xml:space="preserve"> stellt eine der wenigen oszillierenden Redoxreaktionen dar, die Briggs-Rauscher-Reaktion. Er eignet sich besonders als Thema in der Projektwoche oder einer Facharbeit, da der Mechanismus äußert umfangreich ist.</w:t>
      </w:r>
    </w:p>
    <w:p w:rsidR="001920F8" w:rsidRDefault="001920F8" w:rsidP="001920F8">
      <w:pPr>
        <w:pStyle w:val="berschrift1"/>
      </w:pPr>
      <w:bookmarkStart w:id="1" w:name="_Toc364240492"/>
      <w:r>
        <w:t>Relevanz des Themas für SuS</w:t>
      </w:r>
      <w:bookmarkEnd w:id="1"/>
    </w:p>
    <w:p w:rsidR="001920F8" w:rsidRDefault="001920F8" w:rsidP="001920F8">
      <w:r>
        <w:t xml:space="preserve">Die Erweiterung der Komplexität von Redoxreaktion führt </w:t>
      </w:r>
      <w:r w:rsidR="001D7ADE">
        <w:t xml:space="preserve">bei den SuS </w:t>
      </w:r>
      <w:r>
        <w:t>zu einem noch besseren Verständni</w:t>
      </w:r>
      <w:r w:rsidR="001D7ADE">
        <w:t>s</w:t>
      </w:r>
      <w:r>
        <w:t xml:space="preserve"> </w:t>
      </w:r>
      <w:r w:rsidR="001D7ADE">
        <w:t xml:space="preserve">von </w:t>
      </w:r>
      <w:proofErr w:type="spellStart"/>
      <w:r w:rsidR="001D7ADE">
        <w:t>Redoxprozessen</w:t>
      </w:r>
      <w:proofErr w:type="spellEnd"/>
      <w:r w:rsidR="001D7ADE">
        <w:t xml:space="preserve"> im Alltag, da sie nun in der Lage sind die Prozesse umfassend und vollständig zu betrachten. Im Zusammenhang mit dieser Lerneinheit können bereits abg</w:t>
      </w:r>
      <w:r w:rsidR="001D7ADE">
        <w:t>e</w:t>
      </w:r>
      <w:r w:rsidR="001D7ADE">
        <w:t xml:space="preserve">handelte Themengebiete wie zum Beispiel Energie aus Batterien wiederholt und unter neuen Gesichtspunkten betrachtet werden. </w:t>
      </w:r>
    </w:p>
    <w:p w:rsidR="001920F8" w:rsidRDefault="001920F8" w:rsidP="001920F8">
      <w:r>
        <w:t xml:space="preserve">Die SuS sollen Redoxreaktionen in das </w:t>
      </w:r>
      <w:proofErr w:type="spellStart"/>
      <w:r>
        <w:t>Donator</w:t>
      </w:r>
      <w:proofErr w:type="spellEnd"/>
      <w:r>
        <w:t xml:space="preserve">-Akzeptor-Konzept einordnen. Somit können Parallelen zu dem Säure-Base-Konzept hergestellt und ein besseres Verständnis </w:t>
      </w:r>
      <w:r w:rsidR="001D7ADE">
        <w:t>zu den Reakt</w:t>
      </w:r>
      <w:r w:rsidR="001D7ADE">
        <w:t>i</w:t>
      </w:r>
      <w:r w:rsidR="001D7ADE">
        <w:t xml:space="preserve">onsverläufen </w:t>
      </w:r>
      <w:r>
        <w:t xml:space="preserve">erzielt werden. </w:t>
      </w:r>
      <w:r w:rsidR="001D7ADE">
        <w:t>Ziel ist es die komplexen Reaktionsmöglichkeiten in der Chemie zu systematisieren und Verknüpfungspunkte der anorganischen und organischen Chemie herz</w:t>
      </w:r>
      <w:r w:rsidR="001D7ADE">
        <w:t>u</w:t>
      </w:r>
      <w:r w:rsidR="001D7ADE">
        <w:t>stellen.</w:t>
      </w:r>
    </w:p>
    <w:p w:rsidR="001920F8" w:rsidRPr="001920F8" w:rsidRDefault="001920F8" w:rsidP="001920F8"/>
    <w:p w:rsidR="0086227B" w:rsidRDefault="00977ED8" w:rsidP="0086227B">
      <w:pPr>
        <w:pStyle w:val="berschrift1"/>
      </w:pPr>
      <w:bookmarkStart w:id="2" w:name="_Toc364240493"/>
      <w:r>
        <w:lastRenderedPageBreak/>
        <w:t>Lehrer</w:t>
      </w:r>
      <w:r w:rsidR="00A0582F">
        <w:t>versuche</w:t>
      </w:r>
      <w:bookmarkEnd w:id="2"/>
    </w:p>
    <w:p w:rsidR="00DC08D7" w:rsidRDefault="00CB4C7E" w:rsidP="00DC08D7">
      <w:pPr>
        <w:pStyle w:val="berschrift2"/>
      </w:pPr>
      <w:r>
        <w:rPr>
          <w:noProof/>
          <w:lang w:eastAsia="de-DE"/>
        </w:rPr>
        <w:pict>
          <v:shape id="_x0000_s1158" type="#_x0000_t202" style="position:absolute;left:0;text-align:left;margin-left:-.05pt;margin-top:32.2pt;width:462.45pt;height:49pt;z-index:251788288;mso-width-relative:margin;mso-height-relative:margin" fillcolor="white [3201]" strokecolor="#4bacc6 [3208]" strokeweight="1pt">
            <v:stroke dashstyle="dash"/>
            <v:shadow color="#868686"/>
            <v:textbox style="mso-next-textbox:#_x0000_s1158">
              <w:txbxContent>
                <w:p w:rsidR="00AD2E1A" w:rsidRPr="00471E1B" w:rsidRDefault="00AD2E1A" w:rsidP="00DC08D7">
                  <w:pPr>
                    <w:rPr>
                      <w:color w:val="auto"/>
                    </w:rPr>
                  </w:pPr>
                  <w:r w:rsidRPr="00471E1B">
                    <w:rPr>
                      <w:color w:val="auto"/>
                    </w:rPr>
                    <w:t>Dieser Versuch verdeutlicht die Oxidation von Ethanol. Die SuS sollten das Konzept der Redo</w:t>
                  </w:r>
                  <w:r w:rsidRPr="00471E1B">
                    <w:rPr>
                      <w:color w:val="auto"/>
                    </w:rPr>
                    <w:t>x</w:t>
                  </w:r>
                  <w:r w:rsidRPr="00471E1B">
                    <w:rPr>
                      <w:color w:val="auto"/>
                    </w:rPr>
                    <w:t>reaktionen kennen.</w:t>
                  </w:r>
                </w:p>
              </w:txbxContent>
            </v:textbox>
            <w10:wrap type="square"/>
          </v:shape>
        </w:pict>
      </w:r>
      <w:bookmarkStart w:id="3" w:name="_Toc364240494"/>
      <w:r w:rsidR="00DC08D7">
        <w:t>V 1 – Blitze im Reagenzglas</w:t>
      </w:r>
      <w:bookmarkEnd w:id="3"/>
    </w:p>
    <w:p w:rsidR="00DC08D7" w:rsidRDefault="00DC08D7" w:rsidP="00DC08D7"/>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C08D7" w:rsidRPr="009C5E28" w:rsidTr="00DC08D7">
        <w:tc>
          <w:tcPr>
            <w:tcW w:w="9322" w:type="dxa"/>
            <w:gridSpan w:val="9"/>
            <w:shd w:val="clear" w:color="auto" w:fill="4F81BD"/>
            <w:vAlign w:val="center"/>
          </w:tcPr>
          <w:p w:rsidR="00DC08D7" w:rsidRPr="009C5E28" w:rsidRDefault="00DC08D7" w:rsidP="00DC08D7">
            <w:pPr>
              <w:spacing w:after="0"/>
              <w:jc w:val="center"/>
              <w:rPr>
                <w:b/>
                <w:bCs/>
              </w:rPr>
            </w:pPr>
            <w:r w:rsidRPr="009C5E28">
              <w:rPr>
                <w:b/>
                <w:bCs/>
              </w:rPr>
              <w:t>Gefahrenstoffe</w:t>
            </w:r>
          </w:p>
        </w:tc>
      </w:tr>
      <w:tr w:rsidR="00DC08D7" w:rsidRPr="009C5E28" w:rsidTr="00DC08D7">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C08D7" w:rsidRPr="009C5E28" w:rsidRDefault="00DC08D7" w:rsidP="00DC08D7">
            <w:pPr>
              <w:spacing w:after="0" w:line="276" w:lineRule="auto"/>
              <w:jc w:val="center"/>
              <w:rPr>
                <w:b/>
                <w:bCs/>
              </w:rPr>
            </w:pPr>
            <w:r>
              <w:rPr>
                <w:sz w:val="20"/>
              </w:rPr>
              <w:t>Kaliumpermanganat</w:t>
            </w:r>
          </w:p>
        </w:tc>
        <w:tc>
          <w:tcPr>
            <w:tcW w:w="3177" w:type="dxa"/>
            <w:gridSpan w:val="3"/>
            <w:tcBorders>
              <w:top w:val="single" w:sz="8" w:space="0" w:color="4F81BD"/>
              <w:bottom w:val="single" w:sz="8" w:space="0" w:color="4F81BD"/>
            </w:tcBorders>
            <w:shd w:val="clear" w:color="auto" w:fill="auto"/>
            <w:vAlign w:val="center"/>
          </w:tcPr>
          <w:p w:rsidR="00DC08D7" w:rsidRPr="009C5E28" w:rsidRDefault="00DC08D7" w:rsidP="00DC08D7">
            <w:pPr>
              <w:spacing w:after="0"/>
              <w:jc w:val="center"/>
            </w:pPr>
            <w:r w:rsidRPr="009C5E28">
              <w:rPr>
                <w:sz w:val="20"/>
              </w:rPr>
              <w:t xml:space="preserve">H: </w:t>
            </w:r>
            <w:r w:rsidR="00471E1B">
              <w:rPr>
                <w:sz w:val="20"/>
              </w:rPr>
              <w:t>272-302-410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C08D7" w:rsidRPr="009C5E28" w:rsidRDefault="00DC08D7" w:rsidP="00DC08D7">
            <w:pPr>
              <w:spacing w:after="0"/>
              <w:jc w:val="center"/>
            </w:pPr>
            <w:r w:rsidRPr="009C5E28">
              <w:rPr>
                <w:sz w:val="20"/>
              </w:rPr>
              <w:t xml:space="preserve">P: </w:t>
            </w:r>
            <w:r w:rsidR="00471E1B">
              <w:rPr>
                <w:sz w:val="20"/>
              </w:rPr>
              <w:t>210-273</w:t>
            </w:r>
          </w:p>
        </w:tc>
      </w:tr>
      <w:tr w:rsidR="00DC08D7" w:rsidRPr="009C5E28" w:rsidTr="0031085A">
        <w:trPr>
          <w:trHeight w:val="434"/>
        </w:trPr>
        <w:tc>
          <w:tcPr>
            <w:tcW w:w="3027" w:type="dxa"/>
            <w:gridSpan w:val="3"/>
            <w:tcBorders>
              <w:bottom w:val="single" w:sz="4" w:space="0" w:color="auto"/>
            </w:tcBorders>
            <w:shd w:val="clear" w:color="auto" w:fill="auto"/>
            <w:vAlign w:val="center"/>
          </w:tcPr>
          <w:p w:rsidR="00DC08D7" w:rsidRPr="009C5E28" w:rsidRDefault="00DC08D7" w:rsidP="00DC08D7">
            <w:pPr>
              <w:spacing w:after="0" w:line="276" w:lineRule="auto"/>
              <w:jc w:val="center"/>
              <w:rPr>
                <w:bCs/>
                <w:sz w:val="20"/>
              </w:rPr>
            </w:pPr>
            <w:proofErr w:type="spellStart"/>
            <w:r>
              <w:rPr>
                <w:color w:val="auto"/>
                <w:sz w:val="20"/>
                <w:szCs w:val="20"/>
              </w:rPr>
              <w:t>Konz</w:t>
            </w:r>
            <w:proofErr w:type="spellEnd"/>
            <w:r>
              <w:rPr>
                <w:color w:val="auto"/>
                <w:sz w:val="20"/>
                <w:szCs w:val="20"/>
              </w:rPr>
              <w:t>. Schwefelsäure</w:t>
            </w:r>
          </w:p>
        </w:tc>
        <w:tc>
          <w:tcPr>
            <w:tcW w:w="3177" w:type="dxa"/>
            <w:gridSpan w:val="3"/>
            <w:tcBorders>
              <w:bottom w:val="single" w:sz="4" w:space="0" w:color="auto"/>
            </w:tcBorders>
            <w:shd w:val="clear" w:color="auto" w:fill="auto"/>
            <w:vAlign w:val="center"/>
          </w:tcPr>
          <w:p w:rsidR="00DC08D7" w:rsidRPr="009C5E28" w:rsidRDefault="00DC08D7" w:rsidP="00DC08D7">
            <w:pPr>
              <w:pStyle w:val="Beschriftung"/>
              <w:spacing w:after="0"/>
              <w:jc w:val="center"/>
              <w:rPr>
                <w:sz w:val="20"/>
              </w:rPr>
            </w:pPr>
            <w:r w:rsidRPr="009C5E28">
              <w:rPr>
                <w:sz w:val="20"/>
              </w:rPr>
              <w:t xml:space="preserve">H: </w:t>
            </w:r>
            <w:r w:rsidR="00471E1B">
              <w:rPr>
                <w:sz w:val="20"/>
              </w:rPr>
              <w:t>314-290</w:t>
            </w:r>
          </w:p>
        </w:tc>
        <w:tc>
          <w:tcPr>
            <w:tcW w:w="3118" w:type="dxa"/>
            <w:gridSpan w:val="3"/>
            <w:tcBorders>
              <w:bottom w:val="single" w:sz="4" w:space="0" w:color="auto"/>
            </w:tcBorders>
            <w:shd w:val="clear" w:color="auto" w:fill="auto"/>
            <w:vAlign w:val="center"/>
          </w:tcPr>
          <w:p w:rsidR="00DC08D7" w:rsidRPr="009C5E28" w:rsidRDefault="00DC08D7" w:rsidP="00DC08D7">
            <w:pPr>
              <w:pStyle w:val="Beschriftung"/>
              <w:spacing w:after="0"/>
              <w:jc w:val="center"/>
              <w:rPr>
                <w:sz w:val="20"/>
              </w:rPr>
            </w:pPr>
            <w:r w:rsidRPr="009C5E28">
              <w:rPr>
                <w:sz w:val="20"/>
              </w:rPr>
              <w:t xml:space="preserve">P: </w:t>
            </w:r>
            <w:r w:rsidR="00EC1EF4">
              <w:rPr>
                <w:sz w:val="20"/>
              </w:rPr>
              <w:t>280-301+330+331-305+351+338-309+310</w:t>
            </w:r>
          </w:p>
        </w:tc>
      </w:tr>
      <w:tr w:rsidR="00DC08D7" w:rsidRPr="009C5E28" w:rsidTr="0031085A">
        <w:trPr>
          <w:trHeight w:val="434"/>
        </w:trPr>
        <w:tc>
          <w:tcPr>
            <w:tcW w:w="3027" w:type="dxa"/>
            <w:gridSpan w:val="3"/>
            <w:tcBorders>
              <w:top w:val="single" w:sz="4" w:space="0" w:color="auto"/>
            </w:tcBorders>
            <w:shd w:val="clear" w:color="auto" w:fill="auto"/>
            <w:vAlign w:val="center"/>
          </w:tcPr>
          <w:p w:rsidR="00DC08D7" w:rsidRDefault="00DC08D7" w:rsidP="00DC08D7">
            <w:pPr>
              <w:spacing w:after="0" w:line="276" w:lineRule="auto"/>
              <w:jc w:val="center"/>
              <w:rPr>
                <w:color w:val="auto"/>
                <w:sz w:val="20"/>
                <w:szCs w:val="20"/>
              </w:rPr>
            </w:pPr>
            <w:r>
              <w:rPr>
                <w:color w:val="auto"/>
                <w:sz w:val="20"/>
                <w:szCs w:val="20"/>
              </w:rPr>
              <w:t>Ethanol</w:t>
            </w:r>
          </w:p>
        </w:tc>
        <w:tc>
          <w:tcPr>
            <w:tcW w:w="3177" w:type="dxa"/>
            <w:gridSpan w:val="3"/>
            <w:tcBorders>
              <w:top w:val="single" w:sz="4" w:space="0" w:color="auto"/>
            </w:tcBorders>
            <w:shd w:val="clear" w:color="auto" w:fill="auto"/>
            <w:vAlign w:val="center"/>
          </w:tcPr>
          <w:p w:rsidR="00DC08D7" w:rsidRPr="009C5E28" w:rsidRDefault="00EC1EF4" w:rsidP="00DC08D7">
            <w:pPr>
              <w:pStyle w:val="Beschriftung"/>
              <w:spacing w:after="0"/>
              <w:jc w:val="center"/>
              <w:rPr>
                <w:sz w:val="20"/>
              </w:rPr>
            </w:pPr>
            <w:r>
              <w:rPr>
                <w:sz w:val="20"/>
              </w:rPr>
              <w:t>H: 255</w:t>
            </w:r>
          </w:p>
        </w:tc>
        <w:tc>
          <w:tcPr>
            <w:tcW w:w="3118" w:type="dxa"/>
            <w:gridSpan w:val="3"/>
            <w:tcBorders>
              <w:top w:val="single" w:sz="4" w:space="0" w:color="auto"/>
            </w:tcBorders>
            <w:shd w:val="clear" w:color="auto" w:fill="auto"/>
            <w:vAlign w:val="center"/>
          </w:tcPr>
          <w:p w:rsidR="00DC08D7" w:rsidRPr="009C5E28" w:rsidRDefault="00EC1EF4" w:rsidP="00DC08D7">
            <w:pPr>
              <w:pStyle w:val="Beschriftung"/>
              <w:spacing w:after="0"/>
              <w:jc w:val="center"/>
              <w:rPr>
                <w:sz w:val="20"/>
              </w:rPr>
            </w:pPr>
            <w:r>
              <w:rPr>
                <w:sz w:val="20"/>
              </w:rPr>
              <w:t>P: 210</w:t>
            </w:r>
          </w:p>
        </w:tc>
      </w:tr>
      <w:tr w:rsidR="00DC08D7" w:rsidRPr="009C5E28" w:rsidTr="00DC08D7">
        <w:tc>
          <w:tcPr>
            <w:tcW w:w="1009" w:type="dxa"/>
            <w:tcBorders>
              <w:top w:val="single" w:sz="8" w:space="0" w:color="4F81BD"/>
              <w:left w:val="single" w:sz="8" w:space="0" w:color="4F81BD"/>
              <w:bottom w:val="single" w:sz="8" w:space="0" w:color="4F81BD"/>
            </w:tcBorders>
            <w:shd w:val="clear" w:color="auto" w:fill="auto"/>
            <w:vAlign w:val="center"/>
          </w:tcPr>
          <w:p w:rsidR="00DC08D7" w:rsidRPr="009C5E28" w:rsidRDefault="00DC08D7" w:rsidP="00DC08D7">
            <w:pPr>
              <w:spacing w:after="0"/>
              <w:jc w:val="center"/>
              <w:rPr>
                <w:b/>
                <w:bCs/>
              </w:rPr>
            </w:pPr>
            <w:r>
              <w:rPr>
                <w:b/>
                <w:noProof/>
                <w:lang w:eastAsia="de-DE"/>
              </w:rPr>
              <w:drawing>
                <wp:inline distT="0" distB="0" distL="0" distR="0">
                  <wp:extent cx="504190" cy="504190"/>
                  <wp:effectExtent l="0" t="0" r="0" b="0"/>
                  <wp:docPr id="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C08D7" w:rsidRPr="009C5E28" w:rsidRDefault="00EC1EF4" w:rsidP="00DC08D7">
            <w:pPr>
              <w:spacing w:after="0"/>
              <w:jc w:val="center"/>
            </w:pPr>
            <w:r>
              <w:rPr>
                <w:noProof/>
                <w:lang w:eastAsia="de-DE"/>
              </w:rPr>
              <w:drawing>
                <wp:inline distT="0" distB="0" distL="0" distR="0">
                  <wp:extent cx="503555" cy="503555"/>
                  <wp:effectExtent l="19050" t="0" r="0" b="0"/>
                  <wp:docPr id="71" name="Grafik 70" descr="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11"/>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C08D7" w:rsidRPr="009C5E28" w:rsidRDefault="00EC1EF4" w:rsidP="00DC08D7">
            <w:pPr>
              <w:spacing w:after="0"/>
              <w:jc w:val="center"/>
            </w:pPr>
            <w:r>
              <w:rPr>
                <w:noProof/>
                <w:lang w:eastAsia="de-DE"/>
              </w:rPr>
              <w:drawing>
                <wp:inline distT="0" distB="0" distL="0" distR="0">
                  <wp:extent cx="503555" cy="503555"/>
                  <wp:effectExtent l="19050" t="0" r="0" b="0"/>
                  <wp:docPr id="72" name="Grafik 71" descr="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12"/>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C08D7" w:rsidRPr="009C5E28" w:rsidRDefault="00DC08D7" w:rsidP="00DC08D7">
            <w:pPr>
              <w:spacing w:after="0"/>
              <w:jc w:val="center"/>
            </w:pPr>
            <w:r>
              <w:rPr>
                <w:noProof/>
                <w:lang w:eastAsia="de-DE"/>
              </w:rPr>
              <w:drawing>
                <wp:inline distT="0" distB="0" distL="0" distR="0">
                  <wp:extent cx="504190" cy="504190"/>
                  <wp:effectExtent l="0" t="0" r="0" b="0"/>
                  <wp:docPr id="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C08D7" w:rsidRPr="009C5E28" w:rsidRDefault="00DC08D7" w:rsidP="00DC08D7">
            <w:pPr>
              <w:spacing w:after="0"/>
              <w:jc w:val="center"/>
            </w:pPr>
            <w:r>
              <w:rPr>
                <w:noProof/>
                <w:lang w:eastAsia="de-DE"/>
              </w:rPr>
              <w:drawing>
                <wp:inline distT="0" distB="0" distL="0" distR="0">
                  <wp:extent cx="504190" cy="504190"/>
                  <wp:effectExtent l="0" t="0" r="0" b="0"/>
                  <wp:docPr id="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C08D7" w:rsidRPr="009C5E28" w:rsidRDefault="00DC08D7" w:rsidP="00DC08D7">
            <w:pPr>
              <w:spacing w:after="0"/>
              <w:jc w:val="center"/>
            </w:pPr>
            <w:r>
              <w:rPr>
                <w:noProof/>
                <w:lang w:eastAsia="de-DE"/>
              </w:rPr>
              <w:drawing>
                <wp:inline distT="0" distB="0" distL="0" distR="0">
                  <wp:extent cx="504190" cy="504190"/>
                  <wp:effectExtent l="0" t="0" r="0" b="0"/>
                  <wp:docPr id="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C08D7" w:rsidRPr="009C5E28" w:rsidRDefault="00DC08D7" w:rsidP="00DC08D7">
            <w:pPr>
              <w:spacing w:after="0"/>
              <w:jc w:val="center"/>
            </w:pPr>
            <w:r>
              <w:rPr>
                <w:noProof/>
                <w:lang w:eastAsia="de-DE"/>
              </w:rPr>
              <w:drawing>
                <wp:inline distT="0" distB="0" distL="0" distR="0">
                  <wp:extent cx="504190" cy="504190"/>
                  <wp:effectExtent l="0" t="0" r="0" b="0"/>
                  <wp:docPr id="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C08D7" w:rsidRPr="009C5E28" w:rsidRDefault="00DC08D7" w:rsidP="00DC08D7">
            <w:pPr>
              <w:spacing w:after="0"/>
              <w:jc w:val="center"/>
            </w:pPr>
            <w:r>
              <w:rPr>
                <w:noProof/>
                <w:lang w:eastAsia="de-DE"/>
              </w:rPr>
              <w:drawing>
                <wp:inline distT="0" distB="0" distL="0" distR="0">
                  <wp:extent cx="511175" cy="511175"/>
                  <wp:effectExtent l="0" t="0" r="0" b="0"/>
                  <wp:docPr id="1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C08D7" w:rsidRPr="009C5E28" w:rsidRDefault="00EC1EF4" w:rsidP="00DC08D7">
            <w:pPr>
              <w:spacing w:after="0"/>
              <w:jc w:val="center"/>
            </w:pPr>
            <w:r>
              <w:rPr>
                <w:noProof/>
                <w:lang w:eastAsia="de-DE"/>
              </w:rPr>
              <w:drawing>
                <wp:inline distT="0" distB="0" distL="0" distR="0">
                  <wp:extent cx="582930" cy="582930"/>
                  <wp:effectExtent l="19050" t="0" r="7620" b="0"/>
                  <wp:docPr id="73" name="Grafik 72" descr="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18"/>
                          <a:stretch>
                            <a:fillRect/>
                          </a:stretch>
                        </pic:blipFill>
                        <pic:spPr>
                          <a:xfrm>
                            <a:off x="0" y="0"/>
                            <a:ext cx="582930" cy="582930"/>
                          </a:xfrm>
                          <a:prstGeom prst="rect">
                            <a:avLst/>
                          </a:prstGeom>
                        </pic:spPr>
                      </pic:pic>
                    </a:graphicData>
                  </a:graphic>
                </wp:inline>
              </w:drawing>
            </w:r>
          </w:p>
        </w:tc>
      </w:tr>
    </w:tbl>
    <w:p w:rsidR="00DC08D7" w:rsidRDefault="00DC08D7" w:rsidP="00DC08D7">
      <w:pPr>
        <w:tabs>
          <w:tab w:val="left" w:pos="1701"/>
          <w:tab w:val="left" w:pos="1985"/>
        </w:tabs>
        <w:ind w:left="1980" w:hanging="1980"/>
      </w:pPr>
    </w:p>
    <w:p w:rsidR="00DC08D7" w:rsidRDefault="00DC08D7" w:rsidP="00DC08D7">
      <w:pPr>
        <w:tabs>
          <w:tab w:val="left" w:pos="1701"/>
          <w:tab w:val="left" w:pos="1985"/>
        </w:tabs>
        <w:ind w:left="1980" w:hanging="1980"/>
      </w:pPr>
      <w:r>
        <w:t xml:space="preserve">Materialien: </w:t>
      </w:r>
      <w:r>
        <w:tab/>
      </w:r>
      <w:r>
        <w:tab/>
        <w:t>Reagenzglas, Stativ mit Reagenzglashalter, Messpipette, Pasteurpipette</w:t>
      </w:r>
    </w:p>
    <w:p w:rsidR="00DC08D7" w:rsidRPr="00ED07C2" w:rsidRDefault="00D01317" w:rsidP="00DC08D7">
      <w:pPr>
        <w:tabs>
          <w:tab w:val="left" w:pos="1701"/>
          <w:tab w:val="left" w:pos="1985"/>
        </w:tabs>
        <w:ind w:left="1980" w:hanging="1980"/>
      </w:pPr>
      <w:r>
        <w:t>Chemikalien:</w:t>
      </w:r>
      <w:r>
        <w:tab/>
      </w:r>
      <w:r>
        <w:tab/>
        <w:t>K</w:t>
      </w:r>
      <w:r w:rsidR="00DC08D7">
        <w:t>aliumpermanganat, S</w:t>
      </w:r>
      <w:r>
        <w:t>chwefelsäure, Ethanol</w:t>
      </w:r>
    </w:p>
    <w:p w:rsidR="00DC08D7" w:rsidRDefault="00DC08D7" w:rsidP="00DC08D7">
      <w:pPr>
        <w:tabs>
          <w:tab w:val="left" w:pos="1701"/>
          <w:tab w:val="left" w:pos="1985"/>
        </w:tabs>
        <w:ind w:left="1980" w:hanging="1980"/>
      </w:pPr>
      <w:r>
        <w:t xml:space="preserve">Durchführung: </w:t>
      </w:r>
      <w:r>
        <w:tab/>
      </w:r>
      <w:r>
        <w:tab/>
      </w:r>
      <w:r w:rsidR="00D01317">
        <w:t>In e</w:t>
      </w:r>
      <w:r w:rsidR="00451E61">
        <w:t>inem Reagenzglas werden circa 2 </w:t>
      </w:r>
      <w:proofErr w:type="spellStart"/>
      <w:r w:rsidR="009846C8">
        <w:t>mL</w:t>
      </w:r>
      <w:proofErr w:type="spellEnd"/>
      <w:r w:rsidR="00D01317">
        <w:t xml:space="preserve"> Sch</w:t>
      </w:r>
      <w:r w:rsidR="0031085A">
        <w:t>wefelsäure gefüllt und mit 4 </w:t>
      </w:r>
      <w:proofErr w:type="spellStart"/>
      <w:r w:rsidR="009846C8">
        <w:t>mL</w:t>
      </w:r>
      <w:proofErr w:type="spellEnd"/>
      <w:r w:rsidR="00D01317">
        <w:t xml:space="preserve"> Ethanol überschichtet</w:t>
      </w:r>
      <w:r w:rsidR="00451E61">
        <w:t>. Anschließend gibt man einige K</w:t>
      </w:r>
      <w:r w:rsidR="00D01317">
        <w:t>ristalle Kal</w:t>
      </w:r>
      <w:r w:rsidR="00D01317">
        <w:t>i</w:t>
      </w:r>
      <w:r w:rsidR="00D01317">
        <w:t>umpermangan</w:t>
      </w:r>
      <w:r w:rsidR="00451E61">
        <w:t>a</w:t>
      </w:r>
      <w:r w:rsidR="00D01317">
        <w:t>t hinzu.</w:t>
      </w:r>
    </w:p>
    <w:p w:rsidR="00DC08D7" w:rsidRDefault="00DC08D7" w:rsidP="00DC08D7">
      <w:pPr>
        <w:tabs>
          <w:tab w:val="left" w:pos="1701"/>
          <w:tab w:val="left" w:pos="1985"/>
        </w:tabs>
        <w:ind w:left="1980" w:hanging="1980"/>
      </w:pPr>
      <w:r>
        <w:t>Beobachtung:</w:t>
      </w:r>
      <w:r>
        <w:tab/>
      </w:r>
      <w:r>
        <w:tab/>
      </w:r>
      <w:r w:rsidR="00D01317">
        <w:t xml:space="preserve">Die Schwefelsäure fängt an sich violett </w:t>
      </w:r>
      <w:r w:rsidR="00CA4963">
        <w:t>und braun zu verfärben. An der P</w:t>
      </w:r>
      <w:r w:rsidR="00D01317">
        <w:t xml:space="preserve">hasengrenze sind kleine rote Lichterscheinungen verbunden mit einem </w:t>
      </w:r>
      <w:r w:rsidR="00D0511D">
        <w:t>kurzen</w:t>
      </w:r>
      <w:r w:rsidR="00D01317">
        <w:t xml:space="preserve"> Knall zu beobachten.</w:t>
      </w:r>
    </w:p>
    <w:p w:rsidR="000C030F" w:rsidRDefault="000C030F" w:rsidP="00D433FA">
      <w:pPr>
        <w:keepNext/>
        <w:tabs>
          <w:tab w:val="left" w:pos="1701"/>
          <w:tab w:val="left" w:pos="1985"/>
        </w:tabs>
        <w:ind w:left="1980" w:hanging="1980"/>
        <w:jc w:val="center"/>
      </w:pPr>
      <w:r>
        <w:rPr>
          <w:noProof/>
          <w:lang w:eastAsia="de-DE"/>
        </w:rPr>
        <w:drawing>
          <wp:inline distT="0" distB="0" distL="0" distR="0">
            <wp:extent cx="3098800" cy="2324100"/>
            <wp:effectExtent l="19050" t="0" r="6350" b="0"/>
            <wp:docPr id="104" name="Grafik 103" descr="vlcsnap-2013-08-09-18h26m53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3-08-09-18h26m53s0.png"/>
                    <pic:cNvPicPr/>
                  </pic:nvPicPr>
                  <pic:blipFill>
                    <a:blip r:embed="rId19"/>
                    <a:stretch>
                      <a:fillRect/>
                    </a:stretch>
                  </pic:blipFill>
                  <pic:spPr>
                    <a:xfrm>
                      <a:off x="0" y="0"/>
                      <a:ext cx="3097776" cy="2323332"/>
                    </a:xfrm>
                    <a:prstGeom prst="rect">
                      <a:avLst/>
                    </a:prstGeom>
                  </pic:spPr>
                </pic:pic>
              </a:graphicData>
            </a:graphic>
          </wp:inline>
        </w:drawing>
      </w:r>
    </w:p>
    <w:p w:rsidR="000C030F" w:rsidRDefault="000C030F" w:rsidP="00D433FA">
      <w:pPr>
        <w:pStyle w:val="Beschriftung"/>
        <w:jc w:val="center"/>
      </w:pPr>
      <w:r>
        <w:t xml:space="preserve">Abbildung </w:t>
      </w:r>
      <w:r w:rsidR="00CB4C7E">
        <w:fldChar w:fldCharType="begin"/>
      </w:r>
      <w:r w:rsidR="00607837">
        <w:instrText xml:space="preserve"> SEQ Abbildung \* ARABIC </w:instrText>
      </w:r>
      <w:r w:rsidR="00CB4C7E">
        <w:fldChar w:fldCharType="separate"/>
      </w:r>
      <w:r>
        <w:rPr>
          <w:noProof/>
        </w:rPr>
        <w:t>1</w:t>
      </w:r>
      <w:r w:rsidR="00CB4C7E">
        <w:rPr>
          <w:noProof/>
        </w:rPr>
        <w:fldChar w:fldCharType="end"/>
      </w:r>
      <w:r>
        <w:t xml:space="preserve">: </w:t>
      </w:r>
      <w:r w:rsidR="00D433FA">
        <w:t>Blitze im Reagenzglas</w:t>
      </w:r>
    </w:p>
    <w:p w:rsidR="00DC08D7" w:rsidRDefault="00DC08D7" w:rsidP="00DC08D7">
      <w:pPr>
        <w:tabs>
          <w:tab w:val="left" w:pos="1701"/>
          <w:tab w:val="left" w:pos="1985"/>
        </w:tabs>
        <w:ind w:left="1980" w:hanging="1980"/>
      </w:pPr>
      <w:r>
        <w:lastRenderedPageBreak/>
        <w:t>Deutung:</w:t>
      </w:r>
      <w:r>
        <w:tab/>
      </w:r>
      <w:r>
        <w:tab/>
      </w:r>
      <w:r>
        <w:tab/>
      </w:r>
      <w:r w:rsidR="00D01317">
        <w:t xml:space="preserve">Das Kaliumpermanganat reagiert zunächst mit der Schwefelsäure unter Bildung von </w:t>
      </w:r>
      <w:proofErr w:type="spellStart"/>
      <w:r w:rsidR="00D01317">
        <w:t>Dimanganheptaoxid</w:t>
      </w:r>
      <w:proofErr w:type="spellEnd"/>
      <w:r w:rsidR="00D01317">
        <w:t>, was noch keine Redoxreaktion darstellt. Dies zerfällt sofort wieder in Mangan(IV)-</w:t>
      </w:r>
      <w:proofErr w:type="spellStart"/>
      <w:r w:rsidR="00D01317">
        <w:t>oxid</w:t>
      </w:r>
      <w:proofErr w:type="spellEnd"/>
      <w:r w:rsidR="00D01317">
        <w:t xml:space="preserve"> und molekularen</w:t>
      </w:r>
      <w:r w:rsidR="00CA4963">
        <w:t xml:space="preserve"> reaktiven</w:t>
      </w:r>
      <w:r w:rsidR="00D01317">
        <w:t xml:space="preserve"> Sauer</w:t>
      </w:r>
      <w:r w:rsidR="00DA0AE1">
        <w:t>stoff, wobei die notwendige Aktivierungsenergie für die Oxidation des Ethanols durch den entstandenen Sauerstoff an der Phasengrenze freig</w:t>
      </w:r>
      <w:r w:rsidR="00DA0AE1">
        <w:t>e</w:t>
      </w:r>
      <w:r w:rsidR="00DA0AE1">
        <w:t>setzt wird.</w:t>
      </w:r>
      <w:r w:rsidR="00D01317">
        <w:t xml:space="preserve"> Dies</w:t>
      </w:r>
      <w:r w:rsidR="00DA0AE1">
        <w:t>e Reaktion</w:t>
      </w:r>
      <w:r w:rsidR="00D01317">
        <w:t xml:space="preserve"> ist eine stark exotherme Reaktion.</w:t>
      </w:r>
    </w:p>
    <w:p w:rsidR="00BF3A7A" w:rsidRPr="00BF3A7A" w:rsidRDefault="00BF3A7A" w:rsidP="00DC08D7">
      <w:pPr>
        <w:tabs>
          <w:tab w:val="left" w:pos="1701"/>
          <w:tab w:val="left" w:pos="1985"/>
        </w:tabs>
        <w:ind w:left="1980" w:hanging="1980"/>
        <w:rPr>
          <w:rFonts w:eastAsiaTheme="minorEastAsia"/>
        </w:rPr>
      </w:pPr>
      <w:r>
        <w:tab/>
      </w:r>
      <w:r>
        <w:tab/>
      </w:r>
      <m:oMath>
        <m:r>
          <w:rPr>
            <w:rFonts w:ascii="Cambria Math" w:hAnsi="Cambria Math"/>
          </w:rPr>
          <m:t>2  KMn</m:t>
        </m:r>
        <m:sSub>
          <m:sSubPr>
            <m:ctrlPr>
              <w:rPr>
                <w:rFonts w:ascii="Cambria Math" w:hAnsi="Cambria Math"/>
                <w:i/>
              </w:rPr>
            </m:ctrlPr>
          </m:sSubPr>
          <m:e>
            <m:r>
              <w:rPr>
                <w:rFonts w:ascii="Cambria Math" w:hAnsi="Cambria Math"/>
              </w:rPr>
              <m:t>O</m:t>
            </m:r>
          </m:e>
          <m:sub>
            <m:r>
              <w:rPr>
                <w:rFonts w:ascii="Cambria Math" w:hAnsi="Cambria Math"/>
              </w:rPr>
              <m:t>4 (s)</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4 (l)</m:t>
            </m:r>
          </m:sub>
        </m:sSub>
        <m:r>
          <w:rPr>
            <w:rFonts w:ascii="Cambria Math" w:hAnsi="Cambria Math"/>
          </w:rPr>
          <m:t xml:space="preserve">  </m:t>
        </m:r>
        <m:sSub>
          <m:sSubPr>
            <m:ctrlPr>
              <w:rPr>
                <w:rFonts w:ascii="Cambria Math" w:hAnsi="Cambria Math"/>
                <w:i/>
              </w:rPr>
            </m:ctrlPr>
          </m:sSubPr>
          <m:e>
            <m:r>
              <w:rPr>
                <w:rFonts w:ascii="Cambria Math" w:hAnsi="Cambria Math"/>
              </w:rPr>
              <m:t>Mn</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7 (aq)</m:t>
            </m:r>
          </m:sub>
        </m:sSub>
        <m:r>
          <w:rPr>
            <w:rFonts w:ascii="Cambria Math" w:hAnsi="Cambria Math"/>
          </w:rPr>
          <m:t xml:space="preserve">+ </m:t>
        </m:r>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 xml:space="preserve">+  </m:t>
        </m:r>
        <m:sSub>
          <m:sSubPr>
            <m:ctrlPr>
              <w:rPr>
                <w:rFonts w:ascii="Cambria Math" w:hAnsi="Cambria Math"/>
                <w:i/>
              </w:rPr>
            </m:ctrlPr>
          </m:sSubPr>
          <m:e>
            <m:sSubSup>
              <m:sSubSupPr>
                <m:ctrlPr>
                  <w:rPr>
                    <w:rFonts w:ascii="Cambria Math" w:hAnsi="Cambria Math"/>
                    <w:i/>
                  </w:rPr>
                </m:ctrlPr>
              </m:sSubSupPr>
              <m:e>
                <m:r>
                  <w:rPr>
                    <w:rFonts w:ascii="Cambria Math" w:hAnsi="Cambria Math"/>
                  </w:rPr>
                  <m:t>SO</m:t>
                </m:r>
              </m:e>
              <m:sub>
                <m:r>
                  <w:rPr>
                    <w:rFonts w:ascii="Cambria Math" w:hAnsi="Cambria Math"/>
                  </w:rPr>
                  <m:t>4 (aq)</m:t>
                </m:r>
              </m:sub>
              <m:sup>
                <m:r>
                  <w:rPr>
                    <w:rFonts w:ascii="Cambria Math" w:hAnsi="Cambria Math"/>
                  </w:rPr>
                  <m:t>2-</m:t>
                </m:r>
              </m:sup>
            </m:sSubSup>
            <m:r>
              <w:rPr>
                <w:rFonts w:ascii="Cambria Math" w:hAnsi="Cambria Math"/>
              </w:rPr>
              <m:t>+ 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(l)</m:t>
            </m:r>
          </m:sub>
        </m:sSub>
      </m:oMath>
    </w:p>
    <w:p w:rsidR="00BF3A7A" w:rsidRDefault="00BF3A7A" w:rsidP="00DC08D7">
      <w:pPr>
        <w:tabs>
          <w:tab w:val="left" w:pos="1701"/>
          <w:tab w:val="left" w:pos="1985"/>
        </w:tabs>
        <w:ind w:left="1980" w:hanging="1980"/>
        <w:rPr>
          <w:rFonts w:eastAsiaTheme="minorEastAsia"/>
        </w:rPr>
      </w:pPr>
      <w:r>
        <w:rPr>
          <w:rFonts w:eastAsiaTheme="minorEastAsia"/>
        </w:rPr>
        <w:tab/>
      </w:r>
      <w:r>
        <w:rPr>
          <w:rFonts w:eastAsiaTheme="minorEastAsia"/>
        </w:rPr>
        <w:tab/>
      </w:r>
      <m:oMath>
        <m:r>
          <w:rPr>
            <w:rFonts w:ascii="Cambria Math" w:eastAsiaTheme="minorEastAsia" w:hAnsi="Cambria Math"/>
          </w:rPr>
          <m:t xml:space="preserve">2 </m:t>
        </m:r>
        <m:sSub>
          <m:sSubPr>
            <m:ctrlPr>
              <w:rPr>
                <w:rFonts w:ascii="Cambria Math" w:eastAsiaTheme="minorEastAsia" w:hAnsi="Cambria Math"/>
                <w:i/>
              </w:rPr>
            </m:ctrlPr>
          </m:sSubPr>
          <m:e>
            <m:r>
              <w:rPr>
                <w:rFonts w:ascii="Cambria Math" w:eastAsiaTheme="minorEastAsia" w:hAnsi="Cambria Math"/>
              </w:rPr>
              <m:t>Mn</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7 (aq)</m:t>
            </m:r>
          </m:sub>
        </m:sSub>
        <m:r>
          <w:rPr>
            <w:rFonts w:ascii="Cambria Math" w:eastAsiaTheme="minorEastAsia" w:hAnsi="Cambria Math"/>
          </w:rPr>
          <m:t xml:space="preserve"> → 4 </m:t>
        </m:r>
        <m:sSub>
          <m:sSubPr>
            <m:ctrlPr>
              <w:rPr>
                <w:rFonts w:ascii="Cambria Math" w:eastAsiaTheme="minorEastAsia" w:hAnsi="Cambria Math"/>
                <w:i/>
              </w:rPr>
            </m:ctrlPr>
          </m:sSubPr>
          <m:e>
            <m:r>
              <w:rPr>
                <w:rFonts w:ascii="Cambria Math" w:eastAsiaTheme="minorEastAsia" w:hAnsi="Cambria Math"/>
              </w:rPr>
              <m:t>MnO</m:t>
            </m:r>
          </m:e>
          <m:sub>
            <m:r>
              <w:rPr>
                <w:rFonts w:ascii="Cambria Math" w:eastAsiaTheme="minorEastAsia" w:hAnsi="Cambria Math"/>
              </w:rPr>
              <m:t>2 (s)</m:t>
            </m:r>
          </m:sub>
        </m:sSub>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3 O</m:t>
            </m:r>
          </m:e>
          <m:sub>
            <m:r>
              <w:rPr>
                <w:rFonts w:ascii="Cambria Math" w:eastAsiaTheme="minorEastAsia" w:hAnsi="Cambria Math"/>
              </w:rPr>
              <m:t>2 (g)</m:t>
            </m:r>
          </m:sub>
        </m:sSub>
      </m:oMath>
    </w:p>
    <w:p w:rsidR="0044440E" w:rsidRDefault="0044440E" w:rsidP="00DC08D7">
      <w:pPr>
        <w:tabs>
          <w:tab w:val="left" w:pos="1701"/>
          <w:tab w:val="left" w:pos="1985"/>
        </w:tabs>
        <w:ind w:left="1980" w:hanging="1980"/>
        <w:rPr>
          <w:rFonts w:eastAsiaTheme="minorEastAsia"/>
        </w:rPr>
      </w:pPr>
      <w:r>
        <w:rPr>
          <w:rFonts w:eastAsiaTheme="minorEastAsia"/>
        </w:rPr>
        <w:tab/>
      </w: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5</m:t>
            </m:r>
          </m:sub>
        </m:sSub>
        <m:r>
          <w:rPr>
            <w:rFonts w:ascii="Cambria Math" w:eastAsiaTheme="minorEastAsia" w:hAnsi="Cambria Math"/>
          </w:rPr>
          <m:t>O</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(l)</m:t>
            </m:r>
          </m:sub>
        </m:sSub>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3 O</m:t>
            </m:r>
          </m:e>
          <m:sub>
            <m:r>
              <w:rPr>
                <w:rFonts w:ascii="Cambria Math" w:eastAsiaTheme="minorEastAsia" w:hAnsi="Cambria Math"/>
              </w:rPr>
              <m:t>2 (g)</m:t>
            </m:r>
          </m:sub>
        </m:sSub>
        <m:r>
          <w:rPr>
            <w:rFonts w:ascii="Cambria Math" w:eastAsiaTheme="minorEastAsia" w:hAnsi="Cambria Math"/>
          </w:rPr>
          <m:t xml:space="preserve"> → 2 </m:t>
        </m:r>
        <m:sSub>
          <m:sSubPr>
            <m:ctrlPr>
              <w:rPr>
                <w:rFonts w:ascii="Cambria Math" w:eastAsiaTheme="minorEastAsia" w:hAnsi="Cambria Math"/>
                <w:i/>
              </w:rPr>
            </m:ctrlPr>
          </m:sSubPr>
          <m:e>
            <m:r>
              <w:rPr>
                <w:rFonts w:ascii="Cambria Math" w:eastAsiaTheme="minorEastAsia" w:hAnsi="Cambria Math"/>
              </w:rPr>
              <m:t>CO</m:t>
            </m:r>
          </m:e>
          <m:sub>
            <m:r>
              <w:rPr>
                <w:rFonts w:ascii="Cambria Math" w:eastAsiaTheme="minorEastAsia" w:hAnsi="Cambria Math"/>
              </w:rPr>
              <m:t>2 (g)</m:t>
            </m:r>
          </m:sub>
        </m:sSub>
        <m:r>
          <w:rPr>
            <w:rFonts w:ascii="Cambria Math" w:eastAsiaTheme="minorEastAsia" w:hAnsi="Cambria Math"/>
          </w:rPr>
          <m:t xml:space="preserve"> + 3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(l)</m:t>
            </m:r>
          </m:sub>
        </m:sSub>
      </m:oMath>
    </w:p>
    <w:p w:rsidR="005745B6" w:rsidRDefault="005745B6" w:rsidP="00DC08D7">
      <w:pPr>
        <w:tabs>
          <w:tab w:val="left" w:pos="1701"/>
          <w:tab w:val="left" w:pos="1985"/>
        </w:tabs>
        <w:ind w:left="1980" w:hanging="1980"/>
      </w:pPr>
      <w:r>
        <w:t>Entsorgung:</w:t>
      </w:r>
      <w:r>
        <w:tab/>
      </w:r>
      <w:r>
        <w:tab/>
      </w:r>
      <w:r w:rsidR="000020FB">
        <w:t>Kaliumpermanganat vollst</w:t>
      </w:r>
      <w:r w:rsidR="00F40816">
        <w:t>ändig reagieren lassen und die L</w:t>
      </w:r>
      <w:r w:rsidR="000020FB">
        <w:t>ösung anschli</w:t>
      </w:r>
      <w:r w:rsidR="000020FB">
        <w:t>e</w:t>
      </w:r>
      <w:r w:rsidR="000020FB">
        <w:t>ßend im Schwermetallbehälter entsorgen.</w:t>
      </w:r>
    </w:p>
    <w:p w:rsidR="00DC08D7" w:rsidRPr="00DC08D7" w:rsidRDefault="00DC08D7" w:rsidP="009003DC">
      <w:pPr>
        <w:spacing w:line="276" w:lineRule="auto"/>
        <w:ind w:left="2098" w:hanging="2098"/>
        <w:jc w:val="left"/>
        <w:rPr>
          <w:rFonts w:asciiTheme="majorHAnsi" w:eastAsiaTheme="majorEastAsia" w:hAnsiTheme="majorHAnsi" w:cstheme="majorBidi"/>
          <w:b/>
          <w:bCs/>
          <w:sz w:val="28"/>
          <w:szCs w:val="28"/>
        </w:rPr>
      </w:pPr>
      <w:r>
        <w:t>Literatur:</w:t>
      </w:r>
      <w:r>
        <w:tab/>
      </w:r>
      <w:r>
        <w:tab/>
      </w:r>
      <w:r w:rsidR="0044440E">
        <w:t xml:space="preserve">Sven Sommer, </w:t>
      </w:r>
      <w:r w:rsidR="0044440E" w:rsidRPr="0044440E">
        <w:t>http://netexperimente.de/chemie/49.ht</w:t>
      </w:r>
      <w:r w:rsidR="009846C8">
        <w:t>mL</w:t>
      </w:r>
      <w:r w:rsidR="0044440E">
        <w:t xml:space="preserve"> (zuletzt zug</w:t>
      </w:r>
      <w:r w:rsidR="0044440E">
        <w:t>e</w:t>
      </w:r>
      <w:r w:rsidR="0044440E">
        <w:t>griffen am 08.08.2013 um 23:15 Uhr)</w:t>
      </w:r>
    </w:p>
    <w:p w:rsidR="00DC08D7" w:rsidRPr="006E32AF" w:rsidRDefault="00CB4C7E" w:rsidP="00DC08D7">
      <w:pPr>
        <w:tabs>
          <w:tab w:val="left" w:pos="1701"/>
          <w:tab w:val="left" w:pos="1985"/>
        </w:tabs>
        <w:ind w:left="1980" w:hanging="1980"/>
        <w:rPr>
          <w:rFonts w:eastAsiaTheme="minorEastAsia"/>
        </w:rPr>
      </w:pPr>
      <w:r w:rsidRPr="00CB4C7E">
        <w:pict>
          <v:shape id="_x0000_s1176" type="#_x0000_t202" style="width:462.45pt;height:44.05pt;mso-position-horizontal-relative:char;mso-position-vertical-relative:line;mso-width-relative:margin;mso-height-relative:margin" fillcolor="white [3201]" strokecolor="#c0504d [3205]" strokeweight="1pt">
            <v:stroke dashstyle="dash"/>
            <v:shadow color="#868686"/>
            <v:textbox style="mso-next-textbox:#_x0000_s1176">
              <w:txbxContent>
                <w:p w:rsidR="00AD2E1A" w:rsidRPr="009846C8" w:rsidRDefault="00AD2E1A" w:rsidP="009846C8">
                  <w:pPr>
                    <w:rPr>
                      <w:color w:val="auto"/>
                    </w:rPr>
                  </w:pPr>
                  <w:r w:rsidRPr="009846C8">
                    <w:rPr>
                      <w:color w:val="auto"/>
                    </w:rPr>
                    <w:t>Dieser Versuch führt die Oxidation von Alkoholen zunächst wieder auf Grundlage einer Ve</w:t>
                  </w:r>
                  <w:r w:rsidRPr="009846C8">
                    <w:rPr>
                      <w:color w:val="auto"/>
                    </w:rPr>
                    <w:t>r</w:t>
                  </w:r>
                  <w:r w:rsidRPr="009846C8">
                    <w:rPr>
                      <w:color w:val="auto"/>
                    </w:rPr>
                    <w:t xml:space="preserve">brennungsreaktion mit Sauerstoff und demzufolge einem Sauerstoffübergang ein. </w:t>
                  </w:r>
                </w:p>
              </w:txbxContent>
            </v:textbox>
            <w10:wrap type="none"/>
            <w10:anchorlock/>
          </v:shape>
        </w:pict>
      </w:r>
    </w:p>
    <w:p w:rsidR="00080975" w:rsidRDefault="00CB4C7E" w:rsidP="00080975">
      <w:pPr>
        <w:pStyle w:val="berschrift2"/>
      </w:pPr>
      <w:r>
        <w:rPr>
          <w:noProof/>
          <w:lang w:eastAsia="de-DE"/>
        </w:rPr>
        <w:pict>
          <v:shape id="_x0000_s1166" type="#_x0000_t202" style="position:absolute;left:0;text-align:left;margin-left:-.05pt;margin-top:32.2pt;width:462.45pt;height:62.75pt;z-index:251796480;mso-width-relative:margin;mso-height-relative:margin" fillcolor="white [3201]" strokecolor="#4bacc6 [3208]" strokeweight="1pt">
            <v:stroke dashstyle="dash"/>
            <v:shadow color="#868686"/>
            <v:textbox style="mso-next-textbox:#_x0000_s1166">
              <w:txbxContent>
                <w:p w:rsidR="00AD2E1A" w:rsidRPr="0044440E" w:rsidRDefault="00AD2E1A" w:rsidP="00080975">
                  <w:pPr>
                    <w:rPr>
                      <w:color w:val="auto"/>
                    </w:rPr>
                  </w:pPr>
                  <w:r w:rsidRPr="0044440E">
                    <w:rPr>
                      <w:color w:val="auto"/>
                    </w:rPr>
                    <w:t>Die Briggs-Rauscher-Reaktion ist eine oszillierende Redoxreaktion. Die SuS sollten den Stärk</w:t>
                  </w:r>
                  <w:r w:rsidRPr="0044440E">
                    <w:rPr>
                      <w:color w:val="auto"/>
                    </w:rPr>
                    <w:t>e</w:t>
                  </w:r>
                  <w:r w:rsidRPr="0044440E">
                    <w:rPr>
                      <w:color w:val="auto"/>
                    </w:rPr>
                    <w:t xml:space="preserve">nachweis mit Iod kennen und weiterführende Kenntnisse zu Redoxreaktionen und </w:t>
                  </w:r>
                  <w:proofErr w:type="spellStart"/>
                  <w:r w:rsidRPr="0044440E">
                    <w:rPr>
                      <w:color w:val="auto"/>
                    </w:rPr>
                    <w:t>radikalische</w:t>
                  </w:r>
                  <w:proofErr w:type="spellEnd"/>
                  <w:r w:rsidRPr="0044440E">
                    <w:rPr>
                      <w:color w:val="auto"/>
                    </w:rPr>
                    <w:t xml:space="preserve"> Reaktionen </w:t>
                  </w:r>
                  <w:r>
                    <w:rPr>
                      <w:color w:val="auto"/>
                    </w:rPr>
                    <w:t>besitzen</w:t>
                  </w:r>
                  <w:r w:rsidRPr="0044440E">
                    <w:rPr>
                      <w:color w:val="auto"/>
                    </w:rPr>
                    <w:t>.</w:t>
                  </w:r>
                </w:p>
              </w:txbxContent>
            </v:textbox>
            <w10:wrap type="square"/>
          </v:shape>
        </w:pict>
      </w:r>
      <w:bookmarkStart w:id="4" w:name="_Toc364240495"/>
      <w:r w:rsidR="00080975">
        <w:t xml:space="preserve">V </w:t>
      </w:r>
      <w:r w:rsidR="00E43374">
        <w:t>2</w:t>
      </w:r>
      <w:r w:rsidR="00080975">
        <w:t xml:space="preserve"> – Die Briggs-Rauscher-Reaktion</w:t>
      </w:r>
      <w:bookmarkEnd w:id="4"/>
    </w:p>
    <w:p w:rsidR="00080975" w:rsidRDefault="00080975" w:rsidP="00080975"/>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080975" w:rsidRPr="009C5E28" w:rsidTr="00471E1B">
        <w:tc>
          <w:tcPr>
            <w:tcW w:w="9322" w:type="dxa"/>
            <w:gridSpan w:val="9"/>
            <w:shd w:val="clear" w:color="auto" w:fill="4F81BD"/>
            <w:vAlign w:val="center"/>
          </w:tcPr>
          <w:p w:rsidR="00080975" w:rsidRPr="009C5E28" w:rsidRDefault="00080975" w:rsidP="00471E1B">
            <w:pPr>
              <w:spacing w:after="0"/>
              <w:jc w:val="center"/>
              <w:rPr>
                <w:b/>
                <w:bCs/>
              </w:rPr>
            </w:pPr>
            <w:r w:rsidRPr="009C5E28">
              <w:rPr>
                <w:b/>
                <w:bCs/>
              </w:rPr>
              <w:t>Gefahrenstoffe</w:t>
            </w:r>
          </w:p>
        </w:tc>
      </w:tr>
      <w:tr w:rsidR="00080975" w:rsidRPr="009C5E28" w:rsidTr="00471E1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80975" w:rsidRPr="009C5E28" w:rsidRDefault="00080975" w:rsidP="00471E1B">
            <w:pPr>
              <w:spacing w:after="0" w:line="276" w:lineRule="auto"/>
              <w:jc w:val="center"/>
              <w:rPr>
                <w:b/>
                <w:bCs/>
              </w:rPr>
            </w:pPr>
            <w:r>
              <w:rPr>
                <w:sz w:val="20"/>
              </w:rPr>
              <w:t>Kaliumiodat</w:t>
            </w:r>
          </w:p>
        </w:tc>
        <w:tc>
          <w:tcPr>
            <w:tcW w:w="3177" w:type="dxa"/>
            <w:gridSpan w:val="3"/>
            <w:tcBorders>
              <w:top w:val="single" w:sz="8" w:space="0" w:color="4F81BD"/>
              <w:bottom w:val="single" w:sz="8" w:space="0" w:color="4F81BD"/>
            </w:tcBorders>
            <w:shd w:val="clear" w:color="auto" w:fill="auto"/>
            <w:vAlign w:val="center"/>
          </w:tcPr>
          <w:p w:rsidR="00080975" w:rsidRPr="009C5E28" w:rsidRDefault="00080975" w:rsidP="00471E1B">
            <w:pPr>
              <w:spacing w:after="0"/>
              <w:jc w:val="center"/>
            </w:pPr>
            <w:r w:rsidRPr="009C5E28">
              <w:rPr>
                <w:sz w:val="20"/>
              </w:rPr>
              <w:t xml:space="preserve">H: </w:t>
            </w:r>
            <w:r w:rsidR="00EC1EF4">
              <w:rPr>
                <w:sz w:val="20"/>
              </w:rPr>
              <w:t>272-318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80975" w:rsidRPr="009C5E28" w:rsidRDefault="00080975" w:rsidP="00471E1B">
            <w:pPr>
              <w:spacing w:after="0"/>
              <w:jc w:val="center"/>
            </w:pPr>
            <w:r w:rsidRPr="009C5E28">
              <w:rPr>
                <w:sz w:val="20"/>
              </w:rPr>
              <w:t xml:space="preserve">P: </w:t>
            </w:r>
            <w:r w:rsidR="00EC1EF4">
              <w:rPr>
                <w:sz w:val="20"/>
              </w:rPr>
              <w:t>305+351+338</w:t>
            </w:r>
          </w:p>
        </w:tc>
      </w:tr>
      <w:tr w:rsidR="00080975" w:rsidRPr="009C5E28" w:rsidTr="0031085A">
        <w:trPr>
          <w:trHeight w:val="434"/>
        </w:trPr>
        <w:tc>
          <w:tcPr>
            <w:tcW w:w="3027" w:type="dxa"/>
            <w:gridSpan w:val="3"/>
            <w:tcBorders>
              <w:bottom w:val="single" w:sz="4" w:space="0" w:color="auto"/>
            </w:tcBorders>
            <w:shd w:val="clear" w:color="auto" w:fill="auto"/>
            <w:vAlign w:val="center"/>
          </w:tcPr>
          <w:p w:rsidR="00080975" w:rsidRPr="009C5E28" w:rsidRDefault="00080975" w:rsidP="00471E1B">
            <w:pPr>
              <w:spacing w:after="0" w:line="276" w:lineRule="auto"/>
              <w:jc w:val="center"/>
              <w:rPr>
                <w:bCs/>
                <w:sz w:val="20"/>
              </w:rPr>
            </w:pPr>
            <w:r>
              <w:rPr>
                <w:color w:val="auto"/>
                <w:sz w:val="20"/>
                <w:szCs w:val="20"/>
              </w:rPr>
              <w:t>Perchlorsäure</w:t>
            </w:r>
          </w:p>
        </w:tc>
        <w:tc>
          <w:tcPr>
            <w:tcW w:w="3177" w:type="dxa"/>
            <w:gridSpan w:val="3"/>
            <w:tcBorders>
              <w:bottom w:val="single" w:sz="4" w:space="0" w:color="auto"/>
            </w:tcBorders>
            <w:shd w:val="clear" w:color="auto" w:fill="auto"/>
            <w:vAlign w:val="center"/>
          </w:tcPr>
          <w:p w:rsidR="00080975" w:rsidRPr="009C5E28" w:rsidRDefault="00080975" w:rsidP="00471E1B">
            <w:pPr>
              <w:pStyle w:val="Beschriftung"/>
              <w:spacing w:after="0"/>
              <w:jc w:val="center"/>
              <w:rPr>
                <w:sz w:val="20"/>
              </w:rPr>
            </w:pPr>
            <w:r w:rsidRPr="009C5E28">
              <w:rPr>
                <w:sz w:val="20"/>
              </w:rPr>
              <w:t xml:space="preserve">H: </w:t>
            </w:r>
            <w:r w:rsidR="00EC1EF4">
              <w:rPr>
                <w:sz w:val="20"/>
              </w:rPr>
              <w:t>271-314-290</w:t>
            </w:r>
          </w:p>
        </w:tc>
        <w:tc>
          <w:tcPr>
            <w:tcW w:w="3118" w:type="dxa"/>
            <w:gridSpan w:val="3"/>
            <w:tcBorders>
              <w:bottom w:val="single" w:sz="4" w:space="0" w:color="auto"/>
            </w:tcBorders>
            <w:shd w:val="clear" w:color="auto" w:fill="auto"/>
            <w:vAlign w:val="center"/>
          </w:tcPr>
          <w:p w:rsidR="00080975" w:rsidRPr="009C5E28" w:rsidRDefault="00080975" w:rsidP="00471E1B">
            <w:pPr>
              <w:pStyle w:val="Beschriftung"/>
              <w:spacing w:after="0"/>
              <w:jc w:val="center"/>
              <w:rPr>
                <w:sz w:val="20"/>
              </w:rPr>
            </w:pPr>
            <w:r w:rsidRPr="009C5E28">
              <w:rPr>
                <w:sz w:val="20"/>
              </w:rPr>
              <w:t xml:space="preserve">P: </w:t>
            </w:r>
            <w:r w:rsidR="00EC1EF4">
              <w:rPr>
                <w:sz w:val="20"/>
              </w:rPr>
              <w:t>210-280-301+330+331-305+351+338</w:t>
            </w:r>
          </w:p>
        </w:tc>
      </w:tr>
      <w:tr w:rsidR="00080975" w:rsidRPr="009C5E28" w:rsidTr="0031085A">
        <w:trPr>
          <w:trHeight w:val="434"/>
        </w:trPr>
        <w:tc>
          <w:tcPr>
            <w:tcW w:w="3027" w:type="dxa"/>
            <w:gridSpan w:val="3"/>
            <w:tcBorders>
              <w:top w:val="single" w:sz="4" w:space="0" w:color="auto"/>
              <w:bottom w:val="single" w:sz="4" w:space="0" w:color="auto"/>
            </w:tcBorders>
            <w:shd w:val="clear" w:color="auto" w:fill="auto"/>
            <w:vAlign w:val="center"/>
          </w:tcPr>
          <w:p w:rsidR="00080975" w:rsidRDefault="00080975" w:rsidP="00471E1B">
            <w:pPr>
              <w:spacing w:after="0" w:line="276" w:lineRule="auto"/>
              <w:jc w:val="center"/>
              <w:rPr>
                <w:color w:val="auto"/>
                <w:sz w:val="20"/>
                <w:szCs w:val="20"/>
              </w:rPr>
            </w:pPr>
            <w:r>
              <w:rPr>
                <w:color w:val="auto"/>
                <w:sz w:val="20"/>
                <w:szCs w:val="20"/>
              </w:rPr>
              <w:t>Mangansulfat-Monohydrat</w:t>
            </w:r>
          </w:p>
        </w:tc>
        <w:tc>
          <w:tcPr>
            <w:tcW w:w="3177" w:type="dxa"/>
            <w:gridSpan w:val="3"/>
            <w:tcBorders>
              <w:top w:val="single" w:sz="4" w:space="0" w:color="auto"/>
              <w:bottom w:val="single" w:sz="4" w:space="0" w:color="auto"/>
            </w:tcBorders>
            <w:shd w:val="clear" w:color="auto" w:fill="auto"/>
            <w:vAlign w:val="center"/>
          </w:tcPr>
          <w:p w:rsidR="00080975" w:rsidRPr="009C5E28" w:rsidRDefault="00EC1EF4" w:rsidP="00471E1B">
            <w:pPr>
              <w:pStyle w:val="Beschriftung"/>
              <w:spacing w:after="0"/>
              <w:jc w:val="center"/>
              <w:rPr>
                <w:sz w:val="20"/>
              </w:rPr>
            </w:pPr>
            <w:r>
              <w:rPr>
                <w:sz w:val="20"/>
              </w:rPr>
              <w:t>H: 373-411</w:t>
            </w:r>
          </w:p>
        </w:tc>
        <w:tc>
          <w:tcPr>
            <w:tcW w:w="3118" w:type="dxa"/>
            <w:gridSpan w:val="3"/>
            <w:tcBorders>
              <w:top w:val="single" w:sz="4" w:space="0" w:color="auto"/>
              <w:bottom w:val="single" w:sz="4" w:space="0" w:color="auto"/>
            </w:tcBorders>
            <w:shd w:val="clear" w:color="auto" w:fill="auto"/>
            <w:vAlign w:val="center"/>
          </w:tcPr>
          <w:p w:rsidR="00080975" w:rsidRPr="009C5E28" w:rsidRDefault="00EC1EF4" w:rsidP="00471E1B">
            <w:pPr>
              <w:pStyle w:val="Beschriftung"/>
              <w:spacing w:after="0"/>
              <w:jc w:val="center"/>
              <w:rPr>
                <w:sz w:val="20"/>
              </w:rPr>
            </w:pPr>
            <w:r>
              <w:rPr>
                <w:sz w:val="20"/>
              </w:rPr>
              <w:t>P: 273-314</w:t>
            </w:r>
          </w:p>
        </w:tc>
      </w:tr>
      <w:tr w:rsidR="00080975" w:rsidRPr="009C5E28" w:rsidTr="0031085A">
        <w:trPr>
          <w:trHeight w:val="434"/>
        </w:trPr>
        <w:tc>
          <w:tcPr>
            <w:tcW w:w="3027" w:type="dxa"/>
            <w:gridSpan w:val="3"/>
            <w:tcBorders>
              <w:top w:val="single" w:sz="4" w:space="0" w:color="auto"/>
              <w:bottom w:val="single" w:sz="4" w:space="0" w:color="auto"/>
            </w:tcBorders>
            <w:shd w:val="clear" w:color="auto" w:fill="auto"/>
            <w:vAlign w:val="center"/>
          </w:tcPr>
          <w:p w:rsidR="00080975" w:rsidRDefault="00080975" w:rsidP="00471E1B">
            <w:pPr>
              <w:spacing w:after="0" w:line="276" w:lineRule="auto"/>
              <w:jc w:val="center"/>
              <w:rPr>
                <w:color w:val="auto"/>
                <w:sz w:val="20"/>
                <w:szCs w:val="20"/>
              </w:rPr>
            </w:pPr>
            <w:r>
              <w:rPr>
                <w:color w:val="auto"/>
                <w:sz w:val="20"/>
                <w:szCs w:val="20"/>
              </w:rPr>
              <w:t>Stärke</w:t>
            </w:r>
          </w:p>
        </w:tc>
        <w:tc>
          <w:tcPr>
            <w:tcW w:w="3177" w:type="dxa"/>
            <w:gridSpan w:val="3"/>
            <w:tcBorders>
              <w:top w:val="single" w:sz="4" w:space="0" w:color="auto"/>
              <w:bottom w:val="single" w:sz="4" w:space="0" w:color="auto"/>
            </w:tcBorders>
            <w:shd w:val="clear" w:color="auto" w:fill="auto"/>
            <w:vAlign w:val="center"/>
          </w:tcPr>
          <w:p w:rsidR="00080975" w:rsidRPr="009C5E28" w:rsidRDefault="00EC1EF4" w:rsidP="00471E1B">
            <w:pPr>
              <w:pStyle w:val="Beschriftung"/>
              <w:spacing w:after="0"/>
              <w:jc w:val="center"/>
              <w:rPr>
                <w:sz w:val="20"/>
              </w:rPr>
            </w:pPr>
            <w:r>
              <w:rPr>
                <w:sz w:val="20"/>
              </w:rPr>
              <w:t>H: -</w:t>
            </w:r>
          </w:p>
        </w:tc>
        <w:tc>
          <w:tcPr>
            <w:tcW w:w="3118" w:type="dxa"/>
            <w:gridSpan w:val="3"/>
            <w:tcBorders>
              <w:top w:val="single" w:sz="4" w:space="0" w:color="auto"/>
              <w:bottom w:val="single" w:sz="4" w:space="0" w:color="auto"/>
            </w:tcBorders>
            <w:shd w:val="clear" w:color="auto" w:fill="auto"/>
            <w:vAlign w:val="center"/>
          </w:tcPr>
          <w:p w:rsidR="00080975" w:rsidRPr="009C5E28" w:rsidRDefault="00EC1EF4" w:rsidP="00471E1B">
            <w:pPr>
              <w:pStyle w:val="Beschriftung"/>
              <w:spacing w:after="0"/>
              <w:jc w:val="center"/>
              <w:rPr>
                <w:sz w:val="20"/>
              </w:rPr>
            </w:pPr>
            <w:r>
              <w:rPr>
                <w:sz w:val="20"/>
              </w:rPr>
              <w:t>P: -</w:t>
            </w:r>
          </w:p>
        </w:tc>
      </w:tr>
      <w:tr w:rsidR="00EC1EF4" w:rsidRPr="009C5E28" w:rsidTr="0031085A">
        <w:trPr>
          <w:trHeight w:val="434"/>
        </w:trPr>
        <w:tc>
          <w:tcPr>
            <w:tcW w:w="3027" w:type="dxa"/>
            <w:gridSpan w:val="3"/>
            <w:tcBorders>
              <w:top w:val="single" w:sz="4" w:space="0" w:color="auto"/>
              <w:bottom w:val="single" w:sz="4" w:space="0" w:color="auto"/>
            </w:tcBorders>
            <w:shd w:val="clear" w:color="auto" w:fill="auto"/>
            <w:vAlign w:val="center"/>
          </w:tcPr>
          <w:p w:rsidR="00EC1EF4" w:rsidRDefault="00EC1EF4" w:rsidP="00471E1B">
            <w:pPr>
              <w:spacing w:after="0" w:line="276" w:lineRule="auto"/>
              <w:jc w:val="center"/>
              <w:rPr>
                <w:color w:val="auto"/>
                <w:sz w:val="20"/>
                <w:szCs w:val="20"/>
              </w:rPr>
            </w:pPr>
            <w:proofErr w:type="spellStart"/>
            <w:r>
              <w:rPr>
                <w:color w:val="auto"/>
                <w:sz w:val="20"/>
                <w:szCs w:val="20"/>
              </w:rPr>
              <w:t>Malonsäure</w:t>
            </w:r>
            <w:proofErr w:type="spellEnd"/>
          </w:p>
        </w:tc>
        <w:tc>
          <w:tcPr>
            <w:tcW w:w="3177" w:type="dxa"/>
            <w:gridSpan w:val="3"/>
            <w:tcBorders>
              <w:top w:val="single" w:sz="4" w:space="0" w:color="auto"/>
              <w:bottom w:val="single" w:sz="4" w:space="0" w:color="auto"/>
            </w:tcBorders>
            <w:shd w:val="clear" w:color="auto" w:fill="auto"/>
            <w:vAlign w:val="center"/>
          </w:tcPr>
          <w:p w:rsidR="00EC1EF4" w:rsidRDefault="00EC1EF4" w:rsidP="00471E1B">
            <w:pPr>
              <w:pStyle w:val="Beschriftung"/>
              <w:spacing w:after="0"/>
              <w:jc w:val="center"/>
              <w:rPr>
                <w:sz w:val="20"/>
              </w:rPr>
            </w:pPr>
            <w:r>
              <w:rPr>
                <w:sz w:val="20"/>
              </w:rPr>
              <w:t>H: 302-319</w:t>
            </w:r>
          </w:p>
        </w:tc>
        <w:tc>
          <w:tcPr>
            <w:tcW w:w="3118" w:type="dxa"/>
            <w:gridSpan w:val="3"/>
            <w:tcBorders>
              <w:top w:val="single" w:sz="4" w:space="0" w:color="auto"/>
              <w:bottom w:val="single" w:sz="4" w:space="0" w:color="auto"/>
            </w:tcBorders>
            <w:shd w:val="clear" w:color="auto" w:fill="auto"/>
            <w:vAlign w:val="center"/>
          </w:tcPr>
          <w:p w:rsidR="00EC1EF4" w:rsidRDefault="00EC1EF4" w:rsidP="00471E1B">
            <w:pPr>
              <w:pStyle w:val="Beschriftung"/>
              <w:spacing w:after="0"/>
              <w:jc w:val="center"/>
              <w:rPr>
                <w:sz w:val="20"/>
              </w:rPr>
            </w:pPr>
            <w:r>
              <w:rPr>
                <w:sz w:val="20"/>
              </w:rPr>
              <w:t>P: 260-262-305+351+338</w:t>
            </w:r>
          </w:p>
        </w:tc>
      </w:tr>
      <w:tr w:rsidR="00080975" w:rsidRPr="009C5E28" w:rsidTr="0031085A">
        <w:trPr>
          <w:trHeight w:val="434"/>
        </w:trPr>
        <w:tc>
          <w:tcPr>
            <w:tcW w:w="3027" w:type="dxa"/>
            <w:gridSpan w:val="3"/>
            <w:tcBorders>
              <w:top w:val="single" w:sz="4" w:space="0" w:color="auto"/>
              <w:bottom w:val="nil"/>
            </w:tcBorders>
            <w:shd w:val="clear" w:color="auto" w:fill="auto"/>
            <w:vAlign w:val="center"/>
          </w:tcPr>
          <w:p w:rsidR="00080975" w:rsidRDefault="00080975" w:rsidP="0031085A">
            <w:pPr>
              <w:spacing w:after="0" w:line="276" w:lineRule="auto"/>
              <w:jc w:val="center"/>
              <w:rPr>
                <w:color w:val="auto"/>
                <w:sz w:val="20"/>
                <w:szCs w:val="20"/>
              </w:rPr>
            </w:pPr>
            <w:r>
              <w:rPr>
                <w:color w:val="auto"/>
                <w:sz w:val="20"/>
                <w:szCs w:val="20"/>
              </w:rPr>
              <w:t>Wasserstoffperoxi</w:t>
            </w:r>
            <w:r w:rsidR="0031085A">
              <w:rPr>
                <w:color w:val="auto"/>
                <w:sz w:val="20"/>
                <w:szCs w:val="20"/>
              </w:rPr>
              <w:t>d (</w:t>
            </w:r>
            <m:oMath>
              <m:r>
                <w:rPr>
                  <w:rFonts w:ascii="Cambria Math" w:hAnsi="Cambria Math"/>
                  <w:color w:val="auto"/>
                  <w:sz w:val="20"/>
                  <w:szCs w:val="20"/>
                </w:rPr>
                <m:t>w</m:t>
              </m:r>
            </m:oMath>
            <w:r w:rsidR="0031085A">
              <w:rPr>
                <w:color w:val="auto"/>
                <w:sz w:val="20"/>
                <w:szCs w:val="20"/>
              </w:rPr>
              <w:t xml:space="preserve"> = 36 %)</w:t>
            </w:r>
          </w:p>
        </w:tc>
        <w:tc>
          <w:tcPr>
            <w:tcW w:w="3177" w:type="dxa"/>
            <w:gridSpan w:val="3"/>
            <w:tcBorders>
              <w:top w:val="single" w:sz="4" w:space="0" w:color="auto"/>
              <w:bottom w:val="nil"/>
            </w:tcBorders>
            <w:shd w:val="clear" w:color="auto" w:fill="auto"/>
            <w:vAlign w:val="center"/>
          </w:tcPr>
          <w:p w:rsidR="00080975" w:rsidRPr="009C5E28" w:rsidRDefault="00EC1EF4" w:rsidP="00471E1B">
            <w:pPr>
              <w:pStyle w:val="Beschriftung"/>
              <w:spacing w:after="0"/>
              <w:jc w:val="center"/>
              <w:rPr>
                <w:sz w:val="20"/>
              </w:rPr>
            </w:pPr>
            <w:r>
              <w:rPr>
                <w:sz w:val="20"/>
              </w:rPr>
              <w:t>H: 271-332-302-314-335</w:t>
            </w:r>
          </w:p>
        </w:tc>
        <w:tc>
          <w:tcPr>
            <w:tcW w:w="3118" w:type="dxa"/>
            <w:gridSpan w:val="3"/>
            <w:tcBorders>
              <w:top w:val="single" w:sz="4" w:space="0" w:color="auto"/>
              <w:bottom w:val="nil"/>
            </w:tcBorders>
            <w:shd w:val="clear" w:color="auto" w:fill="auto"/>
            <w:vAlign w:val="center"/>
          </w:tcPr>
          <w:p w:rsidR="00080975" w:rsidRPr="009C5E28" w:rsidRDefault="00EC1EF4" w:rsidP="00471E1B">
            <w:pPr>
              <w:pStyle w:val="Beschriftung"/>
              <w:spacing w:after="0"/>
              <w:jc w:val="center"/>
              <w:rPr>
                <w:sz w:val="20"/>
              </w:rPr>
            </w:pPr>
            <w:r>
              <w:rPr>
                <w:sz w:val="20"/>
              </w:rPr>
              <w:t>P: 220-261-305+351+338-310</w:t>
            </w:r>
          </w:p>
        </w:tc>
      </w:tr>
      <w:tr w:rsidR="00080975" w:rsidRPr="009C5E28" w:rsidTr="0031085A">
        <w:tc>
          <w:tcPr>
            <w:tcW w:w="1009" w:type="dxa"/>
            <w:tcBorders>
              <w:top w:val="nil"/>
              <w:left w:val="single" w:sz="8" w:space="0" w:color="4F81BD"/>
              <w:bottom w:val="single" w:sz="8" w:space="0" w:color="4F81BD"/>
            </w:tcBorders>
            <w:shd w:val="clear" w:color="auto" w:fill="auto"/>
            <w:vAlign w:val="center"/>
          </w:tcPr>
          <w:p w:rsidR="00080975" w:rsidRPr="009C5E28" w:rsidRDefault="00080975" w:rsidP="00471E1B">
            <w:pPr>
              <w:spacing w:after="0"/>
              <w:jc w:val="center"/>
              <w:rPr>
                <w:b/>
                <w:bCs/>
              </w:rPr>
            </w:pPr>
            <w:r>
              <w:rPr>
                <w:b/>
                <w:noProof/>
                <w:lang w:eastAsia="de-DE"/>
              </w:rPr>
              <w:drawing>
                <wp:inline distT="0" distB="0" distL="0" distR="0">
                  <wp:extent cx="504190" cy="504190"/>
                  <wp:effectExtent l="0" t="0" r="0" b="0"/>
                  <wp:docPr id="5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rsidR="00080975" w:rsidRPr="009C5E28" w:rsidRDefault="00EC1EF4" w:rsidP="00471E1B">
            <w:pPr>
              <w:spacing w:after="0"/>
              <w:jc w:val="center"/>
            </w:pPr>
            <w:r>
              <w:rPr>
                <w:noProof/>
                <w:lang w:eastAsia="de-DE"/>
              </w:rPr>
              <w:drawing>
                <wp:inline distT="0" distB="0" distL="0" distR="0">
                  <wp:extent cx="503555" cy="503555"/>
                  <wp:effectExtent l="19050" t="0" r="0" b="0"/>
                  <wp:docPr id="74" name="Grafik 73" descr="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11"/>
                          <a:stretch>
                            <a:fillRect/>
                          </a:stretch>
                        </pic:blipFill>
                        <pic:spPr>
                          <a:xfrm>
                            <a:off x="0" y="0"/>
                            <a:ext cx="503555" cy="503555"/>
                          </a:xfrm>
                          <a:prstGeom prst="rect">
                            <a:avLst/>
                          </a:prstGeom>
                        </pic:spPr>
                      </pic:pic>
                    </a:graphicData>
                  </a:graphic>
                </wp:inline>
              </w:drawing>
            </w:r>
          </w:p>
        </w:tc>
        <w:tc>
          <w:tcPr>
            <w:tcW w:w="1009" w:type="dxa"/>
            <w:tcBorders>
              <w:top w:val="nil"/>
              <w:bottom w:val="single" w:sz="8" w:space="0" w:color="4F81BD"/>
            </w:tcBorders>
            <w:shd w:val="clear" w:color="auto" w:fill="auto"/>
            <w:vAlign w:val="center"/>
          </w:tcPr>
          <w:p w:rsidR="00080975" w:rsidRPr="009C5E28" w:rsidRDefault="00080975" w:rsidP="00471E1B">
            <w:pPr>
              <w:spacing w:after="0"/>
              <w:jc w:val="center"/>
            </w:pPr>
            <w:r>
              <w:rPr>
                <w:noProof/>
                <w:lang w:eastAsia="de-DE"/>
              </w:rPr>
              <w:drawing>
                <wp:inline distT="0" distB="0" distL="0" distR="0">
                  <wp:extent cx="504190" cy="504190"/>
                  <wp:effectExtent l="0" t="0" r="0" b="0"/>
                  <wp:docPr id="5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rsidR="00080975" w:rsidRPr="009C5E28" w:rsidRDefault="00080975" w:rsidP="00471E1B">
            <w:pPr>
              <w:spacing w:after="0"/>
              <w:jc w:val="center"/>
            </w:pPr>
            <w:r>
              <w:rPr>
                <w:noProof/>
                <w:lang w:eastAsia="de-DE"/>
              </w:rPr>
              <w:drawing>
                <wp:inline distT="0" distB="0" distL="0" distR="0">
                  <wp:extent cx="504190" cy="504190"/>
                  <wp:effectExtent l="0" t="0" r="0" b="0"/>
                  <wp:docPr id="5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nil"/>
              <w:bottom w:val="single" w:sz="8" w:space="0" w:color="4F81BD"/>
            </w:tcBorders>
            <w:shd w:val="clear" w:color="auto" w:fill="auto"/>
            <w:vAlign w:val="center"/>
          </w:tcPr>
          <w:p w:rsidR="00080975" w:rsidRPr="009C5E28" w:rsidRDefault="00080975" w:rsidP="00471E1B">
            <w:pPr>
              <w:spacing w:after="0"/>
              <w:jc w:val="center"/>
            </w:pPr>
            <w:r>
              <w:rPr>
                <w:noProof/>
                <w:lang w:eastAsia="de-DE"/>
              </w:rPr>
              <w:drawing>
                <wp:inline distT="0" distB="0" distL="0" distR="0">
                  <wp:extent cx="504190" cy="504190"/>
                  <wp:effectExtent l="0" t="0" r="0" b="0"/>
                  <wp:docPr id="5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nil"/>
              <w:bottom w:val="single" w:sz="8" w:space="0" w:color="4F81BD"/>
            </w:tcBorders>
            <w:shd w:val="clear" w:color="auto" w:fill="auto"/>
            <w:vAlign w:val="center"/>
          </w:tcPr>
          <w:p w:rsidR="00080975" w:rsidRPr="009C5E28" w:rsidRDefault="00EC1EF4" w:rsidP="00471E1B">
            <w:pPr>
              <w:spacing w:after="0"/>
              <w:jc w:val="center"/>
            </w:pPr>
            <w:r>
              <w:rPr>
                <w:noProof/>
                <w:lang w:eastAsia="de-DE"/>
              </w:rPr>
              <w:drawing>
                <wp:inline distT="0" distB="0" distL="0" distR="0">
                  <wp:extent cx="493395" cy="493395"/>
                  <wp:effectExtent l="19050" t="0" r="1905" b="0"/>
                  <wp:docPr id="75" name="Grafik 74" descr="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21"/>
                          <a:stretch>
                            <a:fillRect/>
                          </a:stretch>
                        </pic:blipFill>
                        <pic:spPr>
                          <a:xfrm>
                            <a:off x="0" y="0"/>
                            <a:ext cx="493395" cy="493395"/>
                          </a:xfrm>
                          <a:prstGeom prst="rect">
                            <a:avLst/>
                          </a:prstGeom>
                        </pic:spPr>
                      </pic:pic>
                    </a:graphicData>
                  </a:graphic>
                </wp:inline>
              </w:drawing>
            </w:r>
          </w:p>
        </w:tc>
        <w:tc>
          <w:tcPr>
            <w:tcW w:w="975" w:type="dxa"/>
            <w:tcBorders>
              <w:top w:val="nil"/>
              <w:bottom w:val="single" w:sz="8" w:space="0" w:color="4F81BD"/>
            </w:tcBorders>
            <w:shd w:val="clear" w:color="auto" w:fill="auto"/>
            <w:vAlign w:val="center"/>
          </w:tcPr>
          <w:p w:rsidR="00080975" w:rsidRPr="009C5E28" w:rsidRDefault="00080975" w:rsidP="00471E1B">
            <w:pPr>
              <w:spacing w:after="0"/>
              <w:jc w:val="center"/>
            </w:pPr>
            <w:r>
              <w:rPr>
                <w:noProof/>
                <w:lang w:eastAsia="de-DE"/>
              </w:rPr>
              <w:drawing>
                <wp:inline distT="0" distB="0" distL="0" distR="0">
                  <wp:extent cx="504190" cy="504190"/>
                  <wp:effectExtent l="0" t="0" r="0" b="0"/>
                  <wp:docPr id="5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rsidR="00080975" w:rsidRPr="009C5E28" w:rsidRDefault="00080975" w:rsidP="00471E1B">
            <w:pPr>
              <w:spacing w:after="0"/>
              <w:jc w:val="center"/>
            </w:pPr>
            <w:r>
              <w:rPr>
                <w:noProof/>
                <w:lang w:eastAsia="de-DE"/>
              </w:rPr>
              <w:drawing>
                <wp:inline distT="0" distB="0" distL="0" distR="0">
                  <wp:extent cx="511175" cy="511175"/>
                  <wp:effectExtent l="0" t="0" r="0" b="0"/>
                  <wp:docPr id="6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nil"/>
              <w:bottom w:val="single" w:sz="8" w:space="0" w:color="4F81BD"/>
              <w:right w:val="single" w:sz="8" w:space="0" w:color="4F81BD"/>
            </w:tcBorders>
            <w:shd w:val="clear" w:color="auto" w:fill="auto"/>
            <w:vAlign w:val="center"/>
          </w:tcPr>
          <w:p w:rsidR="00080975" w:rsidRPr="009C5E28" w:rsidRDefault="00EC1EF4" w:rsidP="00471E1B">
            <w:pPr>
              <w:spacing w:after="0"/>
              <w:jc w:val="center"/>
            </w:pPr>
            <w:r>
              <w:rPr>
                <w:noProof/>
                <w:lang w:eastAsia="de-DE"/>
              </w:rPr>
              <w:drawing>
                <wp:inline distT="0" distB="0" distL="0" distR="0">
                  <wp:extent cx="582930" cy="582930"/>
                  <wp:effectExtent l="19050" t="0" r="7620" b="0"/>
                  <wp:docPr id="76" name="Grafik 75" descr="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18"/>
                          <a:stretch>
                            <a:fillRect/>
                          </a:stretch>
                        </pic:blipFill>
                        <pic:spPr>
                          <a:xfrm>
                            <a:off x="0" y="0"/>
                            <a:ext cx="582930" cy="582930"/>
                          </a:xfrm>
                          <a:prstGeom prst="rect">
                            <a:avLst/>
                          </a:prstGeom>
                        </pic:spPr>
                      </pic:pic>
                    </a:graphicData>
                  </a:graphic>
                </wp:inline>
              </w:drawing>
            </w:r>
          </w:p>
        </w:tc>
      </w:tr>
    </w:tbl>
    <w:p w:rsidR="00080975" w:rsidRDefault="009846C8" w:rsidP="00080975">
      <w:pPr>
        <w:tabs>
          <w:tab w:val="left" w:pos="1701"/>
          <w:tab w:val="left" w:pos="1985"/>
        </w:tabs>
        <w:ind w:left="1980" w:hanging="1980"/>
      </w:pPr>
      <w:r>
        <w:lastRenderedPageBreak/>
        <w:t xml:space="preserve">Materialien: </w:t>
      </w:r>
      <w:r>
        <w:tab/>
      </w:r>
      <w:r>
        <w:tab/>
        <w:t>1 50 </w:t>
      </w:r>
      <w:proofErr w:type="spellStart"/>
      <w:r>
        <w:t>mL</w:t>
      </w:r>
      <w:proofErr w:type="spellEnd"/>
      <w:r>
        <w:t xml:space="preserve"> Becherglas, 3 250 </w:t>
      </w:r>
      <w:proofErr w:type="spellStart"/>
      <w:r>
        <w:t>mL</w:t>
      </w:r>
      <w:proofErr w:type="spellEnd"/>
      <w:r>
        <w:t xml:space="preserve"> Becherglas, 4 100 </w:t>
      </w:r>
      <w:proofErr w:type="spellStart"/>
      <w:r>
        <w:t>mL</w:t>
      </w:r>
      <w:proofErr w:type="spellEnd"/>
      <w:r w:rsidR="00080975">
        <w:t xml:space="preserve"> </w:t>
      </w:r>
      <w:proofErr w:type="spellStart"/>
      <w:r w:rsidR="00080975">
        <w:t>M</w:t>
      </w:r>
      <w:r>
        <w:t>esskolben</w:t>
      </w:r>
      <w:proofErr w:type="spellEnd"/>
      <w:r>
        <w:t>, 100 </w:t>
      </w:r>
      <w:proofErr w:type="spellStart"/>
      <w:r>
        <w:t>mL</w:t>
      </w:r>
      <w:proofErr w:type="spellEnd"/>
      <w:r>
        <w:t xml:space="preserve"> Messzylinder, 10 </w:t>
      </w:r>
      <w:proofErr w:type="spellStart"/>
      <w:r>
        <w:t>mL</w:t>
      </w:r>
      <w:proofErr w:type="spellEnd"/>
      <w:r w:rsidR="00080975">
        <w:t xml:space="preserve"> Vollpipette, </w:t>
      </w:r>
      <w:proofErr w:type="spellStart"/>
      <w:r w:rsidR="00080975">
        <w:t>Magnetrührer</w:t>
      </w:r>
      <w:proofErr w:type="spellEnd"/>
      <w:r w:rsidR="00080975">
        <w:t>, Rührstäbchen</w:t>
      </w:r>
    </w:p>
    <w:p w:rsidR="00080975" w:rsidRPr="00ED07C2" w:rsidRDefault="00080975" w:rsidP="00080975">
      <w:pPr>
        <w:tabs>
          <w:tab w:val="left" w:pos="1701"/>
          <w:tab w:val="left" w:pos="1985"/>
        </w:tabs>
        <w:ind w:left="1980" w:hanging="1980"/>
      </w:pPr>
      <w:r>
        <w:t>Chemikalien:</w:t>
      </w:r>
      <w:r>
        <w:tab/>
      </w:r>
      <w:r>
        <w:tab/>
        <w:t xml:space="preserve">Kaliumiodat, Perchlorsäure, Mangansulfat-Monohydrat, Stärke, </w:t>
      </w:r>
      <w:proofErr w:type="spellStart"/>
      <w:r>
        <w:t>Malonsäure</w:t>
      </w:r>
      <w:proofErr w:type="spellEnd"/>
      <w:r>
        <w:t xml:space="preserve">, </w:t>
      </w:r>
      <w:r w:rsidR="009846C8">
        <w:t>36 %-</w:t>
      </w:r>
      <w:proofErr w:type="spellStart"/>
      <w:r w:rsidR="009846C8">
        <w:t>ige</w:t>
      </w:r>
      <w:proofErr w:type="spellEnd"/>
      <w:r w:rsidR="009846C8">
        <w:t xml:space="preserve"> </w:t>
      </w:r>
      <w:proofErr w:type="spellStart"/>
      <w:r>
        <w:t>Wasserstoffperoxid</w:t>
      </w:r>
      <w:r w:rsidR="009846C8">
        <w:t>lösung</w:t>
      </w:r>
      <w:proofErr w:type="spellEnd"/>
    </w:p>
    <w:p w:rsidR="00080975" w:rsidRDefault="00080975" w:rsidP="00080975">
      <w:pPr>
        <w:tabs>
          <w:tab w:val="left" w:pos="1701"/>
          <w:tab w:val="left" w:pos="1985"/>
        </w:tabs>
        <w:ind w:left="1980" w:hanging="1980"/>
      </w:pPr>
      <w:r>
        <w:t xml:space="preserve">Durchführung: </w:t>
      </w:r>
      <w:r>
        <w:tab/>
      </w:r>
      <w:r>
        <w:tab/>
      </w:r>
      <w:r>
        <w:tab/>
        <w:t xml:space="preserve">Es werden zunächst vier Lösungen hergestellt. </w:t>
      </w:r>
    </w:p>
    <w:p w:rsidR="00080975" w:rsidRDefault="00080975" w:rsidP="00080975">
      <w:pPr>
        <w:pStyle w:val="Aufzhlungszeichen"/>
        <w:numPr>
          <w:ilvl w:val="0"/>
          <w:numId w:val="0"/>
        </w:numPr>
      </w:pPr>
      <w:r>
        <w:tab/>
      </w:r>
      <w:r>
        <w:tab/>
      </w:r>
      <w:r>
        <w:tab/>
      </w:r>
      <w:r w:rsidRPr="004D3677">
        <w:rPr>
          <w:u w:val="single"/>
        </w:rPr>
        <w:t>Lösung A:</w:t>
      </w:r>
      <w:r>
        <w:t xml:space="preserve"> In einem 250 </w:t>
      </w:r>
      <w:proofErr w:type="spellStart"/>
      <w:r w:rsidR="009846C8">
        <w:t>mL</w:t>
      </w:r>
      <w:proofErr w:type="spellEnd"/>
      <w:r>
        <w:t xml:space="preserve"> Becherglas werden in 80 </w:t>
      </w:r>
      <w:proofErr w:type="spellStart"/>
      <w:r w:rsidR="009846C8">
        <w:t>mL</w:t>
      </w:r>
      <w:proofErr w:type="spellEnd"/>
      <w:r>
        <w:t xml:space="preserve"> dest. Wasser </w:t>
      </w:r>
      <w:r w:rsidR="004D3677">
        <w:tab/>
      </w:r>
      <w:r w:rsidR="004D3677">
        <w:tab/>
      </w:r>
      <w:r w:rsidR="004D3677">
        <w:tab/>
      </w:r>
      <w:r>
        <w:t xml:space="preserve">1,35 g Stärke unter Wärmezufuhr gelöst. Nach dem Abkühlen wird die </w:t>
      </w:r>
      <w:r w:rsidR="004D3677">
        <w:tab/>
      </w:r>
      <w:r w:rsidR="004D3677">
        <w:tab/>
      </w:r>
      <w:r w:rsidR="004D3677">
        <w:tab/>
      </w:r>
      <w:r>
        <w:t>Lösung in einen 100 </w:t>
      </w:r>
      <w:proofErr w:type="spellStart"/>
      <w:r w:rsidR="009846C8">
        <w:t>mL</w:t>
      </w:r>
      <w:proofErr w:type="spellEnd"/>
      <w:r w:rsidR="009846C8">
        <w:t xml:space="preserve"> </w:t>
      </w:r>
      <w:proofErr w:type="spellStart"/>
      <w:r w:rsidR="009846C8">
        <w:t>Messkolben</w:t>
      </w:r>
      <w:proofErr w:type="spellEnd"/>
      <w:r w:rsidR="009846C8">
        <w:t xml:space="preserve"> überführt und bis zu der Eichmarke</w:t>
      </w:r>
      <w:r>
        <w:t xml:space="preserve"> </w:t>
      </w:r>
      <w:r w:rsidR="009846C8">
        <w:tab/>
      </w:r>
      <w:r w:rsidR="009846C8">
        <w:tab/>
      </w:r>
      <w:r w:rsidR="009846C8">
        <w:tab/>
        <w:t xml:space="preserve">mit dest. Wasser </w:t>
      </w:r>
      <w:r>
        <w:t>aufgefüllt.</w:t>
      </w:r>
    </w:p>
    <w:p w:rsidR="009846C8" w:rsidRDefault="00080975" w:rsidP="009846C8">
      <w:pPr>
        <w:pStyle w:val="Aufzhlungszeichen"/>
        <w:numPr>
          <w:ilvl w:val="0"/>
          <w:numId w:val="0"/>
        </w:numPr>
      </w:pPr>
      <w:r>
        <w:tab/>
      </w:r>
      <w:r>
        <w:tab/>
      </w:r>
      <w:r>
        <w:tab/>
      </w:r>
      <w:r w:rsidRPr="004D3677">
        <w:rPr>
          <w:u w:val="single"/>
        </w:rPr>
        <w:t>Lösung B:</w:t>
      </w:r>
      <w:r>
        <w:t xml:space="preserve"> In einem 250 </w:t>
      </w:r>
      <w:proofErr w:type="spellStart"/>
      <w:r w:rsidR="009846C8">
        <w:t>mL</w:t>
      </w:r>
      <w:proofErr w:type="spellEnd"/>
      <w:r>
        <w:t xml:space="preserve"> Becherglas werden in 70 </w:t>
      </w:r>
      <w:proofErr w:type="spellStart"/>
      <w:r w:rsidR="009846C8">
        <w:t>mL</w:t>
      </w:r>
      <w:proofErr w:type="spellEnd"/>
      <w:r>
        <w:t xml:space="preserve"> dest. Wasser </w:t>
      </w:r>
      <w:r w:rsidR="004D3677">
        <w:tab/>
      </w:r>
      <w:r w:rsidR="004D3677">
        <w:tab/>
      </w:r>
      <w:r w:rsidR="004D3677">
        <w:tab/>
      </w:r>
      <w:r>
        <w:t xml:space="preserve">1,56 g Perchlorsäure und 4,26 g Kaliumiodat gelöst. Gegebenenfalls kann </w:t>
      </w:r>
      <w:r w:rsidR="004D3677">
        <w:tab/>
      </w:r>
      <w:r w:rsidR="004D3677">
        <w:tab/>
      </w:r>
      <w:r w:rsidR="004D3677">
        <w:tab/>
      </w:r>
      <w:r>
        <w:t xml:space="preserve">die Lösung leicht erwärmt werden. Nach dem Abkühlen wird die Lösung </w:t>
      </w:r>
      <w:r w:rsidR="004D3677">
        <w:tab/>
      </w:r>
      <w:r w:rsidR="004D3677">
        <w:tab/>
      </w:r>
      <w:r w:rsidR="004D3677">
        <w:tab/>
      </w:r>
      <w:r>
        <w:t>in einen 100 </w:t>
      </w:r>
      <w:proofErr w:type="spellStart"/>
      <w:r w:rsidR="009846C8">
        <w:t>mL</w:t>
      </w:r>
      <w:proofErr w:type="spellEnd"/>
      <w:r>
        <w:t xml:space="preserve"> </w:t>
      </w:r>
      <w:proofErr w:type="spellStart"/>
      <w:r>
        <w:t>Messkolben</w:t>
      </w:r>
      <w:proofErr w:type="spellEnd"/>
      <w:r>
        <w:t xml:space="preserve"> überführt und </w:t>
      </w:r>
      <w:r w:rsidR="009846C8">
        <w:t xml:space="preserve">bis zu der Eichmarke mit dest. </w:t>
      </w:r>
      <w:r w:rsidR="009846C8">
        <w:tab/>
      </w:r>
      <w:r w:rsidR="009846C8">
        <w:tab/>
      </w:r>
      <w:r w:rsidR="009846C8">
        <w:tab/>
        <w:t>Wasser aufgefüllt.</w:t>
      </w:r>
    </w:p>
    <w:p w:rsidR="009846C8" w:rsidRDefault="00080975" w:rsidP="009846C8">
      <w:pPr>
        <w:pStyle w:val="Aufzhlungszeichen"/>
        <w:numPr>
          <w:ilvl w:val="0"/>
          <w:numId w:val="0"/>
        </w:numPr>
      </w:pPr>
      <w:r>
        <w:tab/>
      </w:r>
      <w:r>
        <w:tab/>
      </w:r>
      <w:r>
        <w:tab/>
      </w:r>
      <w:r w:rsidRPr="004D3677">
        <w:rPr>
          <w:u w:val="single"/>
        </w:rPr>
        <w:t>Lösung C:</w:t>
      </w:r>
      <w:r>
        <w:t xml:space="preserve"> In einem 250 </w:t>
      </w:r>
      <w:proofErr w:type="spellStart"/>
      <w:r w:rsidR="009846C8">
        <w:t>mL</w:t>
      </w:r>
      <w:proofErr w:type="spellEnd"/>
      <w:r>
        <w:t xml:space="preserve"> Becherglas werden in 60 </w:t>
      </w:r>
      <w:proofErr w:type="spellStart"/>
      <w:r w:rsidR="009846C8">
        <w:t>mL</w:t>
      </w:r>
      <w:proofErr w:type="spellEnd"/>
      <w:r>
        <w:t xml:space="preserve"> dest. Wasser </w:t>
      </w:r>
      <w:r w:rsidR="004D3677">
        <w:tab/>
      </w:r>
      <w:r w:rsidR="004D3677">
        <w:tab/>
      </w:r>
      <w:r w:rsidR="004D3677">
        <w:tab/>
      </w:r>
      <w:r>
        <w:t xml:space="preserve">1,56 g </w:t>
      </w:r>
      <w:proofErr w:type="spellStart"/>
      <w:r>
        <w:t>Malonsäure</w:t>
      </w:r>
      <w:proofErr w:type="spellEnd"/>
      <w:r>
        <w:t xml:space="preserve"> und 0,3 g Mangansulfat-Monohydrat gelöst. Nach </w:t>
      </w:r>
      <w:r w:rsidR="004D3677">
        <w:tab/>
      </w:r>
      <w:r w:rsidR="004D3677">
        <w:tab/>
      </w:r>
      <w:r w:rsidR="004D3677">
        <w:tab/>
      </w:r>
      <w:r>
        <w:t>Überführung in ein</w:t>
      </w:r>
      <w:r w:rsidR="009846C8">
        <w:t>en</w:t>
      </w:r>
      <w:r>
        <w:t xml:space="preserve"> 100 </w:t>
      </w:r>
      <w:proofErr w:type="spellStart"/>
      <w:r w:rsidR="009846C8">
        <w:t>mL</w:t>
      </w:r>
      <w:proofErr w:type="spellEnd"/>
      <w:r>
        <w:t xml:space="preserve"> </w:t>
      </w:r>
      <w:proofErr w:type="spellStart"/>
      <w:r>
        <w:t>Messkolben</w:t>
      </w:r>
      <w:proofErr w:type="spellEnd"/>
      <w:r>
        <w:t xml:space="preserve"> versetzt man </w:t>
      </w:r>
      <w:r w:rsidR="00D5185A">
        <w:t xml:space="preserve">sie </w:t>
      </w:r>
      <w:r>
        <w:t>mit 10 </w:t>
      </w:r>
      <w:proofErr w:type="spellStart"/>
      <w:r w:rsidR="009846C8">
        <w:t>mL</w:t>
      </w:r>
      <w:proofErr w:type="spellEnd"/>
      <w:r>
        <w:t xml:space="preserve"> </w:t>
      </w:r>
      <w:r w:rsidR="000443B6">
        <w:tab/>
      </w:r>
      <w:r w:rsidR="000443B6">
        <w:tab/>
      </w:r>
      <w:r w:rsidR="000443B6">
        <w:tab/>
      </w:r>
      <w:r>
        <w:t xml:space="preserve">Stärkelösung (Lösung A) und </w:t>
      </w:r>
      <w:r w:rsidR="009846C8">
        <w:t xml:space="preserve">bis zu der Eichmarke mit dest. Wasser </w:t>
      </w:r>
      <w:r w:rsidR="000443B6">
        <w:tab/>
      </w:r>
      <w:r w:rsidR="000443B6">
        <w:tab/>
      </w:r>
      <w:r w:rsidR="000443B6">
        <w:tab/>
      </w:r>
      <w:r w:rsidR="009846C8">
        <w:t>aufgefüllt.</w:t>
      </w:r>
    </w:p>
    <w:p w:rsidR="00080975" w:rsidRDefault="00080975" w:rsidP="00080975">
      <w:pPr>
        <w:pStyle w:val="Aufzhlungszeichen"/>
        <w:numPr>
          <w:ilvl w:val="0"/>
          <w:numId w:val="0"/>
        </w:numPr>
      </w:pPr>
      <w:r>
        <w:tab/>
      </w:r>
      <w:r>
        <w:tab/>
      </w:r>
      <w:r>
        <w:tab/>
      </w:r>
      <w:r w:rsidRPr="004D3677">
        <w:rPr>
          <w:u w:val="single"/>
        </w:rPr>
        <w:t>Lösung D:</w:t>
      </w:r>
      <w:r>
        <w:t xml:space="preserve"> </w:t>
      </w:r>
      <w:r w:rsidR="00D5185A">
        <w:t xml:space="preserve">Mit einem 25 ml Messzylinder werden </w:t>
      </w:r>
      <w:r>
        <w:t>24,2 </w:t>
      </w:r>
      <w:proofErr w:type="spellStart"/>
      <w:r w:rsidR="009846C8">
        <w:t>mL</w:t>
      </w:r>
      <w:proofErr w:type="spellEnd"/>
      <w:r>
        <w:t xml:space="preserve"> </w:t>
      </w:r>
      <w:proofErr w:type="spellStart"/>
      <w:r>
        <w:t>Wasserstoffper</w:t>
      </w:r>
      <w:proofErr w:type="spellEnd"/>
      <w:r w:rsidR="00415E0D">
        <w:t>-</w:t>
      </w:r>
      <w:r w:rsidR="004D3677">
        <w:tab/>
      </w:r>
      <w:r w:rsidR="004D3677">
        <w:tab/>
      </w:r>
      <w:r w:rsidR="004D3677">
        <w:tab/>
      </w:r>
      <w:proofErr w:type="spellStart"/>
      <w:r w:rsidR="00415E0D">
        <w:t>o</w:t>
      </w:r>
      <w:r w:rsidR="009846C8">
        <w:t>xid</w:t>
      </w:r>
      <w:proofErr w:type="spellEnd"/>
      <w:r w:rsidR="00D5185A">
        <w:t xml:space="preserve"> abgemessen, in einen 100 </w:t>
      </w:r>
      <w:proofErr w:type="spellStart"/>
      <w:r w:rsidR="00D5185A">
        <w:t>mL</w:t>
      </w:r>
      <w:proofErr w:type="spellEnd"/>
      <w:r w:rsidR="00D5185A">
        <w:t xml:space="preserve"> </w:t>
      </w:r>
      <w:proofErr w:type="spellStart"/>
      <w:r w:rsidR="00D5185A">
        <w:t>Messkolben</w:t>
      </w:r>
      <w:proofErr w:type="spellEnd"/>
      <w:r w:rsidR="00D5185A">
        <w:t xml:space="preserve"> überführt und</w:t>
      </w:r>
      <w:r w:rsidR="009846C8">
        <w:t xml:space="preserve"> mit dest. </w:t>
      </w:r>
      <w:r w:rsidR="00D5185A">
        <w:tab/>
      </w:r>
      <w:r w:rsidR="00D5185A">
        <w:tab/>
      </w:r>
      <w:r w:rsidR="00D5185A">
        <w:tab/>
      </w:r>
      <w:r w:rsidR="009846C8">
        <w:t xml:space="preserve">Wasser bis zu der Eichmarke </w:t>
      </w:r>
      <w:r>
        <w:t>aufgefüllt.</w:t>
      </w:r>
    </w:p>
    <w:p w:rsidR="00080975" w:rsidRDefault="00080975" w:rsidP="00080975">
      <w:pPr>
        <w:pStyle w:val="Aufzhlungszeichen"/>
        <w:numPr>
          <w:ilvl w:val="0"/>
          <w:numId w:val="0"/>
        </w:numPr>
      </w:pPr>
    </w:p>
    <w:p w:rsidR="00080975" w:rsidRDefault="00080975" w:rsidP="00080975">
      <w:pPr>
        <w:pStyle w:val="Aufzhlungszeichen"/>
        <w:numPr>
          <w:ilvl w:val="0"/>
          <w:numId w:val="0"/>
        </w:numPr>
      </w:pPr>
      <w:r>
        <w:tab/>
      </w:r>
      <w:r>
        <w:tab/>
      </w:r>
      <w:r>
        <w:tab/>
        <w:t>Nun werden äquivalente Mengen der Lösungen B, C und D in eine Petri</w:t>
      </w:r>
      <w:r w:rsidR="00415E0D">
        <w:t>-</w:t>
      </w:r>
      <w:r w:rsidR="00415E0D">
        <w:tab/>
      </w:r>
      <w:r w:rsidR="00415E0D">
        <w:tab/>
      </w:r>
      <w:r w:rsidR="00415E0D">
        <w:tab/>
      </w:r>
      <w:r>
        <w:t>schale gegeben.</w:t>
      </w:r>
    </w:p>
    <w:p w:rsidR="00080975" w:rsidRDefault="00080975" w:rsidP="00080975">
      <w:pPr>
        <w:tabs>
          <w:tab w:val="left" w:pos="1701"/>
          <w:tab w:val="left" w:pos="1985"/>
        </w:tabs>
        <w:ind w:left="1980" w:hanging="1980"/>
      </w:pPr>
      <w:r>
        <w:t>Beobachtung:</w:t>
      </w:r>
      <w:r>
        <w:tab/>
      </w:r>
      <w:r>
        <w:tab/>
      </w:r>
      <w:r>
        <w:tab/>
        <w:t>Die farblose Lösung färbt sich nach einiger Zeit blau und entfärbt sich wi</w:t>
      </w:r>
      <w:r>
        <w:t>e</w:t>
      </w:r>
      <w:r>
        <w:t>der. Dieser Vorgang wiederholt sich mehrmals. Eine Gasbildung ist b</w:t>
      </w:r>
      <w:r>
        <w:t>e</w:t>
      </w:r>
      <w:r>
        <w:t>obachtbar.</w:t>
      </w:r>
    </w:p>
    <w:p w:rsidR="000C030F" w:rsidRDefault="000C030F" w:rsidP="000C030F">
      <w:pPr>
        <w:keepNext/>
        <w:tabs>
          <w:tab w:val="left" w:pos="1701"/>
          <w:tab w:val="left" w:pos="1985"/>
        </w:tabs>
        <w:ind w:left="1980" w:hanging="1980"/>
        <w:jc w:val="center"/>
      </w:pPr>
      <w:r>
        <w:rPr>
          <w:noProof/>
          <w:lang w:eastAsia="de-DE"/>
        </w:rPr>
        <w:lastRenderedPageBreak/>
        <w:drawing>
          <wp:inline distT="0" distB="0" distL="0" distR="0">
            <wp:extent cx="2353310" cy="1543475"/>
            <wp:effectExtent l="19050" t="0" r="8890" b="0"/>
            <wp:docPr id="103" name="Grafik 102" descr="vlcsnap-2013-08-09-18h20m38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3-08-09-18h20m38s35.png"/>
                    <pic:cNvPicPr/>
                  </pic:nvPicPr>
                  <pic:blipFill>
                    <a:blip r:embed="rId22"/>
                    <a:srcRect l="7087" r="16240" b="11024"/>
                    <a:stretch>
                      <a:fillRect/>
                    </a:stretch>
                  </pic:blipFill>
                  <pic:spPr>
                    <a:xfrm>
                      <a:off x="0" y="0"/>
                      <a:ext cx="2353310" cy="1543475"/>
                    </a:xfrm>
                    <a:prstGeom prst="rect">
                      <a:avLst/>
                    </a:prstGeom>
                  </pic:spPr>
                </pic:pic>
              </a:graphicData>
            </a:graphic>
          </wp:inline>
        </w:drawing>
      </w:r>
    </w:p>
    <w:p w:rsidR="000C030F" w:rsidRDefault="000C030F" w:rsidP="000C030F">
      <w:pPr>
        <w:pStyle w:val="Beschriftung"/>
        <w:jc w:val="center"/>
      </w:pPr>
      <w:r>
        <w:t xml:space="preserve">Abbildung </w:t>
      </w:r>
      <w:r w:rsidR="00CB4C7E">
        <w:fldChar w:fldCharType="begin"/>
      </w:r>
      <w:r w:rsidR="00607837">
        <w:instrText xml:space="preserve"> SEQ Abbildung \* ARABIC </w:instrText>
      </w:r>
      <w:r w:rsidR="00CB4C7E">
        <w:fldChar w:fldCharType="separate"/>
      </w:r>
      <w:r>
        <w:rPr>
          <w:noProof/>
        </w:rPr>
        <w:t>2</w:t>
      </w:r>
      <w:r w:rsidR="00CB4C7E">
        <w:rPr>
          <w:noProof/>
        </w:rPr>
        <w:fldChar w:fldCharType="end"/>
      </w:r>
      <w:r>
        <w:t>: Verlauf der Briggs-Rauscher-Reaktion</w:t>
      </w:r>
    </w:p>
    <w:p w:rsidR="00080975" w:rsidRDefault="00080975" w:rsidP="00080975">
      <w:pPr>
        <w:tabs>
          <w:tab w:val="left" w:pos="1701"/>
          <w:tab w:val="left" w:pos="1985"/>
        </w:tabs>
        <w:ind w:left="1980" w:hanging="1980"/>
      </w:pPr>
      <w:r>
        <w:t>Deutung:</w:t>
      </w:r>
      <w:r>
        <w:tab/>
      </w:r>
      <w:r>
        <w:tab/>
      </w:r>
      <w:r>
        <w:tab/>
        <w:t>Es finden oszillierende Redoxreaktionen statt. Die Farbänderungen treten auf Grund von Schwankungen der Iod- und Iodid-Ionen-Konzentration auf. Liegt eine niedrige Iod- und Iodid-Ionen-Konzentration vor, so erscheint die Lösung farblos. Steigt die Iod-</w:t>
      </w:r>
      <w:proofErr w:type="spellStart"/>
      <w:r>
        <w:t>konzentration</w:t>
      </w:r>
      <w:proofErr w:type="spellEnd"/>
      <w:r>
        <w:t xml:space="preserve"> bei bleibender niedriger Iodid-Ionen-Konzentration verfärbt sich die </w:t>
      </w:r>
      <w:proofErr w:type="spellStart"/>
      <w:r>
        <w:t>lösung</w:t>
      </w:r>
      <w:proofErr w:type="spellEnd"/>
      <w:r>
        <w:t xml:space="preserve"> charakteristisch gelb-bräunlich auf Grund von elementaren Iod. Bei ansteigender Iodid-Ionen-Konzentration und bleibender hoher Iod-Konzentration verfärbt sich die Lösung auf Grund der Anwesenheit von Stärke blau.</w:t>
      </w:r>
    </w:p>
    <w:p w:rsidR="0044440E" w:rsidRDefault="0044440E" w:rsidP="00080975">
      <w:pPr>
        <w:tabs>
          <w:tab w:val="left" w:pos="1701"/>
          <w:tab w:val="left" w:pos="1985"/>
        </w:tabs>
        <w:ind w:left="1980" w:hanging="1980"/>
      </w:pPr>
      <w:r>
        <w:tab/>
      </w:r>
      <w:r>
        <w:tab/>
        <w:t>Die Reaktion läuft in zwei Hauptschritten ab</w:t>
      </w:r>
      <w:r w:rsidR="00146745">
        <w:t>, wobei die Reaktionen im er</w:t>
      </w:r>
      <w:r w:rsidR="00146745">
        <w:t>s</w:t>
      </w:r>
      <w:r w:rsidR="00146745">
        <w:t>ten Hauptschritt von der Iodid-Ionen-Konzentration abhängig sind und der zweite Hauptschritt die Oszillation erzeugt, da er die Konzentration der I</w:t>
      </w:r>
      <w:r w:rsidR="00146745">
        <w:t>o</w:t>
      </w:r>
      <w:r w:rsidR="00146745">
        <w:t>did-Ionen und des Iods regelt.</w:t>
      </w:r>
    </w:p>
    <w:p w:rsidR="00146745" w:rsidRDefault="00146745" w:rsidP="00080975">
      <w:pPr>
        <w:tabs>
          <w:tab w:val="left" w:pos="1701"/>
          <w:tab w:val="left" w:pos="1985"/>
        </w:tabs>
        <w:ind w:left="1980" w:hanging="1980"/>
      </w:pPr>
      <w:r>
        <w:tab/>
      </w:r>
      <w:r>
        <w:tab/>
        <w:t>1. Hauptschritt</w:t>
      </w:r>
    </w:p>
    <w:p w:rsidR="00146745" w:rsidRDefault="00146745" w:rsidP="00080975">
      <w:pPr>
        <w:tabs>
          <w:tab w:val="left" w:pos="1701"/>
          <w:tab w:val="left" w:pos="1985"/>
        </w:tabs>
        <w:ind w:left="1980" w:hanging="1980"/>
      </w:pPr>
      <w:r>
        <w:tab/>
      </w:r>
      <w:r>
        <w:tab/>
        <w:t>a) niedrige Iodid-Ionen-Konzentration</w:t>
      </w:r>
      <w:r w:rsidR="000F61A4">
        <w:t xml:space="preserve"> (Es läuft eine </w:t>
      </w:r>
      <w:proofErr w:type="spellStart"/>
      <w:r w:rsidR="000F61A4">
        <w:t>radikalische</w:t>
      </w:r>
      <w:proofErr w:type="spellEnd"/>
      <w:r w:rsidR="000F61A4">
        <w:t xml:space="preserve"> Redo</w:t>
      </w:r>
      <w:r w:rsidR="000F61A4">
        <w:t>x</w:t>
      </w:r>
      <w:r w:rsidR="000F61A4">
        <w:t>reaktion ab)</w:t>
      </w:r>
    </w:p>
    <w:p w:rsidR="00146745" w:rsidRPr="00146745" w:rsidRDefault="00146745" w:rsidP="00080975">
      <w:pPr>
        <w:tabs>
          <w:tab w:val="left" w:pos="1701"/>
          <w:tab w:val="left" w:pos="1985"/>
        </w:tabs>
        <w:ind w:left="1980" w:hanging="1980"/>
        <w:rPr>
          <w:rFonts w:eastAsiaTheme="minorEastAsia"/>
        </w:rPr>
      </w:pPr>
      <w:r>
        <w:tab/>
      </w:r>
      <w:r>
        <w:tab/>
      </w:r>
      <m:oMath>
        <m:r>
          <w:rPr>
            <w:rFonts w:ascii="Cambria Math" w:hAnsi="Cambria Math"/>
          </w:rPr>
          <m:t>2 I</m:t>
        </m:r>
        <m:sSubSup>
          <m:sSubSupPr>
            <m:ctrlPr>
              <w:rPr>
                <w:rFonts w:ascii="Cambria Math" w:hAnsi="Cambria Math"/>
                <w:i/>
              </w:rPr>
            </m:ctrlPr>
          </m:sSubSupPr>
          <m:e>
            <m:r>
              <w:rPr>
                <w:rFonts w:ascii="Cambria Math" w:hAnsi="Cambria Math"/>
              </w:rPr>
              <m:t>O</m:t>
            </m:r>
          </m:e>
          <m:sub>
            <m:r>
              <w:rPr>
                <w:rFonts w:ascii="Cambria Math" w:hAnsi="Cambria Math"/>
              </w:rPr>
              <m:t>3 (aq)</m:t>
            </m:r>
          </m:sub>
          <m:sup>
            <m:r>
              <w:rPr>
                <w:rFonts w:ascii="Cambria Math" w:hAnsi="Cambria Math"/>
              </w:rPr>
              <m:t>-</m:t>
            </m:r>
          </m:sup>
        </m:sSubSup>
        <m:r>
          <w:rPr>
            <w:rFonts w:ascii="Cambria Math" w:hAnsi="Cambria Math"/>
          </w:rPr>
          <m:t xml:space="preserve"> + 2 </m:t>
        </m:r>
        <m:sSubSup>
          <m:sSubSupPr>
            <m:ctrlPr>
              <w:rPr>
                <w:rFonts w:ascii="Cambria Math" w:hAnsi="Cambria Math"/>
                <w:i/>
              </w:rPr>
            </m:ctrlPr>
          </m:sSubSupPr>
          <m:e>
            <m:r>
              <w:rPr>
                <w:rFonts w:ascii="Cambria Math" w:hAnsi="Cambria Math"/>
              </w:rPr>
              <m:t>H</m:t>
            </m:r>
          </m:e>
          <m:sub>
            <m:r>
              <w:rPr>
                <w:rFonts w:ascii="Cambria Math" w:hAnsi="Cambria Math"/>
              </w:rPr>
              <m:t>(aq)</m:t>
            </m:r>
          </m:sub>
          <m:sup>
            <m:r>
              <w:rPr>
                <w:rFonts w:ascii="Cambria Math" w:hAnsi="Cambria Math"/>
              </w:rPr>
              <m:t>+</m:t>
            </m:r>
          </m:sup>
        </m:sSubSup>
        <m:r>
          <w:rPr>
            <w:rFonts w:ascii="Cambria Math" w:hAnsi="Cambria Math"/>
          </w:rPr>
          <m:t xml:space="preserve">+2 </m:t>
        </m:r>
        <m:sSubSup>
          <m:sSubSupPr>
            <m:ctrlPr>
              <w:rPr>
                <w:rFonts w:ascii="Cambria Math" w:hAnsi="Cambria Math"/>
                <w:i/>
              </w:rPr>
            </m:ctrlPr>
          </m:sSubSupPr>
          <m:e>
            <m:r>
              <w:rPr>
                <w:rFonts w:ascii="Cambria Math" w:hAnsi="Cambria Math"/>
              </w:rPr>
              <m:t>IO</m:t>
            </m:r>
          </m:e>
          <m:sub>
            <m:r>
              <w:rPr>
                <w:rFonts w:ascii="Cambria Math" w:hAnsi="Cambria Math"/>
              </w:rPr>
              <m:t>2 (aq)</m:t>
            </m:r>
          </m:sub>
          <m:sup>
            <m:r>
              <w:rPr>
                <w:rFonts w:ascii="Cambria Math" w:hAnsi="Cambria Math"/>
              </w:rPr>
              <m:t>-</m:t>
            </m:r>
          </m:sup>
        </m:sSubSup>
        <m:r>
          <w:rPr>
            <w:rFonts w:ascii="Cambria Math" w:hAnsi="Cambria Math"/>
          </w:rPr>
          <m:t xml:space="preserve"> + 2 </m:t>
        </m:r>
        <m:sSubSup>
          <m:sSubSupPr>
            <m:ctrlPr>
              <w:rPr>
                <w:rFonts w:ascii="Cambria Math" w:hAnsi="Cambria Math"/>
                <w:i/>
              </w:rPr>
            </m:ctrlPr>
          </m:sSubSupPr>
          <m:e>
            <m:r>
              <w:rPr>
                <w:rFonts w:ascii="Cambria Math" w:hAnsi="Cambria Math"/>
              </w:rPr>
              <m:t>H</m:t>
            </m:r>
          </m:e>
          <m:sub>
            <m:r>
              <w:rPr>
                <w:rFonts w:ascii="Cambria Math" w:hAnsi="Cambria Math"/>
              </w:rPr>
              <m:t>(aq)</m:t>
            </m:r>
          </m:sub>
          <m:sup>
            <m:r>
              <w:rPr>
                <w:rFonts w:ascii="Cambria Math" w:hAnsi="Cambria Math"/>
              </w:rPr>
              <m:t>+</m:t>
            </m:r>
          </m:sup>
        </m:sSubSup>
        <m:r>
          <w:rPr>
            <w:rFonts w:ascii="Cambria Math" w:hAnsi="Cambria Math"/>
          </w:rPr>
          <m:t xml:space="preserve"> → 4 I</m:t>
        </m:r>
        <m:sSub>
          <m:sSubPr>
            <m:ctrlPr>
              <w:rPr>
                <w:rFonts w:ascii="Cambria Math" w:hAnsi="Cambria Math"/>
                <w:i/>
              </w:rPr>
            </m:ctrlPr>
          </m:sSubPr>
          <m:e>
            <m:r>
              <w:rPr>
                <w:rFonts w:ascii="Cambria Math" w:hAnsi="Cambria Math"/>
              </w:rPr>
              <m:t>O</m:t>
            </m:r>
          </m:e>
          <m:sub>
            <m:r>
              <w:rPr>
                <w:rFonts w:ascii="Cambria Math" w:hAnsi="Cambria Math"/>
              </w:rPr>
              <m:t>2 (aq)</m:t>
            </m:r>
          </m:sub>
        </m:sSub>
        <m:r>
          <w:rPr>
            <w:rFonts w:ascii="Cambria Math" w:hAnsi="Cambria Math"/>
          </w:rPr>
          <m:t xml:space="preserve">∙ + 2 </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(l)</m:t>
            </m:r>
          </m:sub>
        </m:sSub>
      </m:oMath>
    </w:p>
    <w:p w:rsidR="00146745" w:rsidRDefault="00146745" w:rsidP="00080975">
      <w:pPr>
        <w:tabs>
          <w:tab w:val="left" w:pos="1701"/>
          <w:tab w:val="left" w:pos="1985"/>
        </w:tabs>
        <w:ind w:left="1980" w:hanging="1980"/>
        <w:rPr>
          <w:rFonts w:eastAsiaTheme="minorEastAsia"/>
        </w:rPr>
      </w:pPr>
      <w:r>
        <w:rPr>
          <w:rFonts w:eastAsiaTheme="minorEastAsia"/>
        </w:rPr>
        <w:tab/>
      </w:r>
      <w:r>
        <w:rPr>
          <w:rFonts w:eastAsiaTheme="minorEastAsia"/>
        </w:rPr>
        <w:tab/>
      </w:r>
      <m:oMath>
        <m:r>
          <w:rPr>
            <w:rFonts w:ascii="Cambria Math" w:hAnsi="Cambria Math"/>
          </w:rPr>
          <m:t>4 I</m:t>
        </m:r>
        <m:sSub>
          <m:sSubPr>
            <m:ctrlPr>
              <w:rPr>
                <w:rFonts w:ascii="Cambria Math" w:hAnsi="Cambria Math"/>
                <w:i/>
              </w:rPr>
            </m:ctrlPr>
          </m:sSubPr>
          <m:e>
            <m:r>
              <w:rPr>
                <w:rFonts w:ascii="Cambria Math" w:hAnsi="Cambria Math"/>
              </w:rPr>
              <m:t>O</m:t>
            </m:r>
          </m:e>
          <m:sub>
            <m:r>
              <w:rPr>
                <w:rFonts w:ascii="Cambria Math" w:hAnsi="Cambria Math"/>
              </w:rPr>
              <m:t>2(aq)</m:t>
            </m:r>
          </m:sub>
        </m:sSub>
        <m:r>
          <w:rPr>
            <w:rFonts w:ascii="Cambria Math" w:eastAsiaTheme="minorEastAsia" w:hAnsi="Cambria Math"/>
          </w:rPr>
          <m:t xml:space="preserve">∙ + 4 </m:t>
        </m:r>
        <m:sSubSup>
          <m:sSubSupPr>
            <m:ctrlPr>
              <w:rPr>
                <w:rFonts w:ascii="Cambria Math" w:eastAsiaTheme="minorEastAsia" w:hAnsi="Cambria Math"/>
                <w:i/>
              </w:rPr>
            </m:ctrlPr>
          </m:sSubSupPr>
          <m:e>
            <m:r>
              <w:rPr>
                <w:rFonts w:ascii="Cambria Math" w:eastAsiaTheme="minorEastAsia" w:hAnsi="Cambria Math"/>
              </w:rPr>
              <m:t>Mn</m:t>
            </m:r>
          </m:e>
          <m:sub>
            <m:r>
              <w:rPr>
                <w:rFonts w:ascii="Cambria Math" w:eastAsiaTheme="minorEastAsia" w:hAnsi="Cambria Math"/>
              </w:rPr>
              <m:t>(aq)</m:t>
            </m:r>
          </m:sub>
          <m:sup>
            <m:r>
              <w:rPr>
                <w:rFonts w:ascii="Cambria Math" w:eastAsiaTheme="minorEastAsia" w:hAnsi="Cambria Math"/>
              </w:rPr>
              <m:t>2+</m:t>
            </m:r>
          </m:sup>
        </m:sSubSup>
        <m:r>
          <w:rPr>
            <w:rFonts w:ascii="Cambria Math" w:eastAsiaTheme="minorEastAsia" w:hAnsi="Cambria Math"/>
          </w:rPr>
          <m:t xml:space="preserve"> + 4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(l)</m:t>
            </m:r>
          </m:sub>
        </m:sSub>
        <m:r>
          <w:rPr>
            <w:rFonts w:ascii="Cambria Math" w:eastAsiaTheme="minorEastAsia" w:hAnsi="Cambria Math"/>
          </w:rPr>
          <m:t xml:space="preserve"> → </m:t>
        </m:r>
        <m:r>
          <w:rPr>
            <w:rFonts w:ascii="Cambria Math" w:hAnsi="Cambria Math"/>
          </w:rPr>
          <m:t xml:space="preserve"> </m:t>
        </m:r>
        <m:sSubSup>
          <m:sSubSupPr>
            <m:ctrlPr>
              <w:rPr>
                <w:rFonts w:ascii="Cambria Math" w:hAnsi="Cambria Math"/>
                <w:i/>
              </w:rPr>
            </m:ctrlPr>
          </m:sSubSupPr>
          <m:e>
            <m:r>
              <w:rPr>
                <w:rFonts w:ascii="Cambria Math" w:hAnsi="Cambria Math"/>
              </w:rPr>
              <m:t>H</m:t>
            </m:r>
          </m:e>
          <m:sub>
            <m:r>
              <w:rPr>
                <w:rFonts w:ascii="Cambria Math" w:hAnsi="Cambria Math"/>
              </w:rPr>
              <m:t>(aq)</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w:rPr>
                <w:rFonts w:ascii="Cambria Math" w:hAnsi="Cambria Math"/>
              </w:rPr>
              <m:t>IO</m:t>
            </m:r>
          </m:e>
          <m:sub>
            <m:r>
              <w:rPr>
                <w:rFonts w:ascii="Cambria Math" w:hAnsi="Cambria Math"/>
              </w:rPr>
              <m:t>2 (aq)</m:t>
            </m:r>
          </m:sub>
          <m:sup>
            <m:r>
              <w:rPr>
                <w:rFonts w:ascii="Cambria Math" w:hAnsi="Cambria Math"/>
              </w:rPr>
              <m:t>-</m:t>
            </m:r>
          </m:sup>
        </m:sSubSup>
        <m:r>
          <w:rPr>
            <w:rFonts w:ascii="Cambria Math" w:eastAsiaTheme="minorEastAsia" w:hAnsi="Cambria Math"/>
          </w:rPr>
          <m:t xml:space="preserve"> + 4 </m:t>
        </m:r>
        <m:sSubSup>
          <m:sSubSupPr>
            <m:ctrlPr>
              <w:rPr>
                <w:rFonts w:ascii="Cambria Math" w:eastAsiaTheme="minorEastAsia" w:hAnsi="Cambria Math"/>
                <w:i/>
              </w:rPr>
            </m:ctrlPr>
          </m:sSubSupPr>
          <m:e>
            <m:r>
              <w:rPr>
                <w:rFonts w:ascii="Cambria Math" w:eastAsiaTheme="minorEastAsia" w:hAnsi="Cambria Math"/>
              </w:rPr>
              <m:t>Mn(OH)</m:t>
            </m:r>
          </m:e>
          <m:sub>
            <m:r>
              <w:rPr>
                <w:rFonts w:ascii="Cambria Math" w:eastAsiaTheme="minorEastAsia" w:hAnsi="Cambria Math"/>
              </w:rPr>
              <m:t>(aq)</m:t>
            </m:r>
          </m:sub>
          <m:sup>
            <m:r>
              <w:rPr>
                <w:rFonts w:ascii="Cambria Math" w:eastAsiaTheme="minorEastAsia" w:hAnsi="Cambria Math"/>
              </w:rPr>
              <m:t>2+</m:t>
            </m:r>
          </m:sup>
        </m:sSubSup>
      </m:oMath>
    </w:p>
    <w:p w:rsidR="00146745" w:rsidRDefault="00146745" w:rsidP="00080975">
      <w:pPr>
        <w:tabs>
          <w:tab w:val="left" w:pos="1701"/>
          <w:tab w:val="left" w:pos="1985"/>
        </w:tabs>
        <w:ind w:left="1980" w:hanging="1980"/>
        <w:rPr>
          <w:rFonts w:eastAsiaTheme="minorEastAsia"/>
          <w:lang w:val="en-US"/>
        </w:rPr>
      </w:pPr>
      <w:r>
        <w:rPr>
          <w:rFonts w:eastAsiaTheme="minorEastAsia"/>
        </w:rPr>
        <w:tab/>
      </w:r>
      <w:r>
        <w:rPr>
          <w:rFonts w:eastAsiaTheme="minorEastAsia"/>
        </w:rPr>
        <w:tab/>
      </w:r>
      <m:oMath>
        <m:r>
          <w:rPr>
            <w:rFonts w:ascii="Cambria Math" w:eastAsiaTheme="minorEastAsia" w:hAnsi="Cambria Math"/>
            <w:lang w:val="en-US"/>
          </w:rPr>
          <m:t xml:space="preserve">4 </m:t>
        </m:r>
        <m:sSubSup>
          <m:sSubSupPr>
            <m:ctrlPr>
              <w:rPr>
                <w:rFonts w:ascii="Cambria Math" w:eastAsiaTheme="minorEastAsia" w:hAnsi="Cambria Math"/>
                <w:i/>
              </w:rPr>
            </m:ctrlPr>
          </m:sSubSupPr>
          <m:e>
            <m:r>
              <w:rPr>
                <w:rFonts w:ascii="Cambria Math" w:eastAsiaTheme="minorEastAsia" w:hAnsi="Cambria Math"/>
              </w:rPr>
              <m:t>Mn(OH)</m:t>
            </m:r>
          </m:e>
          <m:sub>
            <m:r>
              <w:rPr>
                <w:rFonts w:ascii="Cambria Math" w:eastAsiaTheme="minorEastAsia" w:hAnsi="Cambria Math"/>
              </w:rPr>
              <m:t>(aq)</m:t>
            </m:r>
          </m:sub>
          <m:sup>
            <m:r>
              <w:rPr>
                <w:rFonts w:ascii="Cambria Math" w:eastAsiaTheme="minorEastAsia" w:hAnsi="Cambria Math"/>
              </w:rPr>
              <m:t>2+</m:t>
            </m:r>
          </m:sup>
        </m:sSubSup>
        <m:r>
          <w:rPr>
            <w:rFonts w:ascii="Cambria Math" w:eastAsiaTheme="minorEastAsia" w:hAnsi="Cambria Math"/>
            <w:lang w:val="en-US"/>
          </w:rPr>
          <m:t xml:space="preserve"> + 4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lang w:val="en-US"/>
              </w:rPr>
              <m:t>2</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lang w:val="en-US"/>
              </w:rPr>
              <m:t>2 (aq)</m:t>
            </m:r>
          </m:sub>
        </m:sSub>
        <m:r>
          <w:rPr>
            <w:rFonts w:ascii="Cambria Math" w:eastAsiaTheme="minorEastAsia" w:hAnsi="Cambria Math"/>
            <w:lang w:val="en-US"/>
          </w:rPr>
          <m:t xml:space="preserve"> → 4 </m:t>
        </m:r>
        <m:sSubSup>
          <m:sSubSupPr>
            <m:ctrlPr>
              <w:rPr>
                <w:rFonts w:ascii="Cambria Math" w:eastAsiaTheme="minorEastAsia" w:hAnsi="Cambria Math"/>
                <w:i/>
                <w:lang w:val="en-US"/>
              </w:rPr>
            </m:ctrlPr>
          </m:sSubSupPr>
          <m:e>
            <m:r>
              <w:rPr>
                <w:rFonts w:ascii="Cambria Math" w:eastAsiaTheme="minorEastAsia" w:hAnsi="Cambria Math"/>
                <w:lang w:val="en-US"/>
              </w:rPr>
              <m:t>Mn</m:t>
            </m:r>
          </m:e>
          <m:sub>
            <m:r>
              <w:rPr>
                <w:rFonts w:ascii="Cambria Math" w:eastAsiaTheme="minorEastAsia" w:hAnsi="Cambria Math"/>
                <w:lang w:val="en-US"/>
              </w:rPr>
              <m:t>(aq)</m:t>
            </m:r>
          </m:sub>
          <m:sup>
            <m:r>
              <w:rPr>
                <w:rFonts w:ascii="Cambria Math" w:eastAsiaTheme="minorEastAsia" w:hAnsi="Cambria Math"/>
                <w:lang w:val="en-US"/>
              </w:rPr>
              <m:t>2+</m:t>
            </m:r>
          </m:sup>
        </m:sSubSup>
        <m:r>
          <w:rPr>
            <w:rFonts w:ascii="Cambria Math" w:eastAsiaTheme="minorEastAsia" w:hAnsi="Cambria Math"/>
            <w:lang w:val="en-US"/>
          </w:rPr>
          <m:t xml:space="preserve"> + 4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lang w:val="en-US"/>
              </w:rPr>
              <m:t>2</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(l)</m:t>
            </m:r>
          </m:sub>
        </m:sSub>
        <m:r>
          <w:rPr>
            <w:rFonts w:ascii="Cambria Math" w:eastAsiaTheme="minorEastAsia" w:hAnsi="Cambria Math"/>
            <w:lang w:val="en-US"/>
          </w:rPr>
          <m:t xml:space="preserve"> + 4 HO</m:t>
        </m:r>
        <m:sSub>
          <m:sSubPr>
            <m:ctrlPr>
              <w:rPr>
                <w:rFonts w:ascii="Cambria Math" w:eastAsiaTheme="minorEastAsia" w:hAnsi="Cambria Math"/>
                <w:i/>
                <w:lang w:val="en-US"/>
              </w:rPr>
            </m:ctrlPr>
          </m:sSubPr>
          <m:e>
            <m:r>
              <w:rPr>
                <w:rFonts w:ascii="Cambria Math" w:eastAsiaTheme="minorEastAsia" w:hAnsi="Cambria Math"/>
                <w:lang w:val="en-US"/>
              </w:rPr>
              <m:t>O</m:t>
            </m:r>
          </m:e>
          <m:sub>
            <m:r>
              <w:rPr>
                <w:rFonts w:ascii="Cambria Math" w:eastAsiaTheme="minorEastAsia" w:hAnsi="Cambria Math"/>
                <w:lang w:val="en-US"/>
              </w:rPr>
              <m:t>(aq)</m:t>
            </m:r>
          </m:sub>
        </m:sSub>
        <m:r>
          <w:rPr>
            <w:rFonts w:ascii="Cambria Math" w:eastAsiaTheme="minorEastAsia" w:hAnsi="Cambria Math"/>
            <w:lang w:val="en-US"/>
          </w:rPr>
          <m:t xml:space="preserve">∙ </m:t>
        </m:r>
      </m:oMath>
    </w:p>
    <w:p w:rsidR="00146745" w:rsidRDefault="00146745" w:rsidP="00080975">
      <w:pPr>
        <w:tabs>
          <w:tab w:val="left" w:pos="1701"/>
          <w:tab w:val="left" w:pos="1985"/>
        </w:tabs>
        <w:ind w:left="1980" w:hanging="1980"/>
        <w:rPr>
          <w:rFonts w:eastAsiaTheme="minorEastAsia"/>
          <w:lang w:val="en-US"/>
        </w:rPr>
      </w:pPr>
      <w:r>
        <w:rPr>
          <w:rFonts w:eastAsiaTheme="minorEastAsia"/>
          <w:lang w:val="en-US"/>
        </w:rPr>
        <w:tab/>
      </w:r>
      <w:r>
        <w:rPr>
          <w:rFonts w:eastAsiaTheme="minorEastAsia"/>
          <w:lang w:val="en-US"/>
        </w:rPr>
        <w:tab/>
      </w:r>
      <m:oMath>
        <m:r>
          <w:rPr>
            <w:rFonts w:ascii="Cambria Math" w:eastAsiaTheme="minorEastAsia" w:hAnsi="Cambria Math"/>
            <w:lang w:val="en-US"/>
          </w:rPr>
          <m:t>4 HO</m:t>
        </m:r>
        <m:sSub>
          <m:sSubPr>
            <m:ctrlPr>
              <w:rPr>
                <w:rFonts w:ascii="Cambria Math" w:eastAsiaTheme="minorEastAsia" w:hAnsi="Cambria Math"/>
                <w:i/>
                <w:lang w:val="en-US"/>
              </w:rPr>
            </m:ctrlPr>
          </m:sSubPr>
          <m:e>
            <m:r>
              <w:rPr>
                <w:rFonts w:ascii="Cambria Math" w:eastAsiaTheme="minorEastAsia" w:hAnsi="Cambria Math"/>
                <w:lang w:val="en-US"/>
              </w:rPr>
              <m:t>O</m:t>
            </m:r>
          </m:e>
          <m:sub>
            <m:r>
              <w:rPr>
                <w:rFonts w:ascii="Cambria Math" w:eastAsiaTheme="minorEastAsia" w:hAnsi="Cambria Math"/>
                <w:lang w:val="en-US"/>
              </w:rPr>
              <m:t>(aq)</m:t>
            </m:r>
          </m:sub>
        </m:sSub>
        <m:r>
          <w:rPr>
            <w:rFonts w:ascii="Cambria Math" w:eastAsiaTheme="minorEastAsia" w:hAnsi="Cambria Math"/>
            <w:lang w:val="en-US"/>
          </w:rPr>
          <m:t xml:space="preserve">∙ → 2 </m:t>
        </m:r>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2</m:t>
            </m:r>
          </m:sub>
        </m:sSub>
        <m:sSub>
          <m:sSubPr>
            <m:ctrlPr>
              <w:rPr>
                <w:rFonts w:ascii="Cambria Math" w:eastAsiaTheme="minorEastAsia" w:hAnsi="Cambria Math"/>
                <w:i/>
                <w:lang w:val="en-US"/>
              </w:rPr>
            </m:ctrlPr>
          </m:sSubPr>
          <m:e>
            <m:r>
              <w:rPr>
                <w:rFonts w:ascii="Cambria Math" w:eastAsiaTheme="minorEastAsia" w:hAnsi="Cambria Math"/>
                <w:lang w:val="en-US"/>
              </w:rPr>
              <m:t>O</m:t>
            </m:r>
          </m:e>
          <m:sub>
            <m:r>
              <w:rPr>
                <w:rFonts w:ascii="Cambria Math" w:eastAsiaTheme="minorEastAsia" w:hAnsi="Cambria Math"/>
                <w:lang w:val="en-US"/>
              </w:rPr>
              <m:t>2 (aq)</m:t>
            </m:r>
          </m:sub>
        </m:sSub>
        <m:r>
          <w:rPr>
            <w:rFonts w:ascii="Cambria Math" w:eastAsiaTheme="minorEastAsia" w:hAnsi="Cambria Math"/>
            <w:lang w:val="en-US"/>
          </w:rPr>
          <m:t xml:space="preserve"> + 2 </m:t>
        </m:r>
        <m:sSub>
          <m:sSubPr>
            <m:ctrlPr>
              <w:rPr>
                <w:rFonts w:ascii="Cambria Math" w:eastAsiaTheme="minorEastAsia" w:hAnsi="Cambria Math"/>
                <w:i/>
                <w:lang w:val="en-US"/>
              </w:rPr>
            </m:ctrlPr>
          </m:sSubPr>
          <m:e>
            <m:r>
              <w:rPr>
                <w:rFonts w:ascii="Cambria Math" w:eastAsiaTheme="minorEastAsia" w:hAnsi="Cambria Math"/>
                <w:lang w:val="en-US"/>
              </w:rPr>
              <m:t>O</m:t>
            </m:r>
          </m:e>
          <m:sub>
            <m:r>
              <w:rPr>
                <w:rFonts w:ascii="Cambria Math" w:eastAsiaTheme="minorEastAsia" w:hAnsi="Cambria Math"/>
                <w:lang w:val="en-US"/>
              </w:rPr>
              <m:t>2 (g)</m:t>
            </m:r>
          </m:sub>
        </m:sSub>
        <m:r>
          <w:rPr>
            <w:rFonts w:ascii="Cambria Math" w:eastAsiaTheme="minorEastAsia" w:hAnsi="Cambria Math"/>
            <w:lang w:val="en-US"/>
          </w:rPr>
          <m:t xml:space="preserve"> </m:t>
        </m:r>
      </m:oMath>
    </w:p>
    <w:p w:rsidR="00E83F99" w:rsidRDefault="00CB4C7E" w:rsidP="00080975">
      <w:pPr>
        <w:tabs>
          <w:tab w:val="left" w:pos="1701"/>
          <w:tab w:val="left" w:pos="1985"/>
        </w:tabs>
        <w:ind w:left="1980" w:hanging="1980"/>
        <w:rPr>
          <w:rFonts w:eastAsiaTheme="minorEastAsia"/>
          <w:lang w:val="en-US"/>
        </w:rPr>
      </w:pPr>
      <w:r>
        <w:rPr>
          <w:rFonts w:eastAsiaTheme="minorEastAsia"/>
          <w:noProof/>
          <w:lang w:eastAsia="de-DE"/>
        </w:rPr>
        <w:pict>
          <v:shape id="_x0000_s1168" type="#_x0000_t32" style="position:absolute;left:0;text-align:left;margin-left:101.65pt;margin-top:25.7pt;width:227.25pt;height:0;z-index:251797504" o:connectortype="straight"/>
        </w:pict>
      </w:r>
      <w:r w:rsidR="00E83F99">
        <w:rPr>
          <w:rFonts w:eastAsiaTheme="minorEastAsia"/>
          <w:lang w:val="en-US"/>
        </w:rPr>
        <w:tab/>
      </w:r>
      <w:r w:rsidR="00E83F99">
        <w:rPr>
          <w:rFonts w:eastAsiaTheme="minorEastAsia"/>
          <w:lang w:val="en-US"/>
        </w:rPr>
        <w:tab/>
      </w:r>
      <m:oMath>
        <m:r>
          <w:rPr>
            <w:rFonts w:ascii="Cambria Math" w:hAnsi="Cambria Math"/>
          </w:rPr>
          <m:t xml:space="preserve">2 </m:t>
        </m:r>
        <m:sSubSup>
          <m:sSubSupPr>
            <m:ctrlPr>
              <w:rPr>
                <w:rFonts w:ascii="Cambria Math" w:hAnsi="Cambria Math"/>
                <w:i/>
              </w:rPr>
            </m:ctrlPr>
          </m:sSubSupPr>
          <m:e>
            <m:r>
              <w:rPr>
                <w:rFonts w:ascii="Cambria Math" w:hAnsi="Cambria Math"/>
              </w:rPr>
              <m:t>H</m:t>
            </m:r>
          </m:e>
          <m:sub>
            <m:r>
              <w:rPr>
                <w:rFonts w:ascii="Cambria Math" w:hAnsi="Cambria Math"/>
              </w:rPr>
              <m:t>(aq)</m:t>
            </m:r>
          </m:sub>
          <m:sup>
            <m:r>
              <w:rPr>
                <w:rFonts w:ascii="Cambria Math" w:hAnsi="Cambria Math"/>
              </w:rPr>
              <m:t>+</m:t>
            </m:r>
          </m:sup>
        </m:sSubSup>
        <m:r>
          <w:rPr>
            <w:rFonts w:ascii="Cambria Math" w:hAnsi="Cambria Math"/>
          </w:rPr>
          <m:t xml:space="preserve">+2 </m:t>
        </m:r>
        <m:sSubSup>
          <m:sSubSupPr>
            <m:ctrlPr>
              <w:rPr>
                <w:rFonts w:ascii="Cambria Math" w:hAnsi="Cambria Math"/>
                <w:i/>
              </w:rPr>
            </m:ctrlPr>
          </m:sSubSupPr>
          <m:e>
            <m:r>
              <w:rPr>
                <w:rFonts w:ascii="Cambria Math" w:hAnsi="Cambria Math"/>
              </w:rPr>
              <m:t>IO</m:t>
            </m:r>
          </m:e>
          <m:sub>
            <m:r>
              <w:rPr>
                <w:rFonts w:ascii="Cambria Math" w:hAnsi="Cambria Math"/>
              </w:rPr>
              <m:t>2 (aq)</m:t>
            </m:r>
          </m:sub>
          <m:sup>
            <m:r>
              <w:rPr>
                <w:rFonts w:ascii="Cambria Math" w:hAnsi="Cambria Math"/>
              </w:rPr>
              <m:t>-</m:t>
            </m:r>
          </m:sup>
        </m:sSubSup>
        <m:r>
          <w:rPr>
            <w:rFonts w:ascii="Cambria Math" w:eastAsiaTheme="minorEastAsia" w:hAnsi="Cambria Math"/>
            <w:lang w:val="en-US"/>
          </w:rPr>
          <m:t xml:space="preserve"> → </m:t>
        </m:r>
        <m:sSubSup>
          <m:sSubSupPr>
            <m:ctrlPr>
              <w:rPr>
                <w:rFonts w:ascii="Cambria Math" w:eastAsiaTheme="minorEastAsia" w:hAnsi="Cambria Math"/>
                <w:i/>
                <w:lang w:val="en-US"/>
              </w:rPr>
            </m:ctrlPr>
          </m:sSubSupPr>
          <m:e>
            <m:r>
              <w:rPr>
                <w:rFonts w:ascii="Cambria Math" w:eastAsiaTheme="minorEastAsia" w:hAnsi="Cambria Math"/>
                <w:lang w:val="en-US"/>
              </w:rPr>
              <m:t>IO</m:t>
            </m:r>
          </m:e>
          <m:sub>
            <m:r>
              <w:rPr>
                <w:rFonts w:ascii="Cambria Math" w:eastAsiaTheme="minorEastAsia" w:hAnsi="Cambria Math"/>
                <w:lang w:val="en-US"/>
              </w:rPr>
              <m:t>3 (aq)</m:t>
            </m:r>
          </m:sub>
          <m:sup>
            <m:r>
              <w:rPr>
                <w:rFonts w:ascii="Cambria Math" w:eastAsiaTheme="minorEastAsia" w:hAnsi="Cambria Math"/>
                <w:lang w:val="en-US"/>
              </w:rPr>
              <m:t>-</m:t>
            </m:r>
          </m:sup>
        </m:sSubSup>
        <m:r>
          <w:rPr>
            <w:rFonts w:ascii="Cambria Math" w:eastAsiaTheme="minorEastAsia" w:hAnsi="Cambria Math"/>
            <w:lang w:val="en-US"/>
          </w:rPr>
          <m:t xml:space="preserve"> + </m:t>
        </m:r>
        <m:sSup>
          <m:sSupPr>
            <m:ctrlPr>
              <w:rPr>
                <w:rFonts w:ascii="Cambria Math" w:eastAsiaTheme="minorEastAsia" w:hAnsi="Cambria Math"/>
                <w:i/>
                <w:lang w:val="en-US"/>
              </w:rPr>
            </m:ctrlPr>
          </m:sSupPr>
          <m:e>
            <m:r>
              <w:rPr>
                <w:rFonts w:ascii="Cambria Math" w:eastAsiaTheme="minorEastAsia" w:hAnsi="Cambria Math"/>
                <w:lang w:val="en-US"/>
              </w:rPr>
              <m:t>H</m:t>
            </m:r>
          </m:e>
          <m:sup>
            <m:r>
              <w:rPr>
                <w:rFonts w:ascii="Cambria Math" w:eastAsiaTheme="minorEastAsia" w:hAnsi="Cambria Math"/>
                <w:lang w:val="en-US"/>
              </w:rPr>
              <m:t>+</m:t>
            </m:r>
          </m:sup>
        </m:sSup>
        <m:r>
          <w:rPr>
            <w:rFonts w:ascii="Cambria Math" w:eastAsiaTheme="minorEastAsia" w:hAnsi="Cambria Math"/>
            <w:lang w:val="en-US"/>
          </w:rPr>
          <m:t>+ I</m:t>
        </m:r>
        <m:sSubSup>
          <m:sSubSupPr>
            <m:ctrlPr>
              <w:rPr>
                <w:rFonts w:ascii="Cambria Math" w:eastAsiaTheme="minorEastAsia" w:hAnsi="Cambria Math"/>
                <w:i/>
                <w:lang w:val="en-US"/>
              </w:rPr>
            </m:ctrlPr>
          </m:sSubSupPr>
          <m:e>
            <m:r>
              <w:rPr>
                <w:rFonts w:ascii="Cambria Math" w:eastAsiaTheme="minorEastAsia" w:hAnsi="Cambria Math"/>
                <w:lang w:val="en-US"/>
              </w:rPr>
              <m:t>O</m:t>
            </m:r>
          </m:e>
          <m:sub>
            <m:r>
              <w:rPr>
                <w:rFonts w:ascii="Cambria Math" w:eastAsiaTheme="minorEastAsia" w:hAnsi="Cambria Math"/>
                <w:lang w:val="en-US"/>
              </w:rPr>
              <m:t>(aq)</m:t>
            </m:r>
          </m:sub>
          <m:sup>
            <m:r>
              <w:rPr>
                <w:rFonts w:ascii="Cambria Math" w:eastAsiaTheme="minorEastAsia" w:hAnsi="Cambria Math"/>
                <w:lang w:val="en-US"/>
              </w:rPr>
              <m:t>-</m:t>
            </m:r>
          </m:sup>
        </m:sSubSup>
        <m:r>
          <w:rPr>
            <w:rFonts w:ascii="Cambria Math" w:eastAsiaTheme="minorEastAsia" w:hAnsi="Cambria Math"/>
            <w:lang w:val="en-US"/>
          </w:rPr>
          <m:t xml:space="preserve"> + </m:t>
        </m:r>
        <m:sSubSup>
          <m:sSubSupPr>
            <m:ctrlPr>
              <w:rPr>
                <w:rFonts w:ascii="Cambria Math" w:eastAsiaTheme="minorEastAsia" w:hAnsi="Cambria Math"/>
                <w:i/>
                <w:lang w:val="en-US"/>
              </w:rPr>
            </m:ctrlPr>
          </m:sSubSupPr>
          <m:e>
            <m:r>
              <w:rPr>
                <w:rFonts w:ascii="Cambria Math" w:eastAsiaTheme="minorEastAsia" w:hAnsi="Cambria Math"/>
                <w:lang w:val="en-US"/>
              </w:rPr>
              <m:t>H</m:t>
            </m:r>
          </m:e>
          <m:sub>
            <m:r>
              <w:rPr>
                <w:rFonts w:ascii="Cambria Math" w:eastAsiaTheme="minorEastAsia" w:hAnsi="Cambria Math"/>
                <w:lang w:val="en-US"/>
              </w:rPr>
              <m:t>(aq)</m:t>
            </m:r>
          </m:sub>
          <m:sup>
            <m:r>
              <w:rPr>
                <w:rFonts w:ascii="Cambria Math" w:eastAsiaTheme="minorEastAsia" w:hAnsi="Cambria Math"/>
                <w:lang w:val="en-US"/>
              </w:rPr>
              <m:t>+</m:t>
            </m:r>
          </m:sup>
        </m:sSubSup>
      </m:oMath>
    </w:p>
    <w:p w:rsidR="00E83F99" w:rsidRDefault="000F61A4" w:rsidP="00080975">
      <w:pPr>
        <w:tabs>
          <w:tab w:val="left" w:pos="1701"/>
          <w:tab w:val="left" w:pos="1985"/>
        </w:tabs>
        <w:ind w:left="1980" w:hanging="1980"/>
        <w:rPr>
          <w:rFonts w:eastAsiaTheme="minorEastAsia"/>
          <w:lang w:val="en-US"/>
        </w:rPr>
      </w:pPr>
      <w:r>
        <w:rPr>
          <w:rFonts w:eastAsiaTheme="minorEastAsia"/>
          <w:lang w:val="en-US"/>
        </w:rPr>
        <w:tab/>
      </w:r>
      <w:r>
        <w:rPr>
          <w:rFonts w:eastAsiaTheme="minorEastAsia"/>
          <w:lang w:val="en-US"/>
        </w:rPr>
        <w:tab/>
      </w:r>
      <m:oMath>
        <m:sSubSup>
          <m:sSubSupPr>
            <m:ctrlPr>
              <w:rPr>
                <w:rFonts w:ascii="Cambria Math" w:eastAsiaTheme="minorEastAsia" w:hAnsi="Cambria Math"/>
                <w:i/>
                <w:lang w:val="en-US"/>
              </w:rPr>
            </m:ctrlPr>
          </m:sSubSupPr>
          <m:e>
            <m:r>
              <w:rPr>
                <w:rFonts w:ascii="Cambria Math" w:eastAsiaTheme="minorEastAsia" w:hAnsi="Cambria Math"/>
                <w:lang w:val="en-US"/>
              </w:rPr>
              <m:t>IO</m:t>
            </m:r>
          </m:e>
          <m:sub>
            <m:r>
              <w:rPr>
                <w:rFonts w:ascii="Cambria Math" w:eastAsiaTheme="minorEastAsia" w:hAnsi="Cambria Math"/>
                <w:lang w:val="en-US"/>
              </w:rPr>
              <m:t>3 (aq)</m:t>
            </m:r>
          </m:sub>
          <m:sup>
            <m:r>
              <w:rPr>
                <w:rFonts w:ascii="Cambria Math" w:eastAsiaTheme="minorEastAsia" w:hAnsi="Cambria Math"/>
                <w:lang w:val="en-US"/>
              </w:rPr>
              <m:t>-</m:t>
            </m:r>
          </m:sup>
        </m:sSubSup>
        <m:r>
          <w:rPr>
            <w:rFonts w:ascii="Cambria Math" w:eastAsiaTheme="minorEastAsia" w:hAnsi="Cambria Math"/>
            <w:lang w:val="en-US"/>
          </w:rPr>
          <m:t xml:space="preserve"> + 2 </m:t>
        </m:r>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2</m:t>
            </m:r>
          </m:sub>
        </m:sSub>
        <m:sSub>
          <m:sSubPr>
            <m:ctrlPr>
              <w:rPr>
                <w:rFonts w:ascii="Cambria Math" w:eastAsiaTheme="minorEastAsia" w:hAnsi="Cambria Math"/>
                <w:i/>
                <w:lang w:val="en-US"/>
              </w:rPr>
            </m:ctrlPr>
          </m:sSubPr>
          <m:e>
            <m:r>
              <w:rPr>
                <w:rFonts w:ascii="Cambria Math" w:eastAsiaTheme="minorEastAsia" w:hAnsi="Cambria Math"/>
                <w:lang w:val="en-US"/>
              </w:rPr>
              <m:t>O</m:t>
            </m:r>
          </m:e>
          <m:sub>
            <m:r>
              <w:rPr>
                <w:rFonts w:ascii="Cambria Math" w:eastAsiaTheme="minorEastAsia" w:hAnsi="Cambria Math"/>
                <w:lang w:val="en-US"/>
              </w:rPr>
              <m:t>2 (aq)</m:t>
            </m:r>
          </m:sub>
        </m:sSub>
        <m:r>
          <w:rPr>
            <w:rFonts w:ascii="Cambria Math" w:eastAsiaTheme="minorEastAsia" w:hAnsi="Cambria Math"/>
            <w:lang w:val="en-US"/>
          </w:rPr>
          <m:t xml:space="preserve"> + </m:t>
        </m:r>
        <m:sSubSup>
          <m:sSubSupPr>
            <m:ctrlPr>
              <w:rPr>
                <w:rFonts w:ascii="Cambria Math" w:eastAsiaTheme="minorEastAsia" w:hAnsi="Cambria Math"/>
                <w:i/>
                <w:lang w:val="en-US"/>
              </w:rPr>
            </m:ctrlPr>
          </m:sSubSupPr>
          <m:e>
            <m:r>
              <w:rPr>
                <w:rFonts w:ascii="Cambria Math" w:eastAsiaTheme="minorEastAsia" w:hAnsi="Cambria Math"/>
                <w:lang w:val="en-US"/>
              </w:rPr>
              <m:t>H</m:t>
            </m:r>
          </m:e>
          <m:sub>
            <m:r>
              <w:rPr>
                <w:rFonts w:ascii="Cambria Math" w:eastAsiaTheme="minorEastAsia" w:hAnsi="Cambria Math"/>
                <w:lang w:val="en-US"/>
              </w:rPr>
              <m:t>(aq)</m:t>
            </m:r>
          </m:sub>
          <m:sup>
            <m:r>
              <w:rPr>
                <w:rFonts w:ascii="Cambria Math" w:eastAsiaTheme="minorEastAsia" w:hAnsi="Cambria Math"/>
                <w:lang w:val="en-US"/>
              </w:rPr>
              <m:t>+</m:t>
            </m:r>
          </m:sup>
        </m:sSubSup>
        <m:r>
          <w:rPr>
            <w:rFonts w:ascii="Cambria Math" w:eastAsiaTheme="minorEastAsia" w:hAnsi="Cambria Math"/>
            <w:lang w:val="en-US"/>
          </w:rPr>
          <m:t xml:space="preserve"> → </m:t>
        </m:r>
        <m:sSup>
          <m:sSupPr>
            <m:ctrlPr>
              <w:rPr>
                <w:rFonts w:ascii="Cambria Math" w:eastAsiaTheme="minorEastAsia" w:hAnsi="Cambria Math"/>
                <w:i/>
                <w:lang w:val="en-US"/>
              </w:rPr>
            </m:ctrlPr>
          </m:sSupPr>
          <m:e>
            <m:r>
              <w:rPr>
                <w:rFonts w:ascii="Cambria Math" w:eastAsiaTheme="minorEastAsia" w:hAnsi="Cambria Math"/>
                <w:lang w:val="en-US"/>
              </w:rPr>
              <m:t>H</m:t>
            </m:r>
          </m:e>
          <m:sup>
            <m:r>
              <w:rPr>
                <w:rFonts w:ascii="Cambria Math" w:eastAsiaTheme="minorEastAsia" w:hAnsi="Cambria Math"/>
                <w:lang w:val="en-US"/>
              </w:rPr>
              <m:t>+</m:t>
            </m:r>
          </m:sup>
        </m:sSup>
        <m:r>
          <w:rPr>
            <w:rFonts w:ascii="Cambria Math" w:eastAsiaTheme="minorEastAsia" w:hAnsi="Cambria Math"/>
            <w:lang w:val="en-US"/>
          </w:rPr>
          <m:t>+ I</m:t>
        </m:r>
        <m:sSubSup>
          <m:sSubSupPr>
            <m:ctrlPr>
              <w:rPr>
                <w:rFonts w:ascii="Cambria Math" w:eastAsiaTheme="minorEastAsia" w:hAnsi="Cambria Math"/>
                <w:i/>
                <w:lang w:val="en-US"/>
              </w:rPr>
            </m:ctrlPr>
          </m:sSubSupPr>
          <m:e>
            <m:r>
              <w:rPr>
                <w:rFonts w:ascii="Cambria Math" w:eastAsiaTheme="minorEastAsia" w:hAnsi="Cambria Math"/>
                <w:lang w:val="en-US"/>
              </w:rPr>
              <m:t>O</m:t>
            </m:r>
          </m:e>
          <m:sub>
            <m:r>
              <w:rPr>
                <w:rFonts w:ascii="Cambria Math" w:eastAsiaTheme="minorEastAsia" w:hAnsi="Cambria Math"/>
                <w:lang w:val="en-US"/>
              </w:rPr>
              <m:t>(aq)</m:t>
            </m:r>
          </m:sub>
          <m:sup>
            <m:r>
              <w:rPr>
                <w:rFonts w:ascii="Cambria Math" w:eastAsiaTheme="minorEastAsia" w:hAnsi="Cambria Math"/>
                <w:lang w:val="en-US"/>
              </w:rPr>
              <m:t>-</m:t>
            </m:r>
          </m:sup>
        </m:sSubSup>
        <m:r>
          <w:rPr>
            <w:rFonts w:ascii="Cambria Math" w:eastAsiaTheme="minorEastAsia" w:hAnsi="Cambria Math"/>
            <w:lang w:val="en-US"/>
          </w:rPr>
          <m:t xml:space="preserve"> + 2 </m:t>
        </m:r>
        <m:sSub>
          <m:sSubPr>
            <m:ctrlPr>
              <w:rPr>
                <w:rFonts w:ascii="Cambria Math" w:eastAsiaTheme="minorEastAsia" w:hAnsi="Cambria Math"/>
                <w:i/>
                <w:lang w:val="en-US"/>
              </w:rPr>
            </m:ctrlPr>
          </m:sSubPr>
          <m:e>
            <m:r>
              <w:rPr>
                <w:rFonts w:ascii="Cambria Math" w:eastAsiaTheme="minorEastAsia" w:hAnsi="Cambria Math"/>
                <w:lang w:val="en-US"/>
              </w:rPr>
              <m:t>O</m:t>
            </m:r>
          </m:e>
          <m:sub>
            <m:r>
              <w:rPr>
                <w:rFonts w:ascii="Cambria Math" w:eastAsiaTheme="minorEastAsia" w:hAnsi="Cambria Math"/>
                <w:lang w:val="en-US"/>
              </w:rPr>
              <m:t>2 (g)</m:t>
            </m:r>
          </m:sub>
        </m:sSub>
        <m:r>
          <w:rPr>
            <w:rFonts w:ascii="Cambria Math" w:eastAsiaTheme="minorEastAsia" w:hAnsi="Cambria Math"/>
            <w:lang w:val="en-US"/>
          </w:rPr>
          <m:t xml:space="preserve"> + 2 </m:t>
        </m:r>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2</m:t>
            </m:r>
          </m:sub>
        </m:sSub>
        <m:sSub>
          <m:sSubPr>
            <m:ctrlPr>
              <w:rPr>
                <w:rFonts w:ascii="Cambria Math" w:eastAsiaTheme="minorEastAsia" w:hAnsi="Cambria Math"/>
                <w:i/>
                <w:lang w:val="en-US"/>
              </w:rPr>
            </m:ctrlPr>
          </m:sSubPr>
          <m:e>
            <m:r>
              <w:rPr>
                <w:rFonts w:ascii="Cambria Math" w:eastAsiaTheme="minorEastAsia" w:hAnsi="Cambria Math"/>
                <w:lang w:val="en-US"/>
              </w:rPr>
              <m:t>O</m:t>
            </m:r>
          </m:e>
          <m:sub>
            <m:r>
              <w:rPr>
                <w:rFonts w:ascii="Cambria Math" w:eastAsiaTheme="minorEastAsia" w:hAnsi="Cambria Math"/>
                <w:lang w:val="en-US"/>
              </w:rPr>
              <m:t>(aq)</m:t>
            </m:r>
          </m:sub>
        </m:sSub>
      </m:oMath>
    </w:p>
    <w:p w:rsidR="000F61A4" w:rsidRDefault="000F61A4" w:rsidP="00080975">
      <w:pPr>
        <w:tabs>
          <w:tab w:val="left" w:pos="1701"/>
          <w:tab w:val="left" w:pos="1985"/>
        </w:tabs>
        <w:ind w:left="1980" w:hanging="1980"/>
        <w:rPr>
          <w:rFonts w:eastAsiaTheme="minorEastAsia"/>
          <w:lang w:val="en-US"/>
        </w:rPr>
      </w:pPr>
    </w:p>
    <w:p w:rsidR="000F61A4" w:rsidRDefault="000F61A4" w:rsidP="00080975">
      <w:pPr>
        <w:tabs>
          <w:tab w:val="left" w:pos="1701"/>
          <w:tab w:val="left" w:pos="1985"/>
        </w:tabs>
        <w:ind w:left="1980" w:hanging="1980"/>
        <w:rPr>
          <w:rFonts w:eastAsiaTheme="minorEastAsia"/>
        </w:rPr>
      </w:pPr>
      <w:r>
        <w:rPr>
          <w:rFonts w:eastAsiaTheme="minorEastAsia"/>
          <w:lang w:val="en-US"/>
        </w:rPr>
        <w:lastRenderedPageBreak/>
        <w:tab/>
      </w:r>
      <w:r>
        <w:rPr>
          <w:rFonts w:eastAsiaTheme="minorEastAsia"/>
          <w:lang w:val="en-US"/>
        </w:rPr>
        <w:tab/>
      </w:r>
      <w:r w:rsidRPr="000F61A4">
        <w:rPr>
          <w:rFonts w:eastAsiaTheme="minorEastAsia"/>
        </w:rPr>
        <w:t>b) hohe Iodid-Ionen-K</w:t>
      </w:r>
      <w:r>
        <w:rPr>
          <w:rFonts w:eastAsiaTheme="minorEastAsia"/>
        </w:rPr>
        <w:t xml:space="preserve">onzentration (Es läuft eine nicht </w:t>
      </w:r>
      <w:proofErr w:type="spellStart"/>
      <w:r>
        <w:rPr>
          <w:rFonts w:eastAsiaTheme="minorEastAsia"/>
        </w:rPr>
        <w:t>radikalische</w:t>
      </w:r>
      <w:proofErr w:type="spellEnd"/>
      <w:r>
        <w:rPr>
          <w:rFonts w:eastAsiaTheme="minorEastAsia"/>
        </w:rPr>
        <w:t xml:space="preserve"> Redo</w:t>
      </w:r>
      <w:r>
        <w:rPr>
          <w:rFonts w:eastAsiaTheme="minorEastAsia"/>
        </w:rPr>
        <w:t>x</w:t>
      </w:r>
      <w:r>
        <w:rPr>
          <w:rFonts w:eastAsiaTheme="minorEastAsia"/>
        </w:rPr>
        <w:t>reaktion ab)</w:t>
      </w:r>
    </w:p>
    <w:p w:rsidR="000F61A4" w:rsidRDefault="000F61A4" w:rsidP="00080975">
      <w:pPr>
        <w:tabs>
          <w:tab w:val="left" w:pos="1701"/>
          <w:tab w:val="left" w:pos="1985"/>
        </w:tabs>
        <w:ind w:left="1980" w:hanging="1980"/>
        <w:rPr>
          <w:rFonts w:eastAsiaTheme="minorEastAsia"/>
        </w:rPr>
      </w:pPr>
      <w:r>
        <w:rPr>
          <w:rFonts w:eastAsiaTheme="minorEastAsia"/>
        </w:rPr>
        <w:tab/>
      </w:r>
      <w:r>
        <w:rPr>
          <w:rFonts w:eastAsiaTheme="minorEastAsia"/>
        </w:rPr>
        <w:tab/>
      </w:r>
      <m:oMath>
        <m:r>
          <w:rPr>
            <w:rFonts w:ascii="Cambria Math" w:eastAsiaTheme="minorEastAsia" w:hAnsi="Cambria Math"/>
          </w:rPr>
          <m:t>I</m:t>
        </m:r>
        <m:sSubSup>
          <m:sSubSupPr>
            <m:ctrlPr>
              <w:rPr>
                <w:rFonts w:ascii="Cambria Math" w:eastAsiaTheme="minorEastAsia" w:hAnsi="Cambria Math"/>
                <w:i/>
              </w:rPr>
            </m:ctrlPr>
          </m:sSubSupPr>
          <m:e>
            <m:r>
              <w:rPr>
                <w:rFonts w:ascii="Cambria Math" w:eastAsiaTheme="minorEastAsia" w:hAnsi="Cambria Math"/>
              </w:rPr>
              <m:t>O</m:t>
            </m:r>
          </m:e>
          <m:sub>
            <m:r>
              <w:rPr>
                <w:rFonts w:ascii="Cambria Math" w:eastAsiaTheme="minorEastAsia" w:hAnsi="Cambria Math"/>
              </w:rPr>
              <m:t>3 (aq)</m:t>
            </m:r>
          </m:sub>
          <m:sup>
            <m:r>
              <w:rPr>
                <w:rFonts w:ascii="Cambria Math" w:eastAsiaTheme="minorEastAsia" w:hAnsi="Cambria Math"/>
              </w:rPr>
              <m:t>-</m:t>
            </m:r>
          </m:sup>
        </m:sSubSup>
        <m:r>
          <w:rPr>
            <w:rFonts w:ascii="Cambria Math" w:eastAsiaTheme="minorEastAsia" w:hAnsi="Cambria Math"/>
          </w:rPr>
          <m:t xml:space="preserve"> + </m:t>
        </m:r>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(aq)</m:t>
            </m:r>
          </m:sub>
          <m:sup>
            <m:r>
              <w:rPr>
                <w:rFonts w:ascii="Cambria Math" w:eastAsiaTheme="minorEastAsia" w:hAnsi="Cambria Math"/>
              </w:rPr>
              <m:t>-</m:t>
            </m:r>
          </m:sup>
        </m:sSubSup>
        <m:r>
          <w:rPr>
            <w:rFonts w:ascii="Cambria Math" w:eastAsiaTheme="minorEastAsia" w:hAnsi="Cambria Math"/>
          </w:rPr>
          <m:t xml:space="preserve"> +2 </m:t>
        </m:r>
        <m:sSubSup>
          <m:sSubSupPr>
            <m:ctrlPr>
              <w:rPr>
                <w:rFonts w:ascii="Cambria Math" w:eastAsiaTheme="minorEastAsia" w:hAnsi="Cambria Math"/>
                <w:i/>
              </w:rPr>
            </m:ctrlPr>
          </m:sSubSupPr>
          <m:e>
            <m:r>
              <w:rPr>
                <w:rFonts w:ascii="Cambria Math" w:eastAsiaTheme="minorEastAsia" w:hAnsi="Cambria Math"/>
              </w:rPr>
              <m:t>H</m:t>
            </m:r>
          </m:e>
          <m:sub>
            <m:r>
              <w:rPr>
                <w:rFonts w:ascii="Cambria Math" w:eastAsiaTheme="minorEastAsia" w:hAnsi="Cambria Math"/>
              </w:rPr>
              <m:t>(aq)</m:t>
            </m:r>
          </m:sub>
          <m:sup>
            <m:r>
              <w:rPr>
                <w:rFonts w:ascii="Cambria Math" w:eastAsiaTheme="minorEastAsia" w:hAnsi="Cambria Math"/>
              </w:rPr>
              <m:t>+</m:t>
            </m:r>
          </m:sup>
        </m:sSubSup>
        <m:r>
          <w:rPr>
            <w:rFonts w:ascii="Cambria Math" w:eastAsiaTheme="minorEastAsia" w:hAnsi="Cambria Math"/>
          </w:rPr>
          <m:t xml:space="preserve"> → </m:t>
        </m:r>
        <m:r>
          <w:rPr>
            <w:rFonts w:ascii="Cambria Math" w:hAnsi="Cambria Math"/>
          </w:rPr>
          <m:t xml:space="preserve"> </m:t>
        </m:r>
        <m:sSubSup>
          <m:sSubSupPr>
            <m:ctrlPr>
              <w:rPr>
                <w:rFonts w:ascii="Cambria Math" w:hAnsi="Cambria Math"/>
                <w:i/>
              </w:rPr>
            </m:ctrlPr>
          </m:sSubSupPr>
          <m:e>
            <m:r>
              <w:rPr>
                <w:rFonts w:ascii="Cambria Math" w:hAnsi="Cambria Math"/>
              </w:rPr>
              <m:t>H</m:t>
            </m:r>
          </m:e>
          <m:sub>
            <m:r>
              <w:rPr>
                <w:rFonts w:ascii="Cambria Math" w:hAnsi="Cambria Math"/>
              </w:rPr>
              <m:t>(aq)</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w:rPr>
                <w:rFonts w:ascii="Cambria Math" w:hAnsi="Cambria Math"/>
              </w:rPr>
              <m:t>IO</m:t>
            </m:r>
          </m:e>
          <m:sub>
            <m:r>
              <w:rPr>
                <w:rFonts w:ascii="Cambria Math" w:hAnsi="Cambria Math"/>
              </w:rPr>
              <m:t>2 (aq)</m:t>
            </m:r>
          </m:sub>
          <m:sup>
            <m:r>
              <w:rPr>
                <w:rFonts w:ascii="Cambria Math" w:hAnsi="Cambria Math"/>
              </w:rPr>
              <m:t>-</m:t>
            </m:r>
          </m:sup>
        </m:sSubSup>
        <m:r>
          <w:rPr>
            <w:rFonts w:ascii="Cambria Math" w:eastAsiaTheme="minorEastAsia" w:hAnsi="Cambria Math"/>
          </w:rPr>
          <m:t xml:space="preserve"> + </m:t>
        </m:r>
        <m:sSup>
          <m:sSupPr>
            <m:ctrlPr>
              <w:rPr>
                <w:rFonts w:ascii="Cambria Math" w:eastAsiaTheme="minorEastAsia" w:hAnsi="Cambria Math"/>
                <w:i/>
                <w:lang w:val="en-US"/>
              </w:rPr>
            </m:ctrlPr>
          </m:sSupPr>
          <m:e>
            <m:r>
              <w:rPr>
                <w:rFonts w:ascii="Cambria Math" w:eastAsiaTheme="minorEastAsia" w:hAnsi="Cambria Math"/>
                <w:lang w:val="en-US"/>
              </w:rPr>
              <m:t>H</m:t>
            </m:r>
          </m:e>
          <m:sup>
            <m:r>
              <w:rPr>
                <w:rFonts w:ascii="Cambria Math" w:eastAsiaTheme="minorEastAsia" w:hAnsi="Cambria Math"/>
                <w:lang w:val="en-US"/>
              </w:rPr>
              <m:t>+</m:t>
            </m:r>
          </m:sup>
        </m:sSup>
        <m:r>
          <w:rPr>
            <w:rFonts w:ascii="Cambria Math" w:eastAsiaTheme="minorEastAsia" w:hAnsi="Cambria Math"/>
            <w:lang w:val="en-US"/>
          </w:rPr>
          <m:t>+ I</m:t>
        </m:r>
        <m:sSubSup>
          <m:sSubSupPr>
            <m:ctrlPr>
              <w:rPr>
                <w:rFonts w:ascii="Cambria Math" w:eastAsiaTheme="minorEastAsia" w:hAnsi="Cambria Math"/>
                <w:i/>
                <w:lang w:val="en-US"/>
              </w:rPr>
            </m:ctrlPr>
          </m:sSubSupPr>
          <m:e>
            <m:r>
              <w:rPr>
                <w:rFonts w:ascii="Cambria Math" w:eastAsiaTheme="minorEastAsia" w:hAnsi="Cambria Math"/>
                <w:lang w:val="en-US"/>
              </w:rPr>
              <m:t>O</m:t>
            </m:r>
          </m:e>
          <m:sub>
            <m:r>
              <w:rPr>
                <w:rFonts w:ascii="Cambria Math" w:eastAsiaTheme="minorEastAsia" w:hAnsi="Cambria Math"/>
                <w:lang w:val="en-US"/>
              </w:rPr>
              <m:t>(aq)</m:t>
            </m:r>
          </m:sub>
          <m:sup>
            <m:r>
              <w:rPr>
                <w:rFonts w:ascii="Cambria Math" w:eastAsiaTheme="minorEastAsia" w:hAnsi="Cambria Math"/>
                <w:lang w:val="en-US"/>
              </w:rPr>
              <m:t>-</m:t>
            </m:r>
          </m:sup>
        </m:sSubSup>
      </m:oMath>
    </w:p>
    <w:p w:rsidR="000F61A4" w:rsidRDefault="000F61A4" w:rsidP="00080975">
      <w:pPr>
        <w:tabs>
          <w:tab w:val="left" w:pos="1701"/>
          <w:tab w:val="left" w:pos="1985"/>
        </w:tabs>
        <w:ind w:left="1980" w:hanging="1980"/>
        <w:rPr>
          <w:rFonts w:eastAsiaTheme="minorEastAsia"/>
        </w:rPr>
      </w:pPr>
      <w:r>
        <w:rPr>
          <w:rFonts w:eastAsiaTheme="minorEastAsia"/>
        </w:rPr>
        <w:tab/>
      </w:r>
      <w:r>
        <w:rPr>
          <w:rFonts w:eastAsiaTheme="minorEastAsia"/>
        </w:rPr>
        <w:tab/>
      </w:r>
      <m:oMath>
        <m:r>
          <w:rPr>
            <w:rFonts w:ascii="Cambria Math" w:hAnsi="Cambria Math"/>
          </w:rPr>
          <m:t xml:space="preserve"> </m:t>
        </m:r>
        <m:sSubSup>
          <m:sSubSupPr>
            <m:ctrlPr>
              <w:rPr>
                <w:rFonts w:ascii="Cambria Math" w:hAnsi="Cambria Math"/>
                <w:i/>
              </w:rPr>
            </m:ctrlPr>
          </m:sSubSupPr>
          <m:e>
            <m:r>
              <w:rPr>
                <w:rFonts w:ascii="Cambria Math" w:hAnsi="Cambria Math"/>
              </w:rPr>
              <m:t>H</m:t>
            </m:r>
          </m:e>
          <m:sub>
            <m:r>
              <w:rPr>
                <w:rFonts w:ascii="Cambria Math" w:hAnsi="Cambria Math"/>
              </w:rPr>
              <m:t>(aq)</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w:rPr>
                <w:rFonts w:ascii="Cambria Math" w:hAnsi="Cambria Math"/>
              </w:rPr>
              <m:t>IO</m:t>
            </m:r>
          </m:e>
          <m:sub>
            <m:r>
              <w:rPr>
                <w:rFonts w:ascii="Cambria Math" w:hAnsi="Cambria Math"/>
              </w:rPr>
              <m:t>2 (aq)</m:t>
            </m:r>
          </m:sub>
          <m:sup>
            <m:r>
              <w:rPr>
                <w:rFonts w:ascii="Cambria Math" w:hAnsi="Cambria Math"/>
              </w:rPr>
              <m:t>-</m:t>
            </m:r>
          </m:sup>
        </m:sSubSup>
        <m:r>
          <w:rPr>
            <w:rFonts w:ascii="Cambria Math" w:eastAsiaTheme="minorEastAsia" w:hAnsi="Cambria Math"/>
          </w:rPr>
          <m:t xml:space="preserve"> + </m:t>
        </m:r>
        <m:sSubSup>
          <m:sSubSupPr>
            <m:ctrlPr>
              <w:rPr>
                <w:rFonts w:ascii="Cambria Math" w:eastAsiaTheme="minorEastAsia" w:hAnsi="Cambria Math"/>
                <w:i/>
              </w:rPr>
            </m:ctrlPr>
          </m:sSubSupPr>
          <m:e>
            <m:r>
              <w:rPr>
                <w:rFonts w:ascii="Cambria Math" w:eastAsiaTheme="minorEastAsia" w:hAnsi="Cambria Math"/>
              </w:rPr>
              <m:t>H</m:t>
            </m:r>
          </m:e>
          <m:sub>
            <m:r>
              <w:rPr>
                <w:rFonts w:ascii="Cambria Math" w:eastAsiaTheme="minorEastAsia" w:hAnsi="Cambria Math"/>
              </w:rPr>
              <m:t>(aq)</m:t>
            </m:r>
          </m:sub>
          <m:sup>
            <m:r>
              <w:rPr>
                <w:rFonts w:ascii="Cambria Math" w:eastAsiaTheme="minorEastAsia" w:hAnsi="Cambria Math"/>
              </w:rPr>
              <m:t>+</m:t>
            </m:r>
          </m:sup>
        </m:sSubSup>
        <m:r>
          <w:rPr>
            <w:rFonts w:ascii="Cambria Math" w:eastAsiaTheme="minorEastAsia" w:hAnsi="Cambria Math"/>
          </w:rPr>
          <m:t xml:space="preserve"> + </m:t>
        </m:r>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(aq)</m:t>
            </m:r>
          </m:sub>
          <m:sup>
            <m:r>
              <w:rPr>
                <w:rFonts w:ascii="Cambria Math" w:eastAsiaTheme="minorEastAsia" w:hAnsi="Cambria Math"/>
              </w:rPr>
              <m:t>-</m:t>
            </m:r>
          </m:sup>
        </m:sSubSup>
        <m:r>
          <w:rPr>
            <w:rFonts w:ascii="Cambria Math" w:eastAsiaTheme="minorEastAsia" w:hAnsi="Cambria Math"/>
          </w:rPr>
          <m:t>→ 2</m:t>
        </m:r>
        <m:sSubSup>
          <m:sSubSupPr>
            <m:ctrlPr>
              <w:rPr>
                <w:rFonts w:ascii="Cambria Math" w:eastAsiaTheme="minorEastAsia" w:hAnsi="Cambria Math"/>
                <w:i/>
              </w:rPr>
            </m:ctrlPr>
          </m:sSubSupPr>
          <m:e>
            <m:r>
              <w:rPr>
                <w:rFonts w:ascii="Cambria Math" w:eastAsiaTheme="minorEastAsia" w:hAnsi="Cambria Math"/>
              </w:rPr>
              <m:t>H</m:t>
            </m:r>
          </m:e>
          <m:sub>
            <m:r>
              <w:rPr>
                <w:rFonts w:ascii="Cambria Math" w:eastAsiaTheme="minorEastAsia" w:hAnsi="Cambria Math"/>
              </w:rPr>
              <m:t>(aq)</m:t>
            </m:r>
          </m:sub>
          <m:sup>
            <m:r>
              <w:rPr>
                <w:rFonts w:ascii="Cambria Math" w:eastAsiaTheme="minorEastAsia" w:hAnsi="Cambria Math"/>
              </w:rPr>
              <m:t>+</m:t>
            </m:r>
          </m:sup>
        </m:sSubSup>
        <m:r>
          <w:rPr>
            <w:rFonts w:ascii="Cambria Math" w:eastAsiaTheme="minorEastAsia" w:hAnsi="Cambria Math"/>
            <w:lang w:val="en-US"/>
          </w:rPr>
          <m:t>+ 2 I</m:t>
        </m:r>
        <m:sSubSup>
          <m:sSubSupPr>
            <m:ctrlPr>
              <w:rPr>
                <w:rFonts w:ascii="Cambria Math" w:eastAsiaTheme="minorEastAsia" w:hAnsi="Cambria Math"/>
                <w:i/>
                <w:lang w:val="en-US"/>
              </w:rPr>
            </m:ctrlPr>
          </m:sSubSupPr>
          <m:e>
            <m:r>
              <w:rPr>
                <w:rFonts w:ascii="Cambria Math" w:eastAsiaTheme="minorEastAsia" w:hAnsi="Cambria Math"/>
                <w:lang w:val="en-US"/>
              </w:rPr>
              <m:t>O</m:t>
            </m:r>
          </m:e>
          <m:sub>
            <m:r>
              <w:rPr>
                <w:rFonts w:ascii="Cambria Math" w:eastAsiaTheme="minorEastAsia" w:hAnsi="Cambria Math"/>
                <w:lang w:val="en-US"/>
              </w:rPr>
              <m:t>(aq)</m:t>
            </m:r>
          </m:sub>
          <m:sup>
            <m:r>
              <w:rPr>
                <w:rFonts w:ascii="Cambria Math" w:eastAsiaTheme="minorEastAsia" w:hAnsi="Cambria Math"/>
                <w:lang w:val="en-US"/>
              </w:rPr>
              <m:t>-</m:t>
            </m:r>
          </m:sup>
        </m:sSubSup>
      </m:oMath>
    </w:p>
    <w:p w:rsidR="000F61A4" w:rsidRDefault="00CB4C7E" w:rsidP="00080975">
      <w:pPr>
        <w:tabs>
          <w:tab w:val="left" w:pos="1701"/>
          <w:tab w:val="left" w:pos="1985"/>
        </w:tabs>
        <w:ind w:left="1980" w:hanging="1980"/>
        <w:rPr>
          <w:rFonts w:eastAsiaTheme="minorEastAsia"/>
        </w:rPr>
      </w:pPr>
      <w:r>
        <w:rPr>
          <w:rFonts w:eastAsiaTheme="minorEastAsia"/>
          <w:noProof/>
          <w:lang w:eastAsia="de-DE"/>
        </w:rPr>
        <w:pict>
          <v:shape id="_x0000_s1170" type="#_x0000_t32" style="position:absolute;left:0;text-align:left;margin-left:107.65pt;margin-top:23.75pt;width:234pt;height:0;z-index:251798528" o:connectortype="straight"/>
        </w:pict>
      </w:r>
      <w:r w:rsidR="000F61A4">
        <w:rPr>
          <w:rFonts w:eastAsiaTheme="minorEastAsia"/>
        </w:rPr>
        <w:tab/>
      </w:r>
      <w:r w:rsidR="000F61A4">
        <w:rPr>
          <w:rFonts w:eastAsiaTheme="minorEastAsia"/>
        </w:rPr>
        <w:tab/>
      </w:r>
      <m:oMath>
        <m:r>
          <w:rPr>
            <w:rFonts w:ascii="Cambria Math" w:eastAsiaTheme="minorEastAsia" w:hAnsi="Cambria Math"/>
          </w:rPr>
          <m:t xml:space="preserve">2 </m:t>
        </m:r>
        <m:sSup>
          <m:sSupPr>
            <m:ctrlPr>
              <w:rPr>
                <w:rFonts w:ascii="Cambria Math" w:eastAsiaTheme="minorEastAsia" w:hAnsi="Cambria Math"/>
                <w:i/>
                <w:lang w:val="en-US"/>
              </w:rPr>
            </m:ctrlPr>
          </m:sSupPr>
          <m:e>
            <m:r>
              <w:rPr>
                <w:rFonts w:ascii="Cambria Math" w:eastAsiaTheme="minorEastAsia" w:hAnsi="Cambria Math"/>
                <w:lang w:val="en-US"/>
              </w:rPr>
              <m:t>H</m:t>
            </m:r>
          </m:e>
          <m:sup>
            <m:r>
              <w:rPr>
                <w:rFonts w:ascii="Cambria Math" w:eastAsiaTheme="minorEastAsia" w:hAnsi="Cambria Math"/>
                <w:lang w:val="en-US"/>
              </w:rPr>
              <m:t>+</m:t>
            </m:r>
          </m:sup>
        </m:sSup>
        <m:r>
          <w:rPr>
            <w:rFonts w:ascii="Cambria Math" w:eastAsiaTheme="minorEastAsia" w:hAnsi="Cambria Math"/>
            <w:lang w:val="en-US"/>
          </w:rPr>
          <m:t>+2 I</m:t>
        </m:r>
        <m:sSubSup>
          <m:sSubSupPr>
            <m:ctrlPr>
              <w:rPr>
                <w:rFonts w:ascii="Cambria Math" w:eastAsiaTheme="minorEastAsia" w:hAnsi="Cambria Math"/>
                <w:i/>
                <w:lang w:val="en-US"/>
              </w:rPr>
            </m:ctrlPr>
          </m:sSubSupPr>
          <m:e>
            <m:r>
              <w:rPr>
                <w:rFonts w:ascii="Cambria Math" w:eastAsiaTheme="minorEastAsia" w:hAnsi="Cambria Math"/>
                <w:lang w:val="en-US"/>
              </w:rPr>
              <m:t>O</m:t>
            </m:r>
          </m:e>
          <m:sub>
            <m:r>
              <w:rPr>
                <w:rFonts w:ascii="Cambria Math" w:eastAsiaTheme="minorEastAsia" w:hAnsi="Cambria Math"/>
                <w:lang w:val="en-US"/>
              </w:rPr>
              <m:t>(aq)</m:t>
            </m:r>
          </m:sub>
          <m:sup>
            <m:r>
              <w:rPr>
                <w:rFonts w:ascii="Cambria Math" w:eastAsiaTheme="minorEastAsia" w:hAnsi="Cambria Math"/>
                <w:lang w:val="en-US"/>
              </w:rPr>
              <m:t>-</m:t>
            </m:r>
          </m:sup>
        </m:sSubSup>
        <m:r>
          <w:rPr>
            <w:rFonts w:ascii="Cambria Math" w:eastAsiaTheme="minorEastAsia" w:hAnsi="Cambria Math"/>
          </w:rPr>
          <m:t xml:space="preserve"> + 4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 (aq)</m:t>
            </m:r>
          </m:sub>
        </m:sSub>
        <m:r>
          <w:rPr>
            <w:rFonts w:ascii="Cambria Math" w:eastAsiaTheme="minorEastAsia" w:hAnsi="Cambria Math"/>
          </w:rPr>
          <m:t xml:space="preserve"> → 2  </m:t>
        </m:r>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(aq)</m:t>
            </m:r>
          </m:sub>
          <m:sup>
            <m:r>
              <w:rPr>
                <w:rFonts w:ascii="Cambria Math" w:eastAsiaTheme="minorEastAsia" w:hAnsi="Cambria Math"/>
              </w:rPr>
              <m:t>-</m:t>
            </m:r>
          </m:sup>
        </m:sSubSup>
        <m:r>
          <w:rPr>
            <w:rFonts w:ascii="Cambria Math" w:eastAsiaTheme="minorEastAsia" w:hAnsi="Cambria Math"/>
          </w:rPr>
          <m:t xml:space="preserve"> + 2 </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 (g)</m:t>
            </m:r>
          </m:sub>
        </m:sSub>
        <m:r>
          <w:rPr>
            <w:rFonts w:ascii="Cambria Math" w:eastAsiaTheme="minorEastAsia" w:hAnsi="Cambria Math"/>
          </w:rPr>
          <m:t xml:space="preserve"> + 2 </m:t>
        </m:r>
        <m:sSubSup>
          <m:sSubSupPr>
            <m:ctrlPr>
              <w:rPr>
                <w:rFonts w:ascii="Cambria Math" w:eastAsiaTheme="minorEastAsia" w:hAnsi="Cambria Math"/>
                <w:i/>
              </w:rPr>
            </m:ctrlPr>
          </m:sSubSupPr>
          <m:e>
            <m:r>
              <w:rPr>
                <w:rFonts w:ascii="Cambria Math" w:eastAsiaTheme="minorEastAsia" w:hAnsi="Cambria Math"/>
              </w:rPr>
              <m:t>H</m:t>
            </m:r>
          </m:e>
          <m:sub>
            <m:r>
              <w:rPr>
                <w:rFonts w:ascii="Cambria Math" w:eastAsiaTheme="minorEastAsia" w:hAnsi="Cambria Math"/>
              </w:rPr>
              <m:t>(aq)</m:t>
            </m:r>
          </m:sub>
          <m:sup>
            <m:r>
              <w:rPr>
                <w:rFonts w:ascii="Cambria Math" w:eastAsiaTheme="minorEastAsia" w:hAnsi="Cambria Math"/>
              </w:rPr>
              <m:t>+</m:t>
            </m:r>
          </m:sup>
        </m:sSubSup>
        <m:r>
          <w:rPr>
            <w:rFonts w:ascii="Cambria Math" w:eastAsiaTheme="minorEastAsia" w:hAnsi="Cambria Math"/>
          </w:rPr>
          <m:t xml:space="preserve"> + 2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(l)</m:t>
            </m:r>
          </m:sub>
        </m:sSub>
      </m:oMath>
    </w:p>
    <w:p w:rsidR="000F61A4" w:rsidRDefault="000F61A4" w:rsidP="00080975">
      <w:pPr>
        <w:tabs>
          <w:tab w:val="left" w:pos="1701"/>
          <w:tab w:val="left" w:pos="1985"/>
        </w:tabs>
        <w:ind w:left="1980" w:hanging="1980"/>
        <w:rPr>
          <w:rFonts w:eastAsiaTheme="minorEastAsia"/>
        </w:rPr>
      </w:pPr>
      <w:r>
        <w:rPr>
          <w:rFonts w:eastAsiaTheme="minorEastAsia"/>
        </w:rPr>
        <w:tab/>
      </w:r>
      <w:r>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IO</m:t>
            </m:r>
          </m:e>
          <m:sub>
            <m:r>
              <w:rPr>
                <w:rFonts w:ascii="Cambria Math" w:eastAsiaTheme="minorEastAsia" w:hAnsi="Cambria Math"/>
              </w:rPr>
              <m:t>3 (aq)</m:t>
            </m:r>
          </m:sub>
          <m:sup>
            <m:r>
              <w:rPr>
                <w:rFonts w:ascii="Cambria Math" w:eastAsiaTheme="minorEastAsia" w:hAnsi="Cambria Math"/>
              </w:rPr>
              <m:t>-</m:t>
            </m:r>
          </m:sup>
        </m:sSubSup>
        <m:r>
          <w:rPr>
            <w:rFonts w:ascii="Cambria Math" w:eastAsiaTheme="minorEastAsia" w:hAnsi="Cambria Math"/>
          </w:rPr>
          <m:t xml:space="preserve"> + 2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 (aq)</m:t>
            </m:r>
          </m:sub>
        </m:sSub>
        <m:r>
          <w:rPr>
            <w:rFonts w:ascii="Cambria Math" w:eastAsiaTheme="minorEastAsia" w:hAnsi="Cambria Math"/>
          </w:rPr>
          <m:t xml:space="preserve"> + </m:t>
        </m:r>
        <m:sSubSup>
          <m:sSubSupPr>
            <m:ctrlPr>
              <w:rPr>
                <w:rFonts w:ascii="Cambria Math" w:eastAsiaTheme="minorEastAsia" w:hAnsi="Cambria Math"/>
                <w:i/>
              </w:rPr>
            </m:ctrlPr>
          </m:sSubSupPr>
          <m:e>
            <m:r>
              <w:rPr>
                <w:rFonts w:ascii="Cambria Math" w:eastAsiaTheme="minorEastAsia" w:hAnsi="Cambria Math"/>
              </w:rPr>
              <m:t>H</m:t>
            </m:r>
          </m:e>
          <m:sub>
            <m:r>
              <w:rPr>
                <w:rFonts w:ascii="Cambria Math" w:eastAsiaTheme="minorEastAsia" w:hAnsi="Cambria Math"/>
              </w:rPr>
              <m:t>(aq)</m:t>
            </m:r>
          </m:sub>
          <m:sup>
            <m:r>
              <w:rPr>
                <w:rFonts w:ascii="Cambria Math" w:eastAsiaTheme="minorEastAsia" w:hAnsi="Cambria Math"/>
              </w:rPr>
              <m:t>+</m:t>
            </m:r>
          </m:sup>
        </m:sSubSup>
        <m:r>
          <w:rPr>
            <w:rFonts w:ascii="Cambria Math" w:eastAsiaTheme="minorEastAsia" w:hAnsi="Cambria Math"/>
          </w:rPr>
          <m:t xml:space="preserve"> → </m:t>
        </m:r>
        <m:sSup>
          <m:sSupPr>
            <m:ctrlPr>
              <w:rPr>
                <w:rFonts w:ascii="Cambria Math" w:eastAsiaTheme="minorEastAsia" w:hAnsi="Cambria Math"/>
                <w:i/>
                <w:lang w:val="en-US"/>
              </w:rPr>
            </m:ctrlPr>
          </m:sSupPr>
          <m:e>
            <m:r>
              <w:rPr>
                <w:rFonts w:ascii="Cambria Math" w:eastAsiaTheme="minorEastAsia" w:hAnsi="Cambria Math"/>
                <w:lang w:val="en-US"/>
              </w:rPr>
              <m:t>H</m:t>
            </m:r>
          </m:e>
          <m:sup>
            <m:r>
              <w:rPr>
                <w:rFonts w:ascii="Cambria Math" w:eastAsiaTheme="minorEastAsia" w:hAnsi="Cambria Math"/>
                <w:lang w:val="en-US"/>
              </w:rPr>
              <m:t>+</m:t>
            </m:r>
          </m:sup>
        </m:sSup>
        <m:r>
          <w:rPr>
            <w:rFonts w:ascii="Cambria Math" w:eastAsiaTheme="minorEastAsia" w:hAnsi="Cambria Math"/>
            <w:lang w:val="en-US"/>
          </w:rPr>
          <m:t>+ I</m:t>
        </m:r>
        <m:sSubSup>
          <m:sSubSupPr>
            <m:ctrlPr>
              <w:rPr>
                <w:rFonts w:ascii="Cambria Math" w:eastAsiaTheme="minorEastAsia" w:hAnsi="Cambria Math"/>
                <w:i/>
                <w:lang w:val="en-US"/>
              </w:rPr>
            </m:ctrlPr>
          </m:sSubSupPr>
          <m:e>
            <m:r>
              <w:rPr>
                <w:rFonts w:ascii="Cambria Math" w:eastAsiaTheme="minorEastAsia" w:hAnsi="Cambria Math"/>
                <w:lang w:val="en-US"/>
              </w:rPr>
              <m:t>O</m:t>
            </m:r>
          </m:e>
          <m:sub>
            <m:r>
              <w:rPr>
                <w:rFonts w:ascii="Cambria Math" w:eastAsiaTheme="minorEastAsia" w:hAnsi="Cambria Math"/>
                <w:lang w:val="en-US"/>
              </w:rPr>
              <m:t>(aq)</m:t>
            </m:r>
          </m:sub>
          <m:sup>
            <m:r>
              <w:rPr>
                <w:rFonts w:ascii="Cambria Math" w:eastAsiaTheme="minorEastAsia" w:hAnsi="Cambria Math"/>
                <w:lang w:val="en-US"/>
              </w:rPr>
              <m:t>-</m:t>
            </m:r>
          </m:sup>
        </m:sSubSup>
        <m:r>
          <w:rPr>
            <w:rFonts w:ascii="Cambria Math" w:eastAsiaTheme="minorEastAsia" w:hAnsi="Cambria Math"/>
          </w:rPr>
          <m:t xml:space="preserve"> + 2 </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 (g)</m:t>
            </m:r>
          </m:sub>
        </m:sSub>
        <m:r>
          <w:rPr>
            <w:rFonts w:ascii="Cambria Math" w:eastAsiaTheme="minorEastAsia" w:hAnsi="Cambria Math"/>
          </w:rPr>
          <m:t xml:space="preserve"> +2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(l)</m:t>
            </m:r>
          </m:sub>
        </m:sSub>
      </m:oMath>
    </w:p>
    <w:p w:rsidR="005475F8" w:rsidRDefault="005475F8" w:rsidP="00080975">
      <w:pPr>
        <w:tabs>
          <w:tab w:val="left" w:pos="1701"/>
          <w:tab w:val="left" w:pos="1985"/>
        </w:tabs>
        <w:ind w:left="1980" w:hanging="1980"/>
        <w:rPr>
          <w:rFonts w:eastAsiaTheme="minorEastAsia"/>
        </w:rPr>
      </w:pPr>
      <w:r>
        <w:rPr>
          <w:rFonts w:eastAsiaTheme="minorEastAsia"/>
        </w:rPr>
        <w:tab/>
      </w:r>
      <w:r>
        <w:rPr>
          <w:rFonts w:eastAsiaTheme="minorEastAsia"/>
        </w:rPr>
        <w:tab/>
      </w:r>
    </w:p>
    <w:p w:rsidR="005475F8" w:rsidRDefault="005475F8" w:rsidP="00080975">
      <w:pPr>
        <w:tabs>
          <w:tab w:val="left" w:pos="1701"/>
          <w:tab w:val="left" w:pos="1985"/>
        </w:tabs>
        <w:ind w:left="1980" w:hanging="1980"/>
        <w:rPr>
          <w:rFonts w:eastAsiaTheme="minorEastAsia"/>
        </w:rPr>
      </w:pPr>
      <w:r>
        <w:rPr>
          <w:rFonts w:eastAsiaTheme="minorEastAsia"/>
        </w:rPr>
        <w:tab/>
      </w:r>
      <w:r>
        <w:rPr>
          <w:rFonts w:eastAsiaTheme="minorEastAsia"/>
        </w:rPr>
        <w:tab/>
        <w:t>2. Hauptschritt</w:t>
      </w:r>
    </w:p>
    <w:p w:rsidR="005475F8" w:rsidRDefault="005475F8" w:rsidP="00080975">
      <w:pPr>
        <w:tabs>
          <w:tab w:val="left" w:pos="1701"/>
          <w:tab w:val="left" w:pos="1985"/>
        </w:tabs>
        <w:ind w:left="1980" w:hanging="1980"/>
        <w:rPr>
          <w:rFonts w:eastAsiaTheme="minorEastAsia"/>
        </w:rPr>
      </w:pPr>
      <w:r>
        <w:rPr>
          <w:rFonts w:eastAsiaTheme="minorEastAsia"/>
        </w:rPr>
        <w:tab/>
      </w:r>
      <w:r>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(aq)</m:t>
            </m:r>
          </m:sub>
          <m:sup>
            <m:r>
              <w:rPr>
                <w:rFonts w:ascii="Cambria Math" w:eastAsiaTheme="minorEastAsia" w:hAnsi="Cambria Math"/>
              </w:rPr>
              <m:t>-</m:t>
            </m:r>
          </m:sup>
        </m:sSubSup>
        <m:r>
          <w:rPr>
            <w:rFonts w:ascii="Cambria Math" w:eastAsiaTheme="minorEastAsia" w:hAnsi="Cambria Math"/>
          </w:rPr>
          <m:t xml:space="preserve"> </m:t>
        </m:r>
        <m:r>
          <w:rPr>
            <w:rFonts w:ascii="Cambria Math" w:eastAsiaTheme="minorEastAsia" w:hAnsi="Cambria Math"/>
            <w:lang w:val="en-US"/>
          </w:rPr>
          <m:t>+ I</m:t>
        </m:r>
        <m:sSubSup>
          <m:sSubSupPr>
            <m:ctrlPr>
              <w:rPr>
                <w:rFonts w:ascii="Cambria Math" w:eastAsiaTheme="minorEastAsia" w:hAnsi="Cambria Math"/>
                <w:i/>
                <w:lang w:val="en-US"/>
              </w:rPr>
            </m:ctrlPr>
          </m:sSubSupPr>
          <m:e>
            <m:r>
              <w:rPr>
                <w:rFonts w:ascii="Cambria Math" w:eastAsiaTheme="minorEastAsia" w:hAnsi="Cambria Math"/>
                <w:lang w:val="en-US"/>
              </w:rPr>
              <m:t>O</m:t>
            </m:r>
          </m:e>
          <m:sub>
            <m:r>
              <w:rPr>
                <w:rFonts w:ascii="Cambria Math" w:eastAsiaTheme="minorEastAsia" w:hAnsi="Cambria Math"/>
                <w:lang w:val="en-US"/>
              </w:rPr>
              <m:t>(aq)</m:t>
            </m:r>
          </m:sub>
          <m:sup>
            <m:r>
              <w:rPr>
                <w:rFonts w:ascii="Cambria Math" w:eastAsiaTheme="minorEastAsia" w:hAnsi="Cambria Math"/>
                <w:lang w:val="en-US"/>
              </w:rPr>
              <m:t>-</m:t>
            </m:r>
          </m:sup>
        </m:sSubSup>
        <m:r>
          <w:rPr>
            <w:rFonts w:ascii="Cambria Math" w:eastAsiaTheme="minorEastAsia" w:hAnsi="Cambria Math"/>
          </w:rPr>
          <m:t xml:space="preserve"> + 2 </m:t>
        </m:r>
        <m:sSubSup>
          <m:sSubSupPr>
            <m:ctrlPr>
              <w:rPr>
                <w:rFonts w:ascii="Cambria Math" w:eastAsiaTheme="minorEastAsia" w:hAnsi="Cambria Math"/>
                <w:i/>
              </w:rPr>
            </m:ctrlPr>
          </m:sSubSupPr>
          <m:e>
            <m:r>
              <w:rPr>
                <w:rFonts w:ascii="Cambria Math" w:eastAsiaTheme="minorEastAsia" w:hAnsi="Cambria Math"/>
              </w:rPr>
              <m:t>H</m:t>
            </m:r>
          </m:e>
          <m:sub>
            <m:r>
              <w:rPr>
                <w:rFonts w:ascii="Cambria Math" w:eastAsiaTheme="minorEastAsia" w:hAnsi="Cambria Math"/>
              </w:rPr>
              <m:t>(aq)</m:t>
            </m:r>
          </m:sub>
          <m:sup>
            <m:r>
              <w:rPr>
                <w:rFonts w:ascii="Cambria Math" w:eastAsiaTheme="minorEastAsia" w:hAnsi="Cambria Math"/>
              </w:rPr>
              <m:t>+</m:t>
            </m:r>
          </m:sup>
        </m:sSubSup>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 (aq)</m:t>
            </m:r>
          </m:sub>
        </m:sSub>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(l)</m:t>
            </m:r>
          </m:sub>
        </m:sSub>
        <m:r>
          <w:rPr>
            <w:rFonts w:ascii="Cambria Math" w:eastAsiaTheme="minorEastAsia" w:hAnsi="Cambria Math"/>
          </w:rPr>
          <m:t xml:space="preserve"> </m:t>
        </m:r>
      </m:oMath>
    </w:p>
    <w:p w:rsidR="000E732B" w:rsidRDefault="00CB4C7E" w:rsidP="00080975">
      <w:pPr>
        <w:tabs>
          <w:tab w:val="left" w:pos="1701"/>
          <w:tab w:val="left" w:pos="1985"/>
        </w:tabs>
        <w:ind w:left="1980" w:hanging="1980"/>
        <w:rPr>
          <w:rFonts w:eastAsiaTheme="minorEastAsia"/>
        </w:rPr>
      </w:pPr>
      <w:r>
        <w:rPr>
          <w:rFonts w:eastAsiaTheme="minorEastAsia"/>
          <w:noProof/>
          <w:lang w:eastAsia="de-DE"/>
        </w:rPr>
        <w:pict>
          <v:shape id="_x0000_s1171" type="#_x0000_t32" style="position:absolute;left:0;text-align:left;margin-left:100.15pt;margin-top:55.05pt;width:234pt;height:0;z-index:251799552" o:connectortype="straight"/>
        </w:pict>
      </w:r>
      <w:r w:rsidR="000E732B">
        <w:rPr>
          <w:rFonts w:eastAsiaTheme="minorEastAsia"/>
        </w:rPr>
        <w:tab/>
      </w:r>
      <w:r w:rsidR="000E732B">
        <w:rPr>
          <w:rFonts w:eastAsiaTheme="minorEastAsia"/>
        </w:rPr>
        <w:tab/>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 (aq)</m:t>
            </m:r>
          </m:sub>
        </m:sSub>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CH</m:t>
            </m:r>
          </m:e>
          <m:sub>
            <m:r>
              <w:rPr>
                <w:rFonts w:ascii="Cambria Math" w:eastAsiaTheme="minorEastAsia" w:hAnsi="Cambria Math"/>
              </w:rPr>
              <m:t>2</m:t>
            </m:r>
          </m:sub>
        </m:sSub>
        <m:sSubSup>
          <m:sSubSupPr>
            <m:ctrlPr>
              <w:rPr>
                <w:rFonts w:ascii="Cambria Math" w:eastAsiaTheme="minorEastAsia" w:hAnsi="Cambria Math"/>
                <w:i/>
              </w:rPr>
            </m:ctrlPr>
          </m:sSubSupPr>
          <m:e>
            <m:r>
              <w:rPr>
                <w:rFonts w:ascii="Cambria Math" w:eastAsiaTheme="minorEastAsia" w:hAnsi="Cambria Math"/>
              </w:rPr>
              <m:t>(CO</m:t>
            </m:r>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m:t>
                </m:r>
              </m:sup>
            </m:sSup>
            <m:r>
              <w:rPr>
                <w:rFonts w:ascii="Cambria Math" w:eastAsiaTheme="minorEastAsia" w:hAnsi="Cambria Math"/>
              </w:rPr>
              <m:t>)</m:t>
            </m:r>
          </m:e>
          <m:sub>
            <m:r>
              <w:rPr>
                <w:rFonts w:ascii="Cambria Math" w:eastAsiaTheme="minorEastAsia" w:hAnsi="Cambria Math"/>
              </w:rPr>
              <m:t>2 (aq)</m:t>
            </m:r>
          </m:sub>
          <m:sup/>
        </m:sSubSup>
        <m:r>
          <w:rPr>
            <w:rFonts w:ascii="Cambria Math" w:eastAsiaTheme="minorEastAsia" w:hAnsi="Cambria Math"/>
          </w:rPr>
          <m:t xml:space="preserve">+ 2 </m:t>
        </m:r>
        <m:sSubSup>
          <m:sSubSupPr>
            <m:ctrlPr>
              <w:rPr>
                <w:rFonts w:ascii="Cambria Math" w:eastAsiaTheme="minorEastAsia" w:hAnsi="Cambria Math"/>
                <w:i/>
              </w:rPr>
            </m:ctrlPr>
          </m:sSubSupPr>
          <m:e>
            <m:r>
              <w:rPr>
                <w:rFonts w:ascii="Cambria Math" w:eastAsiaTheme="minorEastAsia" w:hAnsi="Cambria Math"/>
              </w:rPr>
              <m:t>H</m:t>
            </m:r>
          </m:e>
          <m:sub>
            <m:r>
              <w:rPr>
                <w:rFonts w:ascii="Cambria Math" w:eastAsiaTheme="minorEastAsia" w:hAnsi="Cambria Math"/>
              </w:rPr>
              <m:t>(aq)</m:t>
            </m:r>
          </m:sub>
          <m:sup>
            <m:r>
              <w:rPr>
                <w:rFonts w:ascii="Cambria Math" w:eastAsiaTheme="minorEastAsia" w:hAnsi="Cambria Math"/>
              </w:rPr>
              <m:t>+</m:t>
            </m:r>
          </m:sup>
        </m:sSubSup>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ICH</m:t>
            </m:r>
            <m:sSubSup>
              <m:sSubSupPr>
                <m:ctrlPr>
                  <w:rPr>
                    <w:rFonts w:ascii="Cambria Math" w:eastAsiaTheme="minorEastAsia" w:hAnsi="Cambria Math"/>
                    <w:i/>
                  </w:rPr>
                </m:ctrlPr>
              </m:sSubSupPr>
              <m:e>
                <m:r>
                  <w:rPr>
                    <w:rFonts w:ascii="Cambria Math" w:eastAsiaTheme="minorEastAsia" w:hAnsi="Cambria Math"/>
                  </w:rPr>
                  <m:t>(CO</m:t>
                </m:r>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m:t>
                    </m:r>
                  </m:sup>
                </m:sSup>
                <m:r>
                  <w:rPr>
                    <w:rFonts w:ascii="Cambria Math" w:eastAsiaTheme="minorEastAsia" w:hAnsi="Cambria Math"/>
                  </w:rPr>
                  <m:t>)</m:t>
                </m:r>
              </m:e>
              <m:sub>
                <m:r>
                  <w:rPr>
                    <w:rFonts w:ascii="Cambria Math" w:eastAsiaTheme="minorEastAsia" w:hAnsi="Cambria Math"/>
                  </w:rPr>
                  <m:t>2 (aq)</m:t>
                </m:r>
              </m:sub>
              <m:sup/>
            </m:sSubSup>
          </m:e>
          <m:sub/>
        </m:sSub>
        <m:r>
          <w:rPr>
            <w:rFonts w:ascii="Cambria Math" w:eastAsiaTheme="minorEastAsia" w:hAnsi="Cambria Math"/>
          </w:rPr>
          <m:t xml:space="preserve">+ 2 </m:t>
        </m:r>
        <m:sSubSup>
          <m:sSubSupPr>
            <m:ctrlPr>
              <w:rPr>
                <w:rFonts w:ascii="Cambria Math" w:eastAsiaTheme="minorEastAsia" w:hAnsi="Cambria Math"/>
                <w:i/>
              </w:rPr>
            </m:ctrlPr>
          </m:sSubSupPr>
          <m:e>
            <m:r>
              <w:rPr>
                <w:rFonts w:ascii="Cambria Math" w:eastAsiaTheme="minorEastAsia" w:hAnsi="Cambria Math"/>
              </w:rPr>
              <m:t>H</m:t>
            </m:r>
          </m:e>
          <m:sub>
            <m:r>
              <w:rPr>
                <w:rFonts w:ascii="Cambria Math" w:eastAsiaTheme="minorEastAsia" w:hAnsi="Cambria Math"/>
              </w:rPr>
              <m:t>(aq)</m:t>
            </m:r>
          </m:sub>
          <m:sup>
            <m:r>
              <w:rPr>
                <w:rFonts w:ascii="Cambria Math" w:eastAsiaTheme="minorEastAsia" w:hAnsi="Cambria Math"/>
              </w:rPr>
              <m:t>+</m:t>
            </m:r>
          </m:sup>
        </m:sSubSup>
        <m:r>
          <w:rPr>
            <w:rFonts w:ascii="Cambria Math" w:eastAsiaTheme="minorEastAsia" w:hAnsi="Cambria Math"/>
          </w:rPr>
          <m:t xml:space="preserve"> + </m:t>
        </m:r>
        <m:sSubSup>
          <m:sSubSupPr>
            <m:ctrlPr>
              <w:rPr>
                <w:rFonts w:ascii="Cambria Math" w:eastAsiaTheme="minorEastAsia" w:hAnsi="Cambria Math"/>
                <w:i/>
              </w:rPr>
            </m:ctrlPr>
          </m:sSubSupPr>
          <m:e>
            <m:r>
              <w:rPr>
                <w:rFonts w:ascii="Cambria Math" w:eastAsiaTheme="minorEastAsia" w:hAnsi="Cambria Math"/>
              </w:rPr>
              <m:t xml:space="preserve">                                                                               I</m:t>
            </m:r>
          </m:e>
          <m:sub>
            <m:r>
              <w:rPr>
                <w:rFonts w:ascii="Cambria Math" w:eastAsiaTheme="minorEastAsia" w:hAnsi="Cambria Math"/>
              </w:rPr>
              <m:t>(aq)</m:t>
            </m:r>
          </m:sub>
          <m:sup>
            <m:r>
              <w:rPr>
                <w:rFonts w:ascii="Cambria Math" w:eastAsiaTheme="minorEastAsia" w:hAnsi="Cambria Math"/>
              </w:rPr>
              <m:t>-</m:t>
            </m:r>
          </m:sup>
        </m:sSubSup>
      </m:oMath>
    </w:p>
    <w:p w:rsidR="000E732B" w:rsidRDefault="000E732B" w:rsidP="00080975">
      <w:pPr>
        <w:tabs>
          <w:tab w:val="left" w:pos="1701"/>
          <w:tab w:val="left" w:pos="1985"/>
        </w:tabs>
        <w:ind w:left="1980" w:hanging="1980"/>
        <w:rPr>
          <w:rFonts w:eastAsiaTheme="minorEastAsia"/>
        </w:rPr>
      </w:pPr>
      <w:r>
        <w:rPr>
          <w:rFonts w:eastAsiaTheme="minorEastAsia"/>
        </w:rPr>
        <w:tab/>
      </w:r>
      <w:r>
        <w:rPr>
          <w:rFonts w:eastAsiaTheme="minorEastAsia"/>
        </w:rPr>
        <w:tab/>
      </w:r>
      <m:oMath>
        <m:r>
          <w:rPr>
            <w:rFonts w:ascii="Cambria Math" w:eastAsiaTheme="minorEastAsia" w:hAnsi="Cambria Math"/>
          </w:rPr>
          <m:t>HI</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(aq)</m:t>
            </m:r>
          </m:sub>
        </m:sSub>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CH</m:t>
            </m:r>
          </m:e>
          <m:sub>
            <m:r>
              <w:rPr>
                <w:rFonts w:ascii="Cambria Math" w:eastAsiaTheme="minorEastAsia" w:hAnsi="Cambria Math"/>
              </w:rPr>
              <m:t>2</m:t>
            </m:r>
          </m:sub>
        </m:sSub>
        <m:sSubSup>
          <m:sSubSupPr>
            <m:ctrlPr>
              <w:rPr>
                <w:rFonts w:ascii="Cambria Math" w:eastAsiaTheme="minorEastAsia" w:hAnsi="Cambria Math"/>
                <w:i/>
              </w:rPr>
            </m:ctrlPr>
          </m:sSubSupPr>
          <m:e>
            <m:r>
              <w:rPr>
                <w:rFonts w:ascii="Cambria Math" w:eastAsiaTheme="minorEastAsia" w:hAnsi="Cambria Math"/>
              </w:rPr>
              <m:t>(CO</m:t>
            </m:r>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m:t>
                </m:r>
              </m:sup>
            </m:sSup>
            <m:r>
              <w:rPr>
                <w:rFonts w:ascii="Cambria Math" w:eastAsiaTheme="minorEastAsia" w:hAnsi="Cambria Math"/>
              </w:rPr>
              <m:t>)</m:t>
            </m:r>
          </m:e>
          <m:sub>
            <m:r>
              <w:rPr>
                <w:rFonts w:ascii="Cambria Math" w:eastAsiaTheme="minorEastAsia" w:hAnsi="Cambria Math"/>
              </w:rPr>
              <m:t>2 (aq)</m:t>
            </m:r>
          </m:sub>
          <m:sup/>
        </m:sSubSup>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ICH</m:t>
            </m:r>
            <m:sSubSup>
              <m:sSubSupPr>
                <m:ctrlPr>
                  <w:rPr>
                    <w:rFonts w:ascii="Cambria Math" w:eastAsiaTheme="minorEastAsia" w:hAnsi="Cambria Math"/>
                    <w:i/>
                  </w:rPr>
                </m:ctrlPr>
              </m:sSubSupPr>
              <m:e>
                <m:r>
                  <w:rPr>
                    <w:rFonts w:ascii="Cambria Math" w:eastAsiaTheme="minorEastAsia" w:hAnsi="Cambria Math"/>
                  </w:rPr>
                  <m:t>(CO</m:t>
                </m:r>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m:t>
                    </m:r>
                  </m:sup>
                </m:sSup>
                <m:r>
                  <w:rPr>
                    <w:rFonts w:ascii="Cambria Math" w:eastAsiaTheme="minorEastAsia" w:hAnsi="Cambria Math"/>
                  </w:rPr>
                  <m:t>)</m:t>
                </m:r>
              </m:e>
              <m:sub>
                <m:r>
                  <w:rPr>
                    <w:rFonts w:ascii="Cambria Math" w:eastAsiaTheme="minorEastAsia" w:hAnsi="Cambria Math"/>
                  </w:rPr>
                  <m:t>2 (aq)</m:t>
                </m:r>
              </m:sub>
              <m:sup/>
            </m:sSubSup>
          </m:e>
          <m:sub/>
        </m:sSub>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(l)</m:t>
            </m:r>
          </m:sub>
        </m:sSub>
      </m:oMath>
    </w:p>
    <w:p w:rsidR="000F61A4" w:rsidRPr="000F61A4" w:rsidRDefault="000F61A4" w:rsidP="00080975">
      <w:pPr>
        <w:tabs>
          <w:tab w:val="left" w:pos="1701"/>
          <w:tab w:val="left" w:pos="1985"/>
        </w:tabs>
        <w:ind w:left="1980" w:hanging="1980"/>
        <w:rPr>
          <w:rFonts w:eastAsiaTheme="minorEastAsia"/>
        </w:rPr>
      </w:pPr>
    </w:p>
    <w:p w:rsidR="000020FB" w:rsidRDefault="000020FB" w:rsidP="00080975">
      <w:pPr>
        <w:tabs>
          <w:tab w:val="left" w:pos="1701"/>
          <w:tab w:val="left" w:pos="1985"/>
        </w:tabs>
        <w:ind w:left="1980" w:hanging="1980"/>
      </w:pPr>
      <w:r>
        <w:t>Entsorgung:</w:t>
      </w:r>
      <w:r>
        <w:tab/>
      </w:r>
      <w:r>
        <w:tab/>
      </w:r>
      <w:r w:rsidR="00DB5C66">
        <w:t xml:space="preserve">Die </w:t>
      </w:r>
      <w:r>
        <w:t>Entsorgung</w:t>
      </w:r>
      <w:r w:rsidR="00DB5C66">
        <w:t xml:space="preserve"> erfolgt</w:t>
      </w:r>
      <w:r>
        <w:t xml:space="preserve"> in </w:t>
      </w:r>
      <w:r w:rsidR="00DB5C66">
        <w:t xml:space="preserve">die </w:t>
      </w:r>
      <w:r>
        <w:t>Brandfördernde</w:t>
      </w:r>
      <w:r w:rsidR="00DB5C66">
        <w:t>n</w:t>
      </w:r>
      <w:r>
        <w:t xml:space="preserve"> Abfälle.</w:t>
      </w:r>
    </w:p>
    <w:p w:rsidR="00080975" w:rsidRDefault="00080975" w:rsidP="000B543F">
      <w:pPr>
        <w:spacing w:line="276" w:lineRule="auto"/>
        <w:ind w:left="2098" w:hanging="2098"/>
        <w:jc w:val="left"/>
        <w:rPr>
          <w:color w:val="auto"/>
        </w:rPr>
      </w:pPr>
      <w:r>
        <w:t>Literatur:</w:t>
      </w:r>
      <w:r>
        <w:tab/>
      </w:r>
      <w:r>
        <w:tab/>
      </w:r>
      <w:r w:rsidR="00F5433B">
        <w:t xml:space="preserve">Pascal Schindler, </w:t>
      </w:r>
      <w:r w:rsidR="00F5433B">
        <w:rPr>
          <w:color w:val="auto"/>
        </w:rPr>
        <w:t xml:space="preserve">http://www.chemieunterricht </w:t>
      </w:r>
      <w:r w:rsidR="00F5433B" w:rsidRPr="00F5433B">
        <w:rPr>
          <w:color w:val="auto"/>
        </w:rPr>
        <w:t>intera</w:t>
      </w:r>
      <w:r w:rsidR="00F5433B" w:rsidRPr="00F5433B">
        <w:rPr>
          <w:color w:val="auto"/>
        </w:rPr>
        <w:t>k</w:t>
      </w:r>
      <w:r w:rsidR="00F5433B" w:rsidRPr="00F5433B">
        <w:rPr>
          <w:color w:val="auto"/>
        </w:rPr>
        <w:t>tiv.de/lerneinheiten/briggs_rauscher/lerneinheitbriggsrauscher/start.ht</w:t>
      </w:r>
      <w:r w:rsidR="009846C8">
        <w:rPr>
          <w:color w:val="auto"/>
        </w:rPr>
        <w:t>mL</w:t>
      </w:r>
      <w:r w:rsidR="00F5433B">
        <w:rPr>
          <w:color w:val="auto"/>
        </w:rPr>
        <w:t xml:space="preserve"> (zuletzt aufgerufen am 08.08.2013 um 22:15 Uhr)</w:t>
      </w:r>
    </w:p>
    <w:p w:rsidR="00F5433B" w:rsidRPr="00F5433B" w:rsidRDefault="000B543F" w:rsidP="000B543F">
      <w:pPr>
        <w:spacing w:line="276" w:lineRule="auto"/>
        <w:ind w:left="2098" w:hanging="2098"/>
        <w:jc w:val="left"/>
        <w:rPr>
          <w:rFonts w:asciiTheme="majorHAnsi" w:eastAsiaTheme="majorEastAsia" w:hAnsiTheme="majorHAnsi" w:cstheme="majorBidi"/>
          <w:b/>
          <w:bCs/>
          <w:color w:val="auto"/>
          <w:sz w:val="28"/>
          <w:szCs w:val="28"/>
        </w:rPr>
      </w:pPr>
      <w:r>
        <w:rPr>
          <w:color w:val="auto"/>
        </w:rPr>
        <w:tab/>
      </w:r>
      <w:r>
        <w:rPr>
          <w:color w:val="auto"/>
        </w:rPr>
        <w:tab/>
      </w:r>
      <w:r w:rsidR="00F5433B">
        <w:rPr>
          <w:color w:val="auto"/>
        </w:rPr>
        <w:t xml:space="preserve">Anke Marburger, </w:t>
      </w:r>
      <w:r w:rsidR="00F5433B" w:rsidRPr="00F5433B">
        <w:rPr>
          <w:color w:val="auto"/>
        </w:rPr>
        <w:t>http://www.chids.de/dachs/expvortr/578.pdf</w:t>
      </w:r>
      <w:r w:rsidR="00F5433B">
        <w:rPr>
          <w:color w:val="auto"/>
        </w:rPr>
        <w:t xml:space="preserve">, </w:t>
      </w:r>
      <w:proofErr w:type="spellStart"/>
      <w:r w:rsidR="00F5433B">
        <w:rPr>
          <w:color w:val="auto"/>
        </w:rPr>
        <w:t>WiSe</w:t>
      </w:r>
      <w:proofErr w:type="spellEnd"/>
      <w:r w:rsidR="00F5433B">
        <w:rPr>
          <w:color w:val="auto"/>
        </w:rPr>
        <w:t xml:space="preserve"> 1996/1997 (zuletzt aufgerufen am 08.08.2013 um 22:15 Uhr)</w:t>
      </w:r>
    </w:p>
    <w:p w:rsidR="00080975" w:rsidRDefault="00CB4C7E" w:rsidP="00080975">
      <w:pPr>
        <w:tabs>
          <w:tab w:val="left" w:pos="1701"/>
          <w:tab w:val="left" w:pos="1985"/>
        </w:tabs>
        <w:ind w:left="1980" w:hanging="1980"/>
      </w:pPr>
      <w:r>
        <w:pict>
          <v:shape id="_x0000_s1175" type="#_x0000_t202" style="width:462.45pt;height:138pt;mso-position-horizontal-relative:char;mso-position-vertical-relative:line;mso-width-relative:margin;mso-height-relative:margin" fillcolor="white [3201]" strokecolor="#c0504d [3205]" strokeweight="1pt">
            <v:stroke dashstyle="dash"/>
            <v:shadow color="#868686"/>
            <v:textbox style="mso-next-textbox:#_x0000_s1175">
              <w:txbxContent>
                <w:p w:rsidR="00AD2E1A" w:rsidRPr="00DB5C66" w:rsidRDefault="00AD2E1A" w:rsidP="00080975">
                  <w:pPr>
                    <w:rPr>
                      <w:color w:val="auto"/>
                    </w:rPr>
                  </w:pPr>
                  <w:r w:rsidRPr="00DB5C66">
                    <w:rPr>
                      <w:color w:val="auto"/>
                    </w:rPr>
                    <w:t xml:space="preserve">Dieser Versuch eignet sich auch als Projektversuch oder als Thema einer Facharbeit. </w:t>
                  </w:r>
                  <w:r>
                    <w:rPr>
                      <w:color w:val="auto"/>
                    </w:rPr>
                    <w:t>Die SuS können so die Abhängigkeit der einzelnen Reaktionen vom sie umgebenden sauren Milieu e</w:t>
                  </w:r>
                  <w:r>
                    <w:rPr>
                      <w:color w:val="auto"/>
                    </w:rPr>
                    <w:t>r</w:t>
                  </w:r>
                  <w:r w:rsidR="009E1926">
                    <w:rPr>
                      <w:color w:val="auto"/>
                    </w:rPr>
                    <w:t xml:space="preserve">arbeiten. </w:t>
                  </w:r>
                  <w:r>
                    <w:rPr>
                      <w:color w:val="auto"/>
                    </w:rPr>
                    <w:t xml:space="preserve">Gleichzeitig können sie sich </w:t>
                  </w:r>
                  <w:r w:rsidR="009E1926">
                    <w:rPr>
                      <w:color w:val="auto"/>
                    </w:rPr>
                    <w:t>noch einmal mit dem Thema Gleichgewichtsreaktion au</w:t>
                  </w:r>
                  <w:r w:rsidR="009E1926">
                    <w:rPr>
                      <w:color w:val="auto"/>
                    </w:rPr>
                    <w:t>s</w:t>
                  </w:r>
                  <w:r w:rsidR="009E1926">
                    <w:rPr>
                      <w:color w:val="auto"/>
                    </w:rPr>
                    <w:t xml:space="preserve">einandersetzen und die Verschiebung beobachten, wenn ein </w:t>
                  </w:r>
                  <w:proofErr w:type="spellStart"/>
                  <w:r w:rsidR="009E1926">
                    <w:rPr>
                      <w:color w:val="auto"/>
                    </w:rPr>
                    <w:t>Reaktand</w:t>
                  </w:r>
                  <w:proofErr w:type="spellEnd"/>
                  <w:r w:rsidR="009E1926">
                    <w:rPr>
                      <w:color w:val="auto"/>
                    </w:rPr>
                    <w:t xml:space="preserve"> verbraucht wird. Der Reaktionsmechanismus </w:t>
                  </w:r>
                  <w:r w:rsidR="0031085A">
                    <w:rPr>
                      <w:color w:val="auto"/>
                    </w:rPr>
                    <w:t>s</w:t>
                  </w:r>
                  <w:r w:rsidR="009E1926">
                    <w:rPr>
                      <w:color w:val="auto"/>
                    </w:rPr>
                    <w:t>ollte entweder vorgegeben oder zusammen mit der Lehrperson era</w:t>
                  </w:r>
                  <w:r w:rsidR="009E1926">
                    <w:rPr>
                      <w:color w:val="auto"/>
                    </w:rPr>
                    <w:t>r</w:t>
                  </w:r>
                  <w:r w:rsidR="009E1926">
                    <w:rPr>
                      <w:color w:val="auto"/>
                    </w:rPr>
                    <w:t xml:space="preserve">beitet werden. </w:t>
                  </w:r>
                  <w:r w:rsidRPr="00DB5C66">
                    <w:rPr>
                      <w:color w:val="auto"/>
                    </w:rPr>
                    <w:t>Die SuS sollten gute Kenntnisse über das Thema Redoxreaktionen haben, um diesen Versuch entsprechend nachvollziehen zu können.</w:t>
                  </w:r>
                  <w:r>
                    <w:rPr>
                      <w:color w:val="auto"/>
                    </w:rPr>
                    <w:t xml:space="preserve"> </w:t>
                  </w:r>
                </w:p>
              </w:txbxContent>
            </v:textbox>
            <w10:wrap type="none"/>
            <w10:anchorlock/>
          </v:shape>
        </w:pict>
      </w:r>
    </w:p>
    <w:p w:rsidR="009E1926" w:rsidRPr="006E32AF" w:rsidRDefault="009E1926" w:rsidP="00080975">
      <w:pPr>
        <w:tabs>
          <w:tab w:val="left" w:pos="1701"/>
          <w:tab w:val="left" w:pos="1985"/>
        </w:tabs>
        <w:ind w:left="1980" w:hanging="1980"/>
        <w:rPr>
          <w:rFonts w:eastAsiaTheme="minorEastAsia"/>
        </w:rPr>
      </w:pPr>
    </w:p>
    <w:p w:rsidR="00B619BB" w:rsidRDefault="00994634" w:rsidP="005669B2">
      <w:pPr>
        <w:pStyle w:val="berschrift1"/>
      </w:pPr>
      <w:bookmarkStart w:id="5" w:name="_Toc364240496"/>
      <w:r>
        <w:lastRenderedPageBreak/>
        <w:t>Schülerversuche</w:t>
      </w:r>
      <w:bookmarkEnd w:id="5"/>
    </w:p>
    <w:p w:rsidR="00D01317" w:rsidRDefault="00CB4C7E" w:rsidP="00D01317">
      <w:pPr>
        <w:pStyle w:val="berschrift2"/>
      </w:pPr>
      <w:r>
        <w:rPr>
          <w:noProof/>
          <w:lang w:eastAsia="de-DE"/>
        </w:rPr>
        <w:pict>
          <v:shape id="_x0000_s1160" type="#_x0000_t202" style="position:absolute;left:0;text-align:left;margin-left:-.05pt;margin-top:32.2pt;width:462.45pt;height:62.9pt;z-index:251790336;mso-width-relative:margin;mso-height-relative:margin" fillcolor="white [3201]" strokecolor="#4bacc6 [3208]" strokeweight="1pt">
            <v:stroke dashstyle="dash"/>
            <v:shadow color="#868686"/>
            <v:textbox style="mso-next-textbox:#_x0000_s1160">
              <w:txbxContent>
                <w:p w:rsidR="00AD2E1A" w:rsidRPr="009C2C8F" w:rsidRDefault="00AD2E1A" w:rsidP="00D01317">
                  <w:pPr>
                    <w:rPr>
                      <w:color w:val="auto"/>
                    </w:rPr>
                  </w:pPr>
                  <w:r w:rsidRPr="009C2C8F">
                    <w:rPr>
                      <w:color w:val="auto"/>
                    </w:rPr>
                    <w:t>In diesem Versuch wird die Konzentrationsabhängigkeit der Potentialdifferenz von zwei Hal</w:t>
                  </w:r>
                  <w:r w:rsidRPr="009C2C8F">
                    <w:rPr>
                      <w:color w:val="auto"/>
                    </w:rPr>
                    <w:t>b</w:t>
                  </w:r>
                  <w:r w:rsidRPr="009C2C8F">
                    <w:rPr>
                      <w:color w:val="auto"/>
                    </w:rPr>
                    <w:t xml:space="preserve">zellen mit Hilfe der Nernst-Gleichung erarbeitet. Die SuS sollten </w:t>
                  </w:r>
                  <w:proofErr w:type="spellStart"/>
                  <w:r w:rsidRPr="009C2C8F">
                    <w:rPr>
                      <w:color w:val="auto"/>
                    </w:rPr>
                    <w:t>Redoxgleichungen</w:t>
                  </w:r>
                  <w:proofErr w:type="spellEnd"/>
                  <w:r w:rsidRPr="009C2C8F">
                    <w:rPr>
                      <w:color w:val="auto"/>
                    </w:rPr>
                    <w:t xml:space="preserve"> aufstellen und Potentialdifferenzen zwischen zwei Halbzellen messen können.</w:t>
                  </w:r>
                </w:p>
              </w:txbxContent>
            </v:textbox>
            <w10:wrap type="square"/>
          </v:shape>
        </w:pict>
      </w:r>
      <w:bookmarkStart w:id="6" w:name="_Toc364240497"/>
      <w:r w:rsidR="00D01317">
        <w:t xml:space="preserve">V 1 – </w:t>
      </w:r>
      <w:r w:rsidR="00995215">
        <w:t xml:space="preserve">Abhängigkeit der </w:t>
      </w:r>
      <w:r w:rsidR="009E1926">
        <w:t>Potenzialdifferenz</w:t>
      </w:r>
      <w:r w:rsidR="00995215">
        <w:t xml:space="preserve"> von der Konzentration</w:t>
      </w:r>
      <w:bookmarkEnd w:id="6"/>
    </w:p>
    <w:p w:rsidR="00D01317" w:rsidRDefault="00D01317" w:rsidP="00D01317"/>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01317" w:rsidRPr="009C5E28" w:rsidTr="007F1A8D">
        <w:tc>
          <w:tcPr>
            <w:tcW w:w="9322" w:type="dxa"/>
            <w:gridSpan w:val="9"/>
            <w:shd w:val="clear" w:color="auto" w:fill="4F81BD"/>
            <w:vAlign w:val="center"/>
          </w:tcPr>
          <w:p w:rsidR="00D01317" w:rsidRPr="009C5E28" w:rsidRDefault="00D01317" w:rsidP="007F1A8D">
            <w:pPr>
              <w:spacing w:after="0"/>
              <w:jc w:val="center"/>
              <w:rPr>
                <w:b/>
                <w:bCs/>
              </w:rPr>
            </w:pPr>
            <w:r w:rsidRPr="009C5E28">
              <w:rPr>
                <w:b/>
                <w:bCs/>
              </w:rPr>
              <w:t>Gefahrenstoffe</w:t>
            </w:r>
          </w:p>
        </w:tc>
      </w:tr>
      <w:tr w:rsidR="00EC1EF4" w:rsidRPr="009C5E28" w:rsidTr="007F1A8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C1EF4" w:rsidRPr="00705927" w:rsidRDefault="00705927" w:rsidP="007F1A8D">
            <w:pPr>
              <w:spacing w:after="0" w:line="276" w:lineRule="auto"/>
              <w:jc w:val="center"/>
              <w:rPr>
                <w:bCs/>
                <w:sz w:val="20"/>
                <w:szCs w:val="20"/>
              </w:rPr>
            </w:pPr>
            <w:r>
              <w:rPr>
                <w:bCs/>
                <w:sz w:val="20"/>
                <w:szCs w:val="20"/>
              </w:rPr>
              <w:t xml:space="preserve">0,1 M </w:t>
            </w:r>
            <w:r w:rsidRPr="00705927">
              <w:rPr>
                <w:bCs/>
                <w:sz w:val="20"/>
                <w:szCs w:val="20"/>
              </w:rPr>
              <w:t>Silbernitrat</w:t>
            </w:r>
            <w:r>
              <w:rPr>
                <w:bCs/>
                <w:sz w:val="20"/>
                <w:szCs w:val="20"/>
              </w:rPr>
              <w:t>lösung</w:t>
            </w:r>
          </w:p>
        </w:tc>
        <w:tc>
          <w:tcPr>
            <w:tcW w:w="3177" w:type="dxa"/>
            <w:gridSpan w:val="3"/>
            <w:tcBorders>
              <w:top w:val="single" w:sz="8" w:space="0" w:color="4F81BD"/>
              <w:bottom w:val="single" w:sz="8" w:space="0" w:color="4F81BD"/>
            </w:tcBorders>
            <w:shd w:val="clear" w:color="auto" w:fill="auto"/>
            <w:vAlign w:val="center"/>
          </w:tcPr>
          <w:p w:rsidR="00EC1EF4" w:rsidRPr="009C5E28" w:rsidRDefault="00EC1EF4" w:rsidP="00705927">
            <w:pPr>
              <w:spacing w:after="0" w:line="240" w:lineRule="auto"/>
              <w:jc w:val="center"/>
            </w:pPr>
            <w:r w:rsidRPr="009C5E28">
              <w:rPr>
                <w:sz w:val="20"/>
              </w:rPr>
              <w:t xml:space="preserve">H: </w:t>
            </w:r>
            <w:r w:rsidR="00705927">
              <w:rPr>
                <w:sz w:val="20"/>
              </w:rPr>
              <w:t>272-314-410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C1EF4" w:rsidRPr="009C5E28" w:rsidRDefault="00EC1EF4" w:rsidP="00705927">
            <w:pPr>
              <w:spacing w:after="0" w:line="240" w:lineRule="auto"/>
              <w:jc w:val="center"/>
            </w:pPr>
            <w:r w:rsidRPr="009C5E28">
              <w:rPr>
                <w:sz w:val="20"/>
              </w:rPr>
              <w:t xml:space="preserve">P: </w:t>
            </w:r>
            <w:r w:rsidR="00705927">
              <w:rPr>
                <w:sz w:val="20"/>
              </w:rPr>
              <w:t>273-280-301+330+331-305+351+338</w:t>
            </w:r>
          </w:p>
        </w:tc>
      </w:tr>
      <w:tr w:rsidR="00EC1EF4" w:rsidRPr="009C5E28" w:rsidTr="007F1A8D">
        <w:trPr>
          <w:trHeight w:val="434"/>
        </w:trPr>
        <w:tc>
          <w:tcPr>
            <w:tcW w:w="3027" w:type="dxa"/>
            <w:gridSpan w:val="3"/>
            <w:shd w:val="clear" w:color="auto" w:fill="auto"/>
            <w:vAlign w:val="center"/>
          </w:tcPr>
          <w:p w:rsidR="00EC1EF4" w:rsidRPr="009C5E28" w:rsidRDefault="00705927" w:rsidP="00705927">
            <w:pPr>
              <w:spacing w:after="0" w:line="276" w:lineRule="auto"/>
              <w:jc w:val="center"/>
              <w:rPr>
                <w:bCs/>
                <w:sz w:val="20"/>
              </w:rPr>
            </w:pPr>
            <w:r>
              <w:rPr>
                <w:bCs/>
                <w:sz w:val="20"/>
              </w:rPr>
              <w:t xml:space="preserve">1 M </w:t>
            </w:r>
            <w:proofErr w:type="spellStart"/>
            <w:r>
              <w:rPr>
                <w:bCs/>
                <w:sz w:val="20"/>
              </w:rPr>
              <w:t>Kaliumnitratlösung</w:t>
            </w:r>
            <w:proofErr w:type="spellEnd"/>
          </w:p>
        </w:tc>
        <w:tc>
          <w:tcPr>
            <w:tcW w:w="3177" w:type="dxa"/>
            <w:gridSpan w:val="3"/>
            <w:shd w:val="clear" w:color="auto" w:fill="auto"/>
            <w:vAlign w:val="center"/>
          </w:tcPr>
          <w:p w:rsidR="00EC1EF4" w:rsidRPr="009C5E28" w:rsidRDefault="00EC1EF4" w:rsidP="00705927">
            <w:pPr>
              <w:pStyle w:val="Beschriftung"/>
              <w:spacing w:after="0"/>
              <w:jc w:val="center"/>
              <w:rPr>
                <w:sz w:val="20"/>
              </w:rPr>
            </w:pPr>
            <w:r w:rsidRPr="009C5E28">
              <w:rPr>
                <w:sz w:val="20"/>
              </w:rPr>
              <w:t xml:space="preserve">H: </w:t>
            </w:r>
            <w:r w:rsidR="00705927">
              <w:rPr>
                <w:sz w:val="20"/>
              </w:rPr>
              <w:t>272</w:t>
            </w:r>
          </w:p>
        </w:tc>
        <w:tc>
          <w:tcPr>
            <w:tcW w:w="3118" w:type="dxa"/>
            <w:gridSpan w:val="3"/>
            <w:shd w:val="clear" w:color="auto" w:fill="auto"/>
            <w:vAlign w:val="center"/>
          </w:tcPr>
          <w:p w:rsidR="00EC1EF4" w:rsidRPr="009C5E28" w:rsidRDefault="00EC1EF4" w:rsidP="00705927">
            <w:pPr>
              <w:pStyle w:val="Beschriftung"/>
              <w:spacing w:after="0"/>
              <w:jc w:val="center"/>
              <w:rPr>
                <w:sz w:val="20"/>
              </w:rPr>
            </w:pPr>
            <w:r w:rsidRPr="009C5E28">
              <w:rPr>
                <w:sz w:val="20"/>
              </w:rPr>
              <w:t xml:space="preserve">P: </w:t>
            </w:r>
            <w:r w:rsidR="00705927">
              <w:rPr>
                <w:sz w:val="20"/>
              </w:rPr>
              <w:t>210</w:t>
            </w:r>
          </w:p>
        </w:tc>
      </w:tr>
      <w:tr w:rsidR="00EC1EF4" w:rsidRPr="009C5E28" w:rsidTr="007F1A8D">
        <w:tc>
          <w:tcPr>
            <w:tcW w:w="1009" w:type="dxa"/>
            <w:tcBorders>
              <w:top w:val="single" w:sz="8" w:space="0" w:color="4F81BD"/>
              <w:left w:val="single" w:sz="8" w:space="0" w:color="4F81BD"/>
              <w:bottom w:val="single" w:sz="8" w:space="0" w:color="4F81BD"/>
            </w:tcBorders>
            <w:shd w:val="clear" w:color="auto" w:fill="auto"/>
            <w:vAlign w:val="center"/>
          </w:tcPr>
          <w:p w:rsidR="00EC1EF4" w:rsidRPr="009C5E28" w:rsidRDefault="00EC1EF4" w:rsidP="007F1A8D">
            <w:pPr>
              <w:spacing w:after="0"/>
              <w:jc w:val="center"/>
              <w:rPr>
                <w:b/>
                <w:bCs/>
              </w:rPr>
            </w:pPr>
            <w:r>
              <w:rPr>
                <w:b/>
                <w:noProof/>
                <w:lang w:eastAsia="de-DE"/>
              </w:rPr>
              <w:drawing>
                <wp:inline distT="0" distB="0" distL="0" distR="0">
                  <wp:extent cx="504190" cy="504190"/>
                  <wp:effectExtent l="0" t="0" r="0" b="0"/>
                  <wp:docPr id="7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C1EF4" w:rsidRPr="009C5E28" w:rsidRDefault="00705927" w:rsidP="007F1A8D">
            <w:pPr>
              <w:spacing w:after="0"/>
              <w:jc w:val="center"/>
            </w:pPr>
            <w:r>
              <w:rPr>
                <w:noProof/>
                <w:lang w:eastAsia="de-DE"/>
              </w:rPr>
              <w:drawing>
                <wp:inline distT="0" distB="0" distL="0" distR="0">
                  <wp:extent cx="503555" cy="503555"/>
                  <wp:effectExtent l="19050" t="0" r="0" b="0"/>
                  <wp:docPr id="86" name="Grafik 85" descr="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11"/>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EC1EF4" w:rsidRPr="009C5E28" w:rsidRDefault="00EC1EF4" w:rsidP="007F1A8D">
            <w:pPr>
              <w:spacing w:after="0"/>
              <w:jc w:val="center"/>
            </w:pPr>
            <w:r>
              <w:rPr>
                <w:noProof/>
                <w:lang w:eastAsia="de-DE"/>
              </w:rPr>
              <w:drawing>
                <wp:inline distT="0" distB="0" distL="0" distR="0">
                  <wp:extent cx="504190" cy="504190"/>
                  <wp:effectExtent l="0" t="0" r="0" b="0"/>
                  <wp:docPr id="7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C1EF4" w:rsidRPr="009C5E28" w:rsidRDefault="00EC1EF4" w:rsidP="007F1A8D">
            <w:pPr>
              <w:spacing w:after="0"/>
              <w:jc w:val="center"/>
            </w:pPr>
            <w:r>
              <w:rPr>
                <w:noProof/>
                <w:lang w:eastAsia="de-DE"/>
              </w:rPr>
              <w:drawing>
                <wp:inline distT="0" distB="0" distL="0" distR="0">
                  <wp:extent cx="504190" cy="504190"/>
                  <wp:effectExtent l="0" t="0" r="0" b="0"/>
                  <wp:docPr id="8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EC1EF4" w:rsidRPr="009C5E28" w:rsidRDefault="00EC1EF4" w:rsidP="007F1A8D">
            <w:pPr>
              <w:spacing w:after="0"/>
              <w:jc w:val="center"/>
            </w:pPr>
            <w:r>
              <w:rPr>
                <w:noProof/>
                <w:lang w:eastAsia="de-DE"/>
              </w:rPr>
              <w:drawing>
                <wp:inline distT="0" distB="0" distL="0" distR="0">
                  <wp:extent cx="504190" cy="504190"/>
                  <wp:effectExtent l="0" t="0" r="0" b="0"/>
                  <wp:docPr id="8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EC1EF4" w:rsidRPr="009C5E28" w:rsidRDefault="00EC1EF4" w:rsidP="007F1A8D">
            <w:pPr>
              <w:spacing w:after="0"/>
              <w:jc w:val="center"/>
            </w:pPr>
            <w:r>
              <w:rPr>
                <w:noProof/>
                <w:lang w:eastAsia="de-DE"/>
              </w:rPr>
              <w:drawing>
                <wp:inline distT="0" distB="0" distL="0" distR="0">
                  <wp:extent cx="504190" cy="504190"/>
                  <wp:effectExtent l="0" t="0" r="0" b="0"/>
                  <wp:docPr id="8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EC1EF4" w:rsidRPr="009C5E28" w:rsidRDefault="00EC1EF4" w:rsidP="007F1A8D">
            <w:pPr>
              <w:spacing w:after="0"/>
              <w:jc w:val="center"/>
            </w:pPr>
            <w:r>
              <w:rPr>
                <w:noProof/>
                <w:lang w:eastAsia="de-DE"/>
              </w:rPr>
              <w:drawing>
                <wp:inline distT="0" distB="0" distL="0" distR="0">
                  <wp:extent cx="504190" cy="504190"/>
                  <wp:effectExtent l="0" t="0" r="0" b="0"/>
                  <wp:docPr id="8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C1EF4" w:rsidRPr="009C5E28" w:rsidRDefault="00705927" w:rsidP="007F1A8D">
            <w:pPr>
              <w:spacing w:after="0"/>
              <w:jc w:val="center"/>
            </w:pPr>
            <w:r>
              <w:rPr>
                <w:noProof/>
                <w:lang w:eastAsia="de-DE"/>
              </w:rPr>
              <w:drawing>
                <wp:inline distT="0" distB="0" distL="0" distR="0">
                  <wp:extent cx="503555" cy="503555"/>
                  <wp:effectExtent l="19050" t="0" r="0" b="0"/>
                  <wp:docPr id="97" name="Grafik 96"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23"/>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EC1EF4" w:rsidRPr="009C5E28" w:rsidRDefault="00705927" w:rsidP="007F1A8D">
            <w:pPr>
              <w:spacing w:after="0"/>
              <w:jc w:val="center"/>
            </w:pPr>
            <w:r>
              <w:rPr>
                <w:noProof/>
                <w:lang w:eastAsia="de-DE"/>
              </w:rPr>
              <w:drawing>
                <wp:inline distT="0" distB="0" distL="0" distR="0">
                  <wp:extent cx="582930" cy="582930"/>
                  <wp:effectExtent l="19050" t="0" r="7620" b="0"/>
                  <wp:docPr id="87" name="Grafik 86" descr="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18"/>
                          <a:stretch>
                            <a:fillRect/>
                          </a:stretch>
                        </pic:blipFill>
                        <pic:spPr>
                          <a:xfrm>
                            <a:off x="0" y="0"/>
                            <a:ext cx="582930" cy="582930"/>
                          </a:xfrm>
                          <a:prstGeom prst="rect">
                            <a:avLst/>
                          </a:prstGeom>
                        </pic:spPr>
                      </pic:pic>
                    </a:graphicData>
                  </a:graphic>
                </wp:inline>
              </w:drawing>
            </w:r>
          </w:p>
        </w:tc>
      </w:tr>
    </w:tbl>
    <w:p w:rsidR="00D01317" w:rsidRDefault="00D01317" w:rsidP="00D01317">
      <w:pPr>
        <w:tabs>
          <w:tab w:val="left" w:pos="1701"/>
          <w:tab w:val="left" w:pos="1985"/>
        </w:tabs>
        <w:ind w:left="1980" w:hanging="1980"/>
      </w:pPr>
    </w:p>
    <w:p w:rsidR="00D01317" w:rsidRDefault="00D01317" w:rsidP="00D01317">
      <w:pPr>
        <w:tabs>
          <w:tab w:val="left" w:pos="1701"/>
          <w:tab w:val="left" w:pos="1985"/>
        </w:tabs>
        <w:ind w:left="1980" w:hanging="1980"/>
      </w:pPr>
      <w:r>
        <w:t xml:space="preserve">Materialien: </w:t>
      </w:r>
      <w:r>
        <w:tab/>
      </w:r>
      <w:r>
        <w:tab/>
      </w:r>
      <w:r w:rsidR="007F1A8D">
        <w:t>4 100 </w:t>
      </w:r>
      <w:proofErr w:type="spellStart"/>
      <w:r w:rsidR="009846C8">
        <w:t>mL</w:t>
      </w:r>
      <w:proofErr w:type="spellEnd"/>
      <w:r w:rsidR="007F1A8D">
        <w:t xml:space="preserve"> Bechergläser, Filterpapierstreifen, 2 Kabel, Spannungsmessgerät, 2 Silberelektroden</w:t>
      </w:r>
    </w:p>
    <w:p w:rsidR="00D01317" w:rsidRPr="00ED07C2" w:rsidRDefault="00D01317" w:rsidP="00D01317">
      <w:pPr>
        <w:tabs>
          <w:tab w:val="left" w:pos="1701"/>
          <w:tab w:val="left" w:pos="1985"/>
        </w:tabs>
        <w:ind w:left="1980" w:hanging="1980"/>
      </w:pPr>
      <w:r>
        <w:t>Chemikalien:</w:t>
      </w:r>
      <w:r>
        <w:tab/>
      </w:r>
      <w:r>
        <w:tab/>
      </w:r>
      <w:r w:rsidR="007F1A8D">
        <w:t>0,1 M Silbernitratlösung, 0,01 M Silbernitratlösung, 0,001</w:t>
      </w:r>
      <w:r w:rsidR="009E65D4">
        <w:t> M Silbernitratl</w:t>
      </w:r>
      <w:r w:rsidR="009E65D4">
        <w:t>ö</w:t>
      </w:r>
      <w:r w:rsidR="009E65D4">
        <w:t xml:space="preserve">sung, 1 M </w:t>
      </w:r>
      <w:proofErr w:type="spellStart"/>
      <w:r w:rsidR="009E65D4">
        <w:t>Kaliumnitratlösung</w:t>
      </w:r>
      <w:proofErr w:type="spellEnd"/>
    </w:p>
    <w:p w:rsidR="00D01317" w:rsidRDefault="00D01317" w:rsidP="00D01317">
      <w:pPr>
        <w:tabs>
          <w:tab w:val="left" w:pos="1701"/>
          <w:tab w:val="left" w:pos="1985"/>
        </w:tabs>
        <w:ind w:left="1980" w:hanging="1980"/>
      </w:pPr>
      <w:r>
        <w:t xml:space="preserve">Durchführung: </w:t>
      </w:r>
      <w:r>
        <w:tab/>
      </w:r>
      <w:r>
        <w:tab/>
      </w:r>
      <w:r>
        <w:tab/>
      </w:r>
      <w:r w:rsidR="0017720F">
        <w:t xml:space="preserve">Der Filterpapierstreifen wird in die 1 M </w:t>
      </w:r>
      <w:proofErr w:type="spellStart"/>
      <w:r w:rsidR="0017720F">
        <w:t>Kaliumnitratlösung</w:t>
      </w:r>
      <w:proofErr w:type="spellEnd"/>
      <w:r w:rsidR="0017720F">
        <w:t xml:space="preserve"> gelegt. In zwei Bechergläser werden jeweils 50 </w:t>
      </w:r>
      <w:proofErr w:type="spellStart"/>
      <w:r w:rsidR="009846C8">
        <w:t>mL</w:t>
      </w:r>
      <w:proofErr w:type="spellEnd"/>
      <w:r w:rsidR="0017720F">
        <w:t xml:space="preserve"> 0,1 M Silbernitratlösung gegeben, in ein drittes Becherglas 0,01 M Silbernitratlösung und in das vierte Beche</w:t>
      </w:r>
      <w:r w:rsidR="0017720F">
        <w:t>r</w:t>
      </w:r>
      <w:r w:rsidR="0017720F">
        <w:t>glas 0,001 M Silbernitratlösung. Die Elektroden werden durch die Kabel mit dem Spannungsmessgerät verbunden und zunächst in die zwei Bechergl</w:t>
      </w:r>
      <w:r w:rsidR="0017720F">
        <w:t>ä</w:t>
      </w:r>
      <w:r w:rsidR="0017720F">
        <w:t>ser mit der jeweils 0,1 M Silbernitratlösung gestellt. Die zwei Halbzellen werden mit dem Kaliumpermanganatlösung getränkten Filterpapierstre</w:t>
      </w:r>
      <w:r w:rsidR="0017720F">
        <w:t>i</w:t>
      </w:r>
      <w:r w:rsidR="0017720F">
        <w:t xml:space="preserve">fen verbunden und die Spannung gemessen. Dieser Vorgang wird für alle möglichen Kombinationen der unterschiedlich konzentrierten </w:t>
      </w:r>
      <w:proofErr w:type="spellStart"/>
      <w:r w:rsidR="0017720F">
        <w:t>Silbernitratlösungen</w:t>
      </w:r>
      <w:proofErr w:type="spellEnd"/>
      <w:r w:rsidR="0017720F">
        <w:t xml:space="preserve"> wiederholt.</w:t>
      </w:r>
    </w:p>
    <w:p w:rsidR="0017720F" w:rsidRDefault="00D01317" w:rsidP="00D01317">
      <w:pPr>
        <w:tabs>
          <w:tab w:val="left" w:pos="1701"/>
          <w:tab w:val="left" w:pos="1985"/>
        </w:tabs>
        <w:ind w:left="1980" w:hanging="1980"/>
      </w:pPr>
      <w:r>
        <w:t>Beobachtung:</w:t>
      </w:r>
      <w:r>
        <w:tab/>
      </w:r>
      <w:r>
        <w:tab/>
      </w:r>
    </w:p>
    <w:tbl>
      <w:tblPr>
        <w:tblStyle w:val="Tabellengitternetz"/>
        <w:tblW w:w="0" w:type="auto"/>
        <w:tblInd w:w="1980" w:type="dxa"/>
        <w:tblLook w:val="04A0"/>
      </w:tblPr>
      <w:tblGrid>
        <w:gridCol w:w="1650"/>
        <w:gridCol w:w="1296"/>
        <w:gridCol w:w="1434"/>
        <w:gridCol w:w="1493"/>
        <w:gridCol w:w="1435"/>
      </w:tblGrid>
      <w:tr w:rsidR="0017720F" w:rsidTr="0017720F">
        <w:tc>
          <w:tcPr>
            <w:tcW w:w="1842" w:type="dxa"/>
          </w:tcPr>
          <w:p w:rsidR="0017720F" w:rsidRDefault="0017720F" w:rsidP="00D01317">
            <w:pPr>
              <w:tabs>
                <w:tab w:val="left" w:pos="1701"/>
                <w:tab w:val="left" w:pos="1985"/>
              </w:tabs>
            </w:pPr>
            <w:r>
              <w:t>Kombination</w:t>
            </w:r>
          </w:p>
        </w:tc>
        <w:tc>
          <w:tcPr>
            <w:tcW w:w="1842" w:type="dxa"/>
          </w:tcPr>
          <w:p w:rsidR="0017720F" w:rsidRDefault="0017720F" w:rsidP="00D01317">
            <w:pPr>
              <w:tabs>
                <w:tab w:val="left" w:pos="1701"/>
                <w:tab w:val="left" w:pos="1985"/>
              </w:tabs>
            </w:pPr>
            <w:r>
              <w:t>0,1 : 0,1</w:t>
            </w:r>
          </w:p>
        </w:tc>
        <w:tc>
          <w:tcPr>
            <w:tcW w:w="1842" w:type="dxa"/>
          </w:tcPr>
          <w:p w:rsidR="0017720F" w:rsidRDefault="0017720F" w:rsidP="00D01317">
            <w:pPr>
              <w:tabs>
                <w:tab w:val="left" w:pos="1701"/>
                <w:tab w:val="left" w:pos="1985"/>
              </w:tabs>
            </w:pPr>
            <w:r>
              <w:t>0,1 : 0,01</w:t>
            </w:r>
          </w:p>
        </w:tc>
        <w:tc>
          <w:tcPr>
            <w:tcW w:w="1843" w:type="dxa"/>
          </w:tcPr>
          <w:p w:rsidR="0017720F" w:rsidRDefault="0017720F" w:rsidP="00D01317">
            <w:pPr>
              <w:tabs>
                <w:tab w:val="left" w:pos="1701"/>
                <w:tab w:val="left" w:pos="1985"/>
              </w:tabs>
            </w:pPr>
            <w:r>
              <w:t>0,1 : 0,001</w:t>
            </w:r>
          </w:p>
        </w:tc>
        <w:tc>
          <w:tcPr>
            <w:tcW w:w="1843" w:type="dxa"/>
          </w:tcPr>
          <w:p w:rsidR="0017720F" w:rsidRDefault="0017720F" w:rsidP="00D01317">
            <w:pPr>
              <w:tabs>
                <w:tab w:val="left" w:pos="1701"/>
                <w:tab w:val="left" w:pos="1985"/>
              </w:tabs>
            </w:pPr>
            <w:r>
              <w:t>0,01 : 0,001</w:t>
            </w:r>
          </w:p>
        </w:tc>
      </w:tr>
      <w:tr w:rsidR="0017720F" w:rsidTr="0017720F">
        <w:tc>
          <w:tcPr>
            <w:tcW w:w="1842" w:type="dxa"/>
          </w:tcPr>
          <w:p w:rsidR="0017720F" w:rsidRDefault="0017720F" w:rsidP="00D01317">
            <w:pPr>
              <w:tabs>
                <w:tab w:val="left" w:pos="1701"/>
                <w:tab w:val="left" w:pos="1985"/>
              </w:tabs>
            </w:pPr>
            <w:r>
              <w:t>Spannung</w:t>
            </w:r>
          </w:p>
        </w:tc>
        <w:tc>
          <w:tcPr>
            <w:tcW w:w="1842" w:type="dxa"/>
          </w:tcPr>
          <w:p w:rsidR="0017720F" w:rsidRDefault="0017720F" w:rsidP="00D01317">
            <w:pPr>
              <w:tabs>
                <w:tab w:val="left" w:pos="1701"/>
                <w:tab w:val="left" w:pos="1985"/>
              </w:tabs>
            </w:pPr>
            <w:r>
              <w:t>0 mV</w:t>
            </w:r>
          </w:p>
        </w:tc>
        <w:tc>
          <w:tcPr>
            <w:tcW w:w="1842" w:type="dxa"/>
          </w:tcPr>
          <w:p w:rsidR="0017720F" w:rsidRDefault="00995215" w:rsidP="00D01317">
            <w:pPr>
              <w:tabs>
                <w:tab w:val="left" w:pos="1701"/>
                <w:tab w:val="left" w:pos="1985"/>
              </w:tabs>
            </w:pPr>
            <w:r>
              <w:t>55,3 mV</w:t>
            </w:r>
          </w:p>
        </w:tc>
        <w:tc>
          <w:tcPr>
            <w:tcW w:w="1843" w:type="dxa"/>
          </w:tcPr>
          <w:p w:rsidR="0017720F" w:rsidRDefault="00995215" w:rsidP="00D01317">
            <w:pPr>
              <w:tabs>
                <w:tab w:val="left" w:pos="1701"/>
                <w:tab w:val="left" w:pos="1985"/>
              </w:tabs>
            </w:pPr>
            <w:r>
              <w:t>109,8 mV</w:t>
            </w:r>
          </w:p>
        </w:tc>
        <w:tc>
          <w:tcPr>
            <w:tcW w:w="1843" w:type="dxa"/>
          </w:tcPr>
          <w:p w:rsidR="0017720F" w:rsidRDefault="00995215" w:rsidP="00D01317">
            <w:pPr>
              <w:tabs>
                <w:tab w:val="left" w:pos="1701"/>
                <w:tab w:val="left" w:pos="1985"/>
              </w:tabs>
            </w:pPr>
            <w:r>
              <w:t>55,1 mV</w:t>
            </w:r>
          </w:p>
        </w:tc>
      </w:tr>
    </w:tbl>
    <w:p w:rsidR="00D01317" w:rsidRDefault="00D01317" w:rsidP="00D01317">
      <w:pPr>
        <w:tabs>
          <w:tab w:val="left" w:pos="1701"/>
          <w:tab w:val="left" w:pos="1985"/>
        </w:tabs>
        <w:ind w:left="1980" w:hanging="1980"/>
      </w:pPr>
    </w:p>
    <w:p w:rsidR="00F40816" w:rsidRDefault="00F40816" w:rsidP="00F40816">
      <w:pPr>
        <w:keepNext/>
        <w:tabs>
          <w:tab w:val="left" w:pos="1701"/>
          <w:tab w:val="left" w:pos="1985"/>
        </w:tabs>
        <w:ind w:left="1980" w:hanging="1980"/>
        <w:jc w:val="center"/>
      </w:pPr>
      <w:r>
        <w:rPr>
          <w:noProof/>
          <w:lang w:eastAsia="de-DE"/>
        </w:rPr>
        <w:lastRenderedPageBreak/>
        <w:drawing>
          <wp:inline distT="0" distB="0" distL="0" distR="0">
            <wp:extent cx="2921000" cy="2190750"/>
            <wp:effectExtent l="19050" t="0" r="0" b="0"/>
            <wp:docPr id="101" name="Grafik 100" descr="WP_00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387.jpg"/>
                    <pic:cNvPicPr/>
                  </pic:nvPicPr>
                  <pic:blipFill>
                    <a:blip r:embed="rId9"/>
                    <a:stretch>
                      <a:fillRect/>
                    </a:stretch>
                  </pic:blipFill>
                  <pic:spPr>
                    <a:xfrm>
                      <a:off x="0" y="0"/>
                      <a:ext cx="2920034" cy="2190026"/>
                    </a:xfrm>
                    <a:prstGeom prst="rect">
                      <a:avLst/>
                    </a:prstGeom>
                  </pic:spPr>
                </pic:pic>
              </a:graphicData>
            </a:graphic>
          </wp:inline>
        </w:drawing>
      </w:r>
    </w:p>
    <w:p w:rsidR="00F40816" w:rsidRDefault="00F40816" w:rsidP="00F40816">
      <w:pPr>
        <w:pStyle w:val="Beschriftung"/>
        <w:jc w:val="center"/>
      </w:pPr>
      <w:r>
        <w:t xml:space="preserve">Abbildung </w:t>
      </w:r>
      <w:r w:rsidR="00CB4C7E">
        <w:fldChar w:fldCharType="begin"/>
      </w:r>
      <w:r w:rsidR="00607837">
        <w:instrText xml:space="preserve"> SEQ Abbildung \* ARABIC </w:instrText>
      </w:r>
      <w:r w:rsidR="00CB4C7E">
        <w:fldChar w:fldCharType="separate"/>
      </w:r>
      <w:r w:rsidR="000C030F">
        <w:rPr>
          <w:noProof/>
        </w:rPr>
        <w:t>3</w:t>
      </w:r>
      <w:r w:rsidR="00CB4C7E">
        <w:rPr>
          <w:noProof/>
        </w:rPr>
        <w:fldChar w:fldCharType="end"/>
      </w:r>
      <w:r>
        <w:t xml:space="preserve">: </w:t>
      </w:r>
      <w:r w:rsidR="009E1926">
        <w:t>Potenzialdifferenz</w:t>
      </w:r>
      <w:r>
        <w:t>messung bei zwei unterschiedlich konzentrierten Halbzellen.</w:t>
      </w:r>
    </w:p>
    <w:p w:rsidR="00D01317" w:rsidRDefault="00D01317" w:rsidP="00D01317">
      <w:pPr>
        <w:tabs>
          <w:tab w:val="left" w:pos="1701"/>
          <w:tab w:val="left" w:pos="1985"/>
        </w:tabs>
        <w:ind w:left="1980" w:hanging="1980"/>
      </w:pPr>
      <w:r>
        <w:t>Deutung:</w:t>
      </w:r>
      <w:r>
        <w:tab/>
      </w:r>
      <w:r>
        <w:tab/>
      </w:r>
      <w:r w:rsidR="00995215">
        <w:t xml:space="preserve">Bei unterschiedlichen Konzentrationen bildet sich eine </w:t>
      </w:r>
      <w:r w:rsidR="009E1926">
        <w:t>Potenzialdifferenz</w:t>
      </w:r>
      <w:r w:rsidR="00995215">
        <w:t xml:space="preserve"> aus, wodurch die Abhängigkeit von der Konzentration bestätigt wird. </w:t>
      </w:r>
      <w:r w:rsidR="009C2C8F">
        <w:t>An der Elektrode in der Halbzelle mit der niedrigeren Konzentration werden die Silberatome der Elektrode oxidiert. In der anderen Halbzelle werden die Silber-Ionen der Lösung an der Elektrode zu elementarem Silber red</w:t>
      </w:r>
      <w:r w:rsidR="009C2C8F">
        <w:t>u</w:t>
      </w:r>
      <w:r w:rsidR="009C2C8F">
        <w:t xml:space="preserve">ziert. </w:t>
      </w:r>
      <w:r w:rsidR="00995215">
        <w:t>Weiterhin ist zu beobachten, dass sich bei gleichem Konzentration</w:t>
      </w:r>
      <w:r w:rsidR="00995215">
        <w:t>s</w:t>
      </w:r>
      <w:r w:rsidR="00995215">
        <w:t xml:space="preserve">verhältnis gleiche </w:t>
      </w:r>
      <w:r w:rsidR="009E1926">
        <w:t>Potenzialdifferenz</w:t>
      </w:r>
      <w:r w:rsidR="00995215">
        <w:t xml:space="preserve">en einstellen, bzw. bei Änderung des Verhältnisses um den Faktor 10 sich eine Verdopplung der </w:t>
      </w:r>
      <w:r w:rsidR="009E1926">
        <w:t>Potenzialdiff</w:t>
      </w:r>
      <w:r w:rsidR="009E1926">
        <w:t>e</w:t>
      </w:r>
      <w:r w:rsidR="009E1926">
        <w:t>renz</w:t>
      </w:r>
      <w:r w:rsidR="00995215">
        <w:t xml:space="preserve"> feststellen lässt. Dies ist mathematisch mit der Nernst-Gleichung b</w:t>
      </w:r>
      <w:r w:rsidR="00995215">
        <w:t>e</w:t>
      </w:r>
      <w:r w:rsidR="00995215">
        <w:t>gründbar.</w:t>
      </w:r>
    </w:p>
    <w:p w:rsidR="009C2C8F" w:rsidRDefault="009C2C8F" w:rsidP="00D01317">
      <w:pPr>
        <w:tabs>
          <w:tab w:val="left" w:pos="1701"/>
          <w:tab w:val="left" w:pos="1985"/>
        </w:tabs>
        <w:ind w:left="1980" w:hanging="1980"/>
      </w:pPr>
      <w:r>
        <w:tab/>
      </w:r>
      <w:r>
        <w:tab/>
        <w:t xml:space="preserve">Bildet man mit der Nernst-Gleichung eine Gleichung für die </w:t>
      </w:r>
      <w:r w:rsidR="009E1926">
        <w:t>Potenzialdiff</w:t>
      </w:r>
      <w:r w:rsidR="009E1926">
        <w:t>e</w:t>
      </w:r>
      <w:r w:rsidR="009E1926">
        <w:t>renz</w:t>
      </w:r>
      <w:r>
        <w:t xml:space="preserve"> erhält man folgende</w:t>
      </w:r>
      <w:r w:rsidR="00C83115">
        <w:t>n</w:t>
      </w:r>
      <w:r>
        <w:t xml:space="preserve"> </w:t>
      </w:r>
      <w:r w:rsidR="00C83115">
        <w:t>Zusammenhang</w:t>
      </w:r>
      <w:r>
        <w:t>:</w:t>
      </w:r>
    </w:p>
    <w:p w:rsidR="009C2C8F" w:rsidRDefault="009C2C8F" w:rsidP="00D01317">
      <w:pPr>
        <w:tabs>
          <w:tab w:val="left" w:pos="1701"/>
          <w:tab w:val="left" w:pos="1985"/>
        </w:tabs>
        <w:ind w:left="1980" w:hanging="1980"/>
        <w:rPr>
          <w:rFonts w:eastAsiaTheme="minorEastAsia"/>
        </w:rPr>
      </w:pPr>
      <w:r>
        <w:tab/>
      </w:r>
      <w:r>
        <w:tab/>
      </w:r>
      <m:oMath>
        <m:r>
          <w:rPr>
            <w:rFonts w:ascii="Cambria Math" w:hAnsi="Cambria Math"/>
          </w:rPr>
          <m:t>∆E = (0,058 / z) ∙ log (</m:t>
        </m:r>
        <m:sSub>
          <m:sSubPr>
            <m:ctrlPr>
              <w:rPr>
                <w:rFonts w:ascii="Cambria Math" w:hAnsi="Cambria Math"/>
                <w:i/>
              </w:rPr>
            </m:ctrlPr>
          </m:sSubPr>
          <m:e>
            <m:r>
              <w:rPr>
                <w:rFonts w:ascii="Cambria Math" w:hAnsi="Cambria Math"/>
              </w:rPr>
              <m:t>c</m:t>
            </m:r>
          </m:e>
          <m:sub>
            <m:r>
              <w:rPr>
                <w:rFonts w:ascii="Cambria Math" w:hAnsi="Cambria Math"/>
              </w:rPr>
              <m:t>OM</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RM</m:t>
            </m:r>
          </m:sub>
        </m:sSub>
        <m:r>
          <w:rPr>
            <w:rFonts w:ascii="Cambria Math" w:hAnsi="Cambria Math"/>
          </w:rPr>
          <m:t>)</m:t>
        </m:r>
      </m:oMath>
    </w:p>
    <w:p w:rsidR="009C2C8F" w:rsidRDefault="009C2C8F" w:rsidP="00D01317">
      <w:pPr>
        <w:tabs>
          <w:tab w:val="left" w:pos="1701"/>
          <w:tab w:val="left" w:pos="1985"/>
        </w:tabs>
        <w:ind w:left="1980" w:hanging="1980"/>
      </w:pPr>
      <w:r>
        <w:tab/>
      </w:r>
      <w:r>
        <w:tab/>
        <w:t>Mit dieser Gleichung können die gemessenen Werte überprüft werden.</w:t>
      </w:r>
    </w:p>
    <w:p w:rsidR="00995215" w:rsidRDefault="00995215" w:rsidP="00D01317">
      <w:pPr>
        <w:tabs>
          <w:tab w:val="left" w:pos="1701"/>
          <w:tab w:val="left" w:pos="1985"/>
        </w:tabs>
        <w:ind w:left="1980" w:hanging="1980"/>
      </w:pPr>
      <w:r>
        <w:t>Entsorgung:</w:t>
      </w:r>
      <w:r>
        <w:tab/>
      </w:r>
      <w:r>
        <w:tab/>
        <w:t xml:space="preserve">Die </w:t>
      </w:r>
      <w:proofErr w:type="spellStart"/>
      <w:r>
        <w:t>Silbernitratlösungen</w:t>
      </w:r>
      <w:proofErr w:type="spellEnd"/>
      <w:r>
        <w:t xml:space="preserve"> </w:t>
      </w:r>
      <w:r w:rsidR="00C83115">
        <w:t xml:space="preserve">werden </w:t>
      </w:r>
      <w:r>
        <w:t>im Schwermetallbehälter entsorgt.</w:t>
      </w:r>
    </w:p>
    <w:p w:rsidR="00D01317" w:rsidRPr="00DC08D7" w:rsidRDefault="00D01317" w:rsidP="00BD1BFF">
      <w:pPr>
        <w:spacing w:line="276" w:lineRule="auto"/>
        <w:ind w:left="2098" w:hanging="2098"/>
        <w:jc w:val="left"/>
        <w:rPr>
          <w:rFonts w:asciiTheme="majorHAnsi" w:eastAsiaTheme="majorEastAsia" w:hAnsiTheme="majorHAnsi" w:cstheme="majorBidi"/>
          <w:b/>
          <w:bCs/>
          <w:sz w:val="28"/>
          <w:szCs w:val="28"/>
        </w:rPr>
      </w:pPr>
      <w:r>
        <w:t>Literatur:</w:t>
      </w:r>
      <w:r>
        <w:tab/>
      </w:r>
      <w:r>
        <w:tab/>
      </w:r>
      <w:r w:rsidR="009C2C8F">
        <w:t xml:space="preserve">Dagmar </w:t>
      </w:r>
      <w:proofErr w:type="spellStart"/>
      <w:r w:rsidR="009C2C8F">
        <w:t>Wiechoczek</w:t>
      </w:r>
      <w:proofErr w:type="spellEnd"/>
      <w:r w:rsidR="009C2C8F">
        <w:t xml:space="preserve">, </w:t>
      </w:r>
      <w:r w:rsidR="009C2C8F" w:rsidRPr="009C2C8F">
        <w:t>http://www.chemieunterricht.de/dc2/echemie/konzhzv.htm</w:t>
      </w:r>
      <w:r w:rsidR="009C2C8F">
        <w:t>, 05.02.2012 (zuletzt aufgerufen am 09.08.2013 um 8:00 Uhr)</w:t>
      </w:r>
    </w:p>
    <w:p w:rsidR="00D01317" w:rsidRPr="006E32AF" w:rsidRDefault="00CB4C7E" w:rsidP="00D01317">
      <w:pPr>
        <w:tabs>
          <w:tab w:val="left" w:pos="1701"/>
          <w:tab w:val="left" w:pos="1985"/>
        </w:tabs>
        <w:ind w:left="1980" w:hanging="1980"/>
        <w:rPr>
          <w:rFonts w:eastAsiaTheme="minorEastAsia"/>
        </w:rPr>
      </w:pPr>
      <w:r w:rsidRPr="00CB4C7E">
        <w:pict>
          <v:shape id="_x0000_s1174" type="#_x0000_t202" style="width:462.45pt;height:42.55pt;mso-position-horizontal-relative:char;mso-position-vertical-relative:line;mso-width-relative:margin;mso-height-relative:margin" fillcolor="white [3201]" strokecolor="#c0504d [3205]" strokeweight="1pt">
            <v:stroke dashstyle="dash"/>
            <v:shadow color="#868686"/>
            <v:textbox style="mso-next-textbox:#_x0000_s1174">
              <w:txbxContent>
                <w:p w:rsidR="00AD2E1A" w:rsidRPr="00C83115" w:rsidRDefault="00AD2E1A" w:rsidP="00D01317">
                  <w:pPr>
                    <w:rPr>
                      <w:color w:val="auto"/>
                    </w:rPr>
                  </w:pPr>
                  <w:r w:rsidRPr="00C83115">
                    <w:rPr>
                      <w:color w:val="auto"/>
                    </w:rPr>
                    <w:t xml:space="preserve">Dieser Versuch kann auch mit Kupferelektroden und einer </w:t>
                  </w:r>
                  <w:proofErr w:type="spellStart"/>
                  <w:r w:rsidRPr="00C83115">
                    <w:rPr>
                      <w:color w:val="auto"/>
                    </w:rPr>
                    <w:t>Kupfersulfatlösung</w:t>
                  </w:r>
                  <w:proofErr w:type="spellEnd"/>
                  <w:r w:rsidRPr="00C83115">
                    <w:rPr>
                      <w:color w:val="auto"/>
                    </w:rPr>
                    <w:t xml:space="preserve"> durchgeführt werden. </w:t>
                  </w:r>
                </w:p>
              </w:txbxContent>
            </v:textbox>
            <w10:wrap type="none"/>
            <w10:anchorlock/>
          </v:shape>
        </w:pict>
      </w:r>
    </w:p>
    <w:p w:rsidR="00080975" w:rsidRDefault="00CB4C7E" w:rsidP="00080975">
      <w:pPr>
        <w:pStyle w:val="berschrift2"/>
      </w:pPr>
      <w:r>
        <w:rPr>
          <w:noProof/>
          <w:lang w:eastAsia="de-DE"/>
        </w:rPr>
        <w:lastRenderedPageBreak/>
        <w:pict>
          <v:shape id="_x0000_s1164" type="#_x0000_t202" style="position:absolute;left:0;text-align:left;margin-left:-.05pt;margin-top:32.2pt;width:462.45pt;height:89.3pt;z-index:251794432;mso-width-relative:margin;mso-height-relative:margin" fillcolor="white [3201]" strokecolor="#4bacc6 [3208]" strokeweight="1pt">
            <v:stroke dashstyle="dash"/>
            <v:shadow color="#868686"/>
            <v:textbox style="mso-next-textbox:#_x0000_s1164">
              <w:txbxContent>
                <w:p w:rsidR="00AD2E1A" w:rsidRPr="00490DC5" w:rsidRDefault="00AD2E1A" w:rsidP="00080975">
                  <w:pPr>
                    <w:rPr>
                      <w:color w:val="auto"/>
                    </w:rPr>
                  </w:pPr>
                  <w:r w:rsidRPr="00490DC5">
                    <w:rPr>
                      <w:color w:val="auto"/>
                    </w:rPr>
                    <w:t>In diesem Versuch sollen die verschiedenen Oxidationsstufen von Mangan visualisiert werden. Weiterhin wird die Abhängigkeit dieser von dem vorhandenen pH-Wert herausgearbeitet. Die SuS sollten den erweiterten Redoxbegriff kennen und die Farben der verschiedenen Oxidat</w:t>
                  </w:r>
                  <w:r w:rsidRPr="00490DC5">
                    <w:rPr>
                      <w:color w:val="auto"/>
                    </w:rPr>
                    <w:t>i</w:t>
                  </w:r>
                  <w:r w:rsidRPr="00490DC5">
                    <w:rPr>
                      <w:color w:val="auto"/>
                    </w:rPr>
                    <w:t>onsstufen von Mangan.</w:t>
                  </w:r>
                </w:p>
              </w:txbxContent>
            </v:textbox>
            <w10:wrap type="square"/>
          </v:shape>
        </w:pict>
      </w:r>
      <w:bookmarkStart w:id="7" w:name="_Toc364240498"/>
      <w:r w:rsidR="00080975">
        <w:t xml:space="preserve">V </w:t>
      </w:r>
      <w:r w:rsidR="00E43374">
        <w:t>2</w:t>
      </w:r>
      <w:r w:rsidR="00080975">
        <w:t xml:space="preserve"> – Die Oxidationsstufen des Mangans</w:t>
      </w:r>
      <w:bookmarkEnd w:id="7"/>
    </w:p>
    <w:p w:rsidR="00080975" w:rsidRDefault="00080975" w:rsidP="00080975"/>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080975" w:rsidRPr="009C5E28" w:rsidTr="00471E1B">
        <w:tc>
          <w:tcPr>
            <w:tcW w:w="9322" w:type="dxa"/>
            <w:gridSpan w:val="9"/>
            <w:shd w:val="clear" w:color="auto" w:fill="4F81BD"/>
            <w:vAlign w:val="center"/>
          </w:tcPr>
          <w:p w:rsidR="00080975" w:rsidRPr="009C5E28" w:rsidRDefault="00080975" w:rsidP="00471E1B">
            <w:pPr>
              <w:spacing w:after="0"/>
              <w:jc w:val="center"/>
              <w:rPr>
                <w:b/>
                <w:bCs/>
              </w:rPr>
            </w:pPr>
            <w:r w:rsidRPr="009C5E28">
              <w:rPr>
                <w:b/>
                <w:bCs/>
              </w:rPr>
              <w:t>Gefahrenstoffe</w:t>
            </w:r>
          </w:p>
        </w:tc>
      </w:tr>
      <w:tr w:rsidR="00705927" w:rsidRPr="009C5E28" w:rsidTr="00471E1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05927" w:rsidRPr="009C5E28" w:rsidRDefault="00705927" w:rsidP="00146745">
            <w:pPr>
              <w:spacing w:after="0" w:line="276" w:lineRule="auto"/>
              <w:jc w:val="center"/>
              <w:rPr>
                <w:b/>
                <w:bCs/>
              </w:rPr>
            </w:pPr>
            <w:r>
              <w:rPr>
                <w:sz w:val="20"/>
              </w:rPr>
              <w:t>Kaliumpermanganat</w:t>
            </w:r>
          </w:p>
        </w:tc>
        <w:tc>
          <w:tcPr>
            <w:tcW w:w="3177" w:type="dxa"/>
            <w:gridSpan w:val="3"/>
            <w:tcBorders>
              <w:top w:val="single" w:sz="8" w:space="0" w:color="4F81BD"/>
              <w:bottom w:val="single" w:sz="8" w:space="0" w:color="4F81BD"/>
            </w:tcBorders>
            <w:shd w:val="clear" w:color="auto" w:fill="auto"/>
            <w:vAlign w:val="center"/>
          </w:tcPr>
          <w:p w:rsidR="00705927" w:rsidRPr="009C5E28" w:rsidRDefault="00705927" w:rsidP="00146745">
            <w:pPr>
              <w:spacing w:after="0"/>
              <w:jc w:val="center"/>
            </w:pPr>
            <w:r w:rsidRPr="009C5E28">
              <w:rPr>
                <w:sz w:val="20"/>
              </w:rPr>
              <w:t xml:space="preserve">H: </w:t>
            </w:r>
            <w:r>
              <w:rPr>
                <w:sz w:val="20"/>
              </w:rPr>
              <w:t>272-302-410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05927" w:rsidRPr="009C5E28" w:rsidRDefault="00705927" w:rsidP="00146745">
            <w:pPr>
              <w:spacing w:after="0"/>
              <w:jc w:val="center"/>
            </w:pPr>
            <w:r w:rsidRPr="009C5E28">
              <w:rPr>
                <w:sz w:val="20"/>
              </w:rPr>
              <w:t xml:space="preserve">P: </w:t>
            </w:r>
            <w:r>
              <w:rPr>
                <w:sz w:val="20"/>
              </w:rPr>
              <w:t>210-273</w:t>
            </w:r>
          </w:p>
        </w:tc>
      </w:tr>
      <w:tr w:rsidR="00705927" w:rsidRPr="009C5E28" w:rsidTr="00471E1B">
        <w:trPr>
          <w:trHeight w:val="434"/>
        </w:trPr>
        <w:tc>
          <w:tcPr>
            <w:tcW w:w="3027" w:type="dxa"/>
            <w:gridSpan w:val="3"/>
            <w:shd w:val="clear" w:color="auto" w:fill="auto"/>
            <w:vAlign w:val="center"/>
          </w:tcPr>
          <w:p w:rsidR="00705927" w:rsidRPr="009C5E28" w:rsidRDefault="00705927" w:rsidP="00146745">
            <w:pPr>
              <w:spacing w:after="0" w:line="276" w:lineRule="auto"/>
              <w:jc w:val="center"/>
              <w:rPr>
                <w:bCs/>
                <w:sz w:val="20"/>
              </w:rPr>
            </w:pPr>
            <w:r>
              <w:rPr>
                <w:color w:val="auto"/>
                <w:sz w:val="20"/>
                <w:szCs w:val="20"/>
              </w:rPr>
              <w:t>Verd. Schwefelsäure (c&lt;0,5 </w:t>
            </w:r>
            <w:proofErr w:type="spellStart"/>
            <w:r>
              <w:rPr>
                <w:color w:val="auto"/>
                <w:sz w:val="20"/>
                <w:szCs w:val="20"/>
              </w:rPr>
              <w:t>mol</w:t>
            </w:r>
            <w:proofErr w:type="spellEnd"/>
            <w:r>
              <w:rPr>
                <w:color w:val="auto"/>
                <w:sz w:val="20"/>
                <w:szCs w:val="20"/>
              </w:rPr>
              <w:t>/l)</w:t>
            </w:r>
          </w:p>
        </w:tc>
        <w:tc>
          <w:tcPr>
            <w:tcW w:w="3177" w:type="dxa"/>
            <w:gridSpan w:val="3"/>
            <w:shd w:val="clear" w:color="auto" w:fill="auto"/>
            <w:vAlign w:val="center"/>
          </w:tcPr>
          <w:p w:rsidR="00705927" w:rsidRPr="009C5E28" w:rsidRDefault="00705927" w:rsidP="00146745">
            <w:pPr>
              <w:pStyle w:val="Beschriftung"/>
              <w:spacing w:after="0"/>
              <w:jc w:val="center"/>
              <w:rPr>
                <w:sz w:val="20"/>
              </w:rPr>
            </w:pPr>
            <w:r w:rsidRPr="009C5E28">
              <w:rPr>
                <w:sz w:val="20"/>
              </w:rPr>
              <w:t xml:space="preserve">H: </w:t>
            </w:r>
            <w:r>
              <w:rPr>
                <w:sz w:val="20"/>
              </w:rPr>
              <w:t>-</w:t>
            </w:r>
          </w:p>
        </w:tc>
        <w:tc>
          <w:tcPr>
            <w:tcW w:w="3118" w:type="dxa"/>
            <w:gridSpan w:val="3"/>
            <w:shd w:val="clear" w:color="auto" w:fill="auto"/>
            <w:vAlign w:val="center"/>
          </w:tcPr>
          <w:p w:rsidR="00705927" w:rsidRPr="009C5E28" w:rsidRDefault="00705927" w:rsidP="00146745">
            <w:pPr>
              <w:pStyle w:val="Beschriftung"/>
              <w:spacing w:after="0"/>
              <w:jc w:val="center"/>
              <w:rPr>
                <w:sz w:val="20"/>
              </w:rPr>
            </w:pPr>
            <w:r w:rsidRPr="009C5E28">
              <w:rPr>
                <w:sz w:val="20"/>
              </w:rPr>
              <w:t xml:space="preserve">P: </w:t>
            </w:r>
            <w:r>
              <w:rPr>
                <w:sz w:val="20"/>
              </w:rPr>
              <w:t>-</w:t>
            </w:r>
          </w:p>
        </w:tc>
      </w:tr>
      <w:tr w:rsidR="00705927" w:rsidRPr="009C5E28" w:rsidTr="00471E1B">
        <w:trPr>
          <w:trHeight w:val="434"/>
        </w:trPr>
        <w:tc>
          <w:tcPr>
            <w:tcW w:w="3027" w:type="dxa"/>
            <w:gridSpan w:val="3"/>
            <w:shd w:val="clear" w:color="auto" w:fill="auto"/>
            <w:vAlign w:val="center"/>
          </w:tcPr>
          <w:p w:rsidR="00705927" w:rsidRDefault="00705927" w:rsidP="00146745">
            <w:pPr>
              <w:spacing w:after="0" w:line="276" w:lineRule="auto"/>
              <w:jc w:val="center"/>
              <w:rPr>
                <w:color w:val="auto"/>
                <w:sz w:val="20"/>
                <w:szCs w:val="20"/>
              </w:rPr>
            </w:pPr>
            <w:r>
              <w:rPr>
                <w:color w:val="auto"/>
                <w:sz w:val="20"/>
                <w:szCs w:val="20"/>
              </w:rPr>
              <w:t>Verd. Natronlauge (c&lt;0,5 </w:t>
            </w:r>
            <w:proofErr w:type="spellStart"/>
            <w:r>
              <w:rPr>
                <w:color w:val="auto"/>
                <w:sz w:val="20"/>
                <w:szCs w:val="20"/>
              </w:rPr>
              <w:t>mol</w:t>
            </w:r>
            <w:proofErr w:type="spellEnd"/>
            <w:r>
              <w:rPr>
                <w:color w:val="auto"/>
                <w:sz w:val="20"/>
                <w:szCs w:val="20"/>
              </w:rPr>
              <w:t>/l)</w:t>
            </w:r>
          </w:p>
        </w:tc>
        <w:tc>
          <w:tcPr>
            <w:tcW w:w="3177" w:type="dxa"/>
            <w:gridSpan w:val="3"/>
            <w:shd w:val="clear" w:color="auto" w:fill="auto"/>
            <w:vAlign w:val="center"/>
          </w:tcPr>
          <w:p w:rsidR="00705927" w:rsidRPr="009C5E28" w:rsidRDefault="00705927" w:rsidP="00146745">
            <w:pPr>
              <w:pStyle w:val="Beschriftung"/>
              <w:spacing w:after="0"/>
              <w:jc w:val="center"/>
              <w:rPr>
                <w:sz w:val="20"/>
              </w:rPr>
            </w:pPr>
            <w:r>
              <w:rPr>
                <w:sz w:val="20"/>
              </w:rPr>
              <w:t>H: 314-290</w:t>
            </w:r>
          </w:p>
        </w:tc>
        <w:tc>
          <w:tcPr>
            <w:tcW w:w="3118" w:type="dxa"/>
            <w:gridSpan w:val="3"/>
            <w:shd w:val="clear" w:color="auto" w:fill="auto"/>
            <w:vAlign w:val="center"/>
          </w:tcPr>
          <w:p w:rsidR="00705927" w:rsidRPr="009C5E28" w:rsidRDefault="00705927" w:rsidP="00146745">
            <w:pPr>
              <w:pStyle w:val="Beschriftung"/>
              <w:spacing w:after="0"/>
              <w:jc w:val="center"/>
              <w:rPr>
                <w:sz w:val="20"/>
              </w:rPr>
            </w:pPr>
            <w:r>
              <w:rPr>
                <w:sz w:val="20"/>
              </w:rPr>
              <w:t>P: 280-301+330+331-305+351+338</w:t>
            </w:r>
          </w:p>
        </w:tc>
      </w:tr>
      <w:tr w:rsidR="00883954" w:rsidRPr="009C5E28" w:rsidTr="00471E1B">
        <w:trPr>
          <w:trHeight w:val="434"/>
        </w:trPr>
        <w:tc>
          <w:tcPr>
            <w:tcW w:w="3027" w:type="dxa"/>
            <w:gridSpan w:val="3"/>
            <w:shd w:val="clear" w:color="auto" w:fill="auto"/>
            <w:vAlign w:val="center"/>
          </w:tcPr>
          <w:p w:rsidR="00883954" w:rsidRDefault="00883954" w:rsidP="00146745">
            <w:pPr>
              <w:spacing w:after="0" w:line="276" w:lineRule="auto"/>
              <w:jc w:val="center"/>
              <w:rPr>
                <w:color w:val="auto"/>
                <w:sz w:val="20"/>
                <w:szCs w:val="20"/>
              </w:rPr>
            </w:pPr>
            <w:r>
              <w:rPr>
                <w:color w:val="auto"/>
                <w:sz w:val="20"/>
                <w:szCs w:val="20"/>
              </w:rPr>
              <w:t>Natriumsulfit</w:t>
            </w:r>
          </w:p>
        </w:tc>
        <w:tc>
          <w:tcPr>
            <w:tcW w:w="3177" w:type="dxa"/>
            <w:gridSpan w:val="3"/>
            <w:shd w:val="clear" w:color="auto" w:fill="auto"/>
            <w:vAlign w:val="center"/>
          </w:tcPr>
          <w:p w:rsidR="00883954" w:rsidRDefault="00883954" w:rsidP="00146745">
            <w:pPr>
              <w:pStyle w:val="Beschriftung"/>
              <w:spacing w:after="0"/>
              <w:jc w:val="center"/>
              <w:rPr>
                <w:sz w:val="20"/>
              </w:rPr>
            </w:pPr>
            <w:r>
              <w:rPr>
                <w:sz w:val="20"/>
              </w:rPr>
              <w:t>H: -</w:t>
            </w:r>
          </w:p>
        </w:tc>
        <w:tc>
          <w:tcPr>
            <w:tcW w:w="3118" w:type="dxa"/>
            <w:gridSpan w:val="3"/>
            <w:shd w:val="clear" w:color="auto" w:fill="auto"/>
            <w:vAlign w:val="center"/>
          </w:tcPr>
          <w:p w:rsidR="00883954" w:rsidRDefault="00883954" w:rsidP="00146745">
            <w:pPr>
              <w:pStyle w:val="Beschriftung"/>
              <w:spacing w:after="0"/>
              <w:jc w:val="center"/>
              <w:rPr>
                <w:sz w:val="20"/>
              </w:rPr>
            </w:pPr>
            <w:r>
              <w:rPr>
                <w:sz w:val="20"/>
              </w:rPr>
              <w:t>P: -</w:t>
            </w:r>
          </w:p>
        </w:tc>
      </w:tr>
      <w:tr w:rsidR="00705927" w:rsidRPr="009C5E28" w:rsidTr="00471E1B">
        <w:tc>
          <w:tcPr>
            <w:tcW w:w="1009" w:type="dxa"/>
            <w:tcBorders>
              <w:top w:val="single" w:sz="8" w:space="0" w:color="4F81BD"/>
              <w:left w:val="single" w:sz="8" w:space="0" w:color="4F81BD"/>
              <w:bottom w:val="single" w:sz="8" w:space="0" w:color="4F81BD"/>
            </w:tcBorders>
            <w:shd w:val="clear" w:color="auto" w:fill="auto"/>
            <w:vAlign w:val="center"/>
          </w:tcPr>
          <w:p w:rsidR="00705927" w:rsidRPr="009C5E28" w:rsidRDefault="00705927" w:rsidP="00146745">
            <w:pPr>
              <w:spacing w:after="0"/>
              <w:jc w:val="center"/>
              <w:rPr>
                <w:b/>
                <w:bCs/>
              </w:rPr>
            </w:pPr>
            <w:r>
              <w:rPr>
                <w:b/>
                <w:noProof/>
                <w:lang w:eastAsia="de-DE"/>
              </w:rPr>
              <w:drawing>
                <wp:inline distT="0" distB="0" distL="0" distR="0">
                  <wp:extent cx="504190" cy="504190"/>
                  <wp:effectExtent l="0" t="0" r="0" b="0"/>
                  <wp:docPr id="8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5927" w:rsidRPr="009C5E28" w:rsidRDefault="00705927" w:rsidP="00146745">
            <w:pPr>
              <w:spacing w:after="0"/>
              <w:jc w:val="center"/>
            </w:pPr>
            <w:r>
              <w:rPr>
                <w:noProof/>
                <w:lang w:eastAsia="de-DE"/>
              </w:rPr>
              <w:drawing>
                <wp:inline distT="0" distB="0" distL="0" distR="0">
                  <wp:extent cx="503555" cy="503555"/>
                  <wp:effectExtent l="19050" t="0" r="0" b="0"/>
                  <wp:docPr id="89" name="Grafik 85" descr="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11"/>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5927" w:rsidRPr="009C5E28" w:rsidRDefault="00705927" w:rsidP="00146745">
            <w:pPr>
              <w:spacing w:after="0"/>
              <w:jc w:val="center"/>
            </w:pPr>
            <w:r>
              <w:rPr>
                <w:noProof/>
                <w:lang w:eastAsia="de-DE"/>
              </w:rPr>
              <w:drawing>
                <wp:inline distT="0" distB="0" distL="0" distR="0">
                  <wp:extent cx="504190" cy="504190"/>
                  <wp:effectExtent l="0" t="0" r="0" b="0"/>
                  <wp:docPr id="9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5927" w:rsidRPr="009C5E28" w:rsidRDefault="00C83115" w:rsidP="00146745">
            <w:pPr>
              <w:spacing w:after="0"/>
              <w:jc w:val="center"/>
              <w:rPr>
                <w:b/>
                <w:bCs/>
              </w:rPr>
            </w:pPr>
            <w:r>
              <w:rPr>
                <w:b/>
                <w:bCs/>
                <w:noProof/>
                <w:lang w:eastAsia="de-DE"/>
              </w:rPr>
              <w:drawing>
                <wp:inline distT="0" distB="0" distL="0" distR="0">
                  <wp:extent cx="503555" cy="503555"/>
                  <wp:effectExtent l="19050" t="0" r="0" b="0"/>
                  <wp:docPr id="2" name="Grafik 1" descr="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onsgefahr.png"/>
                          <pic:cNvPicPr/>
                        </pic:nvPicPr>
                        <pic:blipFill>
                          <a:blip r:embed="rId24"/>
                          <a:stretch>
                            <a:fillRect/>
                          </a:stretch>
                        </pic:blipFill>
                        <pic:spPr>
                          <a:xfrm>
                            <a:off x="0" y="0"/>
                            <a:ext cx="503555" cy="503555"/>
                          </a:xfrm>
                          <a:prstGeom prst="rect">
                            <a:avLst/>
                          </a:prstGeom>
                        </pic:spPr>
                      </pic:pic>
                    </a:graphicData>
                  </a:graphic>
                </wp:inline>
              </w:drawing>
            </w:r>
          </w:p>
        </w:tc>
        <w:tc>
          <w:tcPr>
            <w:tcW w:w="1175" w:type="dxa"/>
            <w:tcBorders>
              <w:top w:val="single" w:sz="8" w:space="0" w:color="4F81BD"/>
              <w:bottom w:val="single" w:sz="8" w:space="0" w:color="4F81BD"/>
            </w:tcBorders>
            <w:shd w:val="clear" w:color="auto" w:fill="auto"/>
            <w:vAlign w:val="center"/>
          </w:tcPr>
          <w:p w:rsidR="00705927" w:rsidRPr="009C5E28" w:rsidRDefault="00C83115" w:rsidP="00146745">
            <w:pPr>
              <w:spacing w:after="0"/>
              <w:jc w:val="center"/>
            </w:pPr>
            <w:r>
              <w:rPr>
                <w:noProof/>
                <w:lang w:eastAsia="de-DE"/>
              </w:rPr>
              <w:drawing>
                <wp:inline distT="0" distB="0" distL="0" distR="0">
                  <wp:extent cx="608965" cy="608965"/>
                  <wp:effectExtent l="19050" t="0" r="635" b="0"/>
                  <wp:docPr id="3" name="Grafik 2" descr="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25"/>
                          <a:stretch>
                            <a:fillRect/>
                          </a:stretch>
                        </pic:blipFill>
                        <pic:spPr>
                          <a:xfrm>
                            <a:off x="0" y="0"/>
                            <a:ext cx="608965" cy="608965"/>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rsidR="00705927" w:rsidRPr="009C5E28" w:rsidRDefault="00C83115" w:rsidP="00146745">
            <w:pPr>
              <w:spacing w:after="0"/>
              <w:jc w:val="center"/>
            </w:pPr>
            <w:r>
              <w:rPr>
                <w:noProof/>
                <w:lang w:eastAsia="de-DE"/>
              </w:rPr>
              <w:drawing>
                <wp:inline distT="0" distB="0" distL="0" distR="0">
                  <wp:extent cx="493395" cy="493395"/>
                  <wp:effectExtent l="19050" t="0" r="1905" b="0"/>
                  <wp:docPr id="4" name="Grafik 3" descr="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26"/>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rsidR="00705927" w:rsidRPr="009C5E28" w:rsidRDefault="00C83115" w:rsidP="00146745">
            <w:pPr>
              <w:spacing w:after="0"/>
              <w:jc w:val="center"/>
              <w:rPr>
                <w:b/>
                <w:bCs/>
              </w:rPr>
            </w:pPr>
            <w:r>
              <w:rPr>
                <w:b/>
                <w:bCs/>
                <w:noProof/>
                <w:lang w:eastAsia="de-DE"/>
              </w:rPr>
              <w:drawing>
                <wp:inline distT="0" distB="0" distL="0" distR="0">
                  <wp:extent cx="481965" cy="481965"/>
                  <wp:effectExtent l="19050" t="0" r="0" b="0"/>
                  <wp:docPr id="5" name="Grafik 4" descr="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27"/>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5927" w:rsidRPr="009C5E28" w:rsidRDefault="00C83115" w:rsidP="00146745">
            <w:pPr>
              <w:spacing w:after="0"/>
              <w:jc w:val="center"/>
            </w:pPr>
            <w:r>
              <w:rPr>
                <w:noProof/>
                <w:lang w:eastAsia="de-DE"/>
              </w:rPr>
              <w:drawing>
                <wp:inline distT="0" distB="0" distL="0" distR="0">
                  <wp:extent cx="503555" cy="503555"/>
                  <wp:effectExtent l="19050" t="0" r="0" b="0"/>
                  <wp:docPr id="13" name="Grafik 12"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17"/>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05927" w:rsidRPr="009C5E28" w:rsidRDefault="00C83115" w:rsidP="00146745">
            <w:pPr>
              <w:spacing w:after="0"/>
              <w:jc w:val="center"/>
            </w:pPr>
            <w:r>
              <w:rPr>
                <w:noProof/>
                <w:lang w:eastAsia="de-DE"/>
              </w:rPr>
              <w:drawing>
                <wp:inline distT="0" distB="0" distL="0" distR="0">
                  <wp:extent cx="582930" cy="582930"/>
                  <wp:effectExtent l="19050" t="0" r="7620" b="0"/>
                  <wp:docPr id="14" name="Grafik 13" descr="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18"/>
                          <a:stretch>
                            <a:fillRect/>
                          </a:stretch>
                        </pic:blipFill>
                        <pic:spPr>
                          <a:xfrm>
                            <a:off x="0" y="0"/>
                            <a:ext cx="582930" cy="582930"/>
                          </a:xfrm>
                          <a:prstGeom prst="rect">
                            <a:avLst/>
                          </a:prstGeom>
                        </pic:spPr>
                      </pic:pic>
                    </a:graphicData>
                  </a:graphic>
                </wp:inline>
              </w:drawing>
            </w:r>
          </w:p>
        </w:tc>
      </w:tr>
    </w:tbl>
    <w:p w:rsidR="00080975" w:rsidRDefault="00080975" w:rsidP="00080975">
      <w:pPr>
        <w:tabs>
          <w:tab w:val="left" w:pos="1701"/>
          <w:tab w:val="left" w:pos="1985"/>
        </w:tabs>
        <w:ind w:left="1980" w:hanging="1980"/>
      </w:pPr>
    </w:p>
    <w:p w:rsidR="00080975" w:rsidRDefault="00080975" w:rsidP="00080975">
      <w:pPr>
        <w:tabs>
          <w:tab w:val="left" w:pos="1701"/>
          <w:tab w:val="left" w:pos="1985"/>
        </w:tabs>
        <w:ind w:left="1980" w:hanging="1980"/>
      </w:pPr>
      <w:r>
        <w:t xml:space="preserve">Materialien: </w:t>
      </w:r>
      <w:r>
        <w:tab/>
      </w:r>
      <w:r>
        <w:tab/>
        <w:t>3 Reagenzgläser mit Stopfen, Reagenzglasständer, Pasteurpipette, Spatel</w:t>
      </w:r>
    </w:p>
    <w:p w:rsidR="00080975" w:rsidRPr="00ED07C2" w:rsidRDefault="00080975" w:rsidP="00080975">
      <w:pPr>
        <w:tabs>
          <w:tab w:val="left" w:pos="1701"/>
          <w:tab w:val="left" w:pos="1985"/>
        </w:tabs>
        <w:ind w:left="1980" w:hanging="1980"/>
      </w:pPr>
      <w:r>
        <w:t>Chemikalien:</w:t>
      </w:r>
      <w:r>
        <w:tab/>
      </w:r>
      <w:r>
        <w:tab/>
        <w:t>Natriumsulfit, verd. Natronlauge, verd. Schwefelsäure, verd. Kaliumpe</w:t>
      </w:r>
      <w:r>
        <w:t>r</w:t>
      </w:r>
      <w:r>
        <w:t>manganatlösung</w:t>
      </w:r>
    </w:p>
    <w:p w:rsidR="00080975" w:rsidRDefault="00080975" w:rsidP="00080975">
      <w:pPr>
        <w:tabs>
          <w:tab w:val="left" w:pos="1701"/>
          <w:tab w:val="left" w:pos="1985"/>
        </w:tabs>
        <w:ind w:left="1980" w:hanging="1980"/>
      </w:pPr>
      <w:r>
        <w:t xml:space="preserve">Durchführung: </w:t>
      </w:r>
      <w:r>
        <w:tab/>
      </w:r>
      <w:r>
        <w:tab/>
      </w:r>
      <w:r>
        <w:tab/>
        <w:t>In jedes Reagenzglas werden zwei Spatelspitzen Natriumsulfit gegeben. anschließend werden diese mit dest. Wasser bis zu circa einem Drittel g</w:t>
      </w:r>
      <w:r>
        <w:t>e</w:t>
      </w:r>
      <w:r>
        <w:t>füllt, mit dem Stopfen verschlossen und solang geschüttelt, bis sich das Salz gelöst hat. Nun werden in das erste Reagenzglas circa 6 Tropfen verd. Schwefelsäure und in das zweite 6 Tropfen verd. Natronlauge gegeben. D</w:t>
      </w:r>
      <w:r>
        <w:t>a</w:t>
      </w:r>
      <w:r>
        <w:t>nach werden in alle drei Reagenzgläser je 4 Tropfen verd. Kaliumperma</w:t>
      </w:r>
      <w:r>
        <w:t>n</w:t>
      </w:r>
      <w:r>
        <w:t>ganat-Lösung hinzugefügt.</w:t>
      </w:r>
    </w:p>
    <w:p w:rsidR="00080975" w:rsidRDefault="00080975" w:rsidP="00420F13">
      <w:pPr>
        <w:tabs>
          <w:tab w:val="left" w:pos="1701"/>
          <w:tab w:val="left" w:pos="1985"/>
        </w:tabs>
        <w:ind w:left="1980" w:hanging="1980"/>
      </w:pPr>
      <w:r>
        <w:t>Beobachtung:</w:t>
      </w:r>
      <w:r>
        <w:tab/>
      </w:r>
      <w:r>
        <w:tab/>
      </w:r>
      <w:r>
        <w:tab/>
        <w:t>Im sauren Milieu entfärbt sich die Lösung, im basischen Milieu verfärbt sich die Lösung grün und im neutralen Milieu braun.</w:t>
      </w:r>
    </w:p>
    <w:p w:rsidR="00420F13" w:rsidRDefault="00420F13" w:rsidP="00420F13">
      <w:pPr>
        <w:keepNext/>
        <w:tabs>
          <w:tab w:val="left" w:pos="1701"/>
          <w:tab w:val="left" w:pos="1985"/>
        </w:tabs>
        <w:ind w:left="1980" w:hanging="1980"/>
        <w:jc w:val="center"/>
      </w:pPr>
      <w:r>
        <w:rPr>
          <w:noProof/>
          <w:lang w:eastAsia="de-DE"/>
        </w:rPr>
        <w:lastRenderedPageBreak/>
        <w:drawing>
          <wp:inline distT="0" distB="0" distL="0" distR="0">
            <wp:extent cx="2800350" cy="2100263"/>
            <wp:effectExtent l="19050" t="0" r="0" b="0"/>
            <wp:docPr id="102" name="Grafik 101" descr="WP_00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374.jpg"/>
                    <pic:cNvPicPr/>
                  </pic:nvPicPr>
                  <pic:blipFill>
                    <a:blip r:embed="rId8"/>
                    <a:stretch>
                      <a:fillRect/>
                    </a:stretch>
                  </pic:blipFill>
                  <pic:spPr>
                    <a:xfrm>
                      <a:off x="0" y="0"/>
                      <a:ext cx="2799424" cy="2099569"/>
                    </a:xfrm>
                    <a:prstGeom prst="rect">
                      <a:avLst/>
                    </a:prstGeom>
                  </pic:spPr>
                </pic:pic>
              </a:graphicData>
            </a:graphic>
          </wp:inline>
        </w:drawing>
      </w:r>
    </w:p>
    <w:p w:rsidR="00420F13" w:rsidRDefault="00420F13" w:rsidP="00420F13">
      <w:pPr>
        <w:pStyle w:val="Beschriftung"/>
        <w:jc w:val="center"/>
      </w:pPr>
      <w:r>
        <w:t xml:space="preserve">Abbildung </w:t>
      </w:r>
      <w:r w:rsidR="00CB4C7E">
        <w:fldChar w:fldCharType="begin"/>
      </w:r>
      <w:r w:rsidR="00607837">
        <w:instrText xml:space="preserve"> SEQ Abbildung \* ARABIC </w:instrText>
      </w:r>
      <w:r w:rsidR="00CB4C7E">
        <w:fldChar w:fldCharType="separate"/>
      </w:r>
      <w:r w:rsidR="000C030F">
        <w:rPr>
          <w:noProof/>
        </w:rPr>
        <w:t>4</w:t>
      </w:r>
      <w:r w:rsidR="00CB4C7E">
        <w:rPr>
          <w:noProof/>
        </w:rPr>
        <w:fldChar w:fldCharType="end"/>
      </w:r>
      <w:r>
        <w:t>: Entfärbung im sauren Milieu (links), brauner Niederschlag im neutralen Milieu (Mitte), Grünfärbung im basischen Milieu (rechts)</w:t>
      </w:r>
    </w:p>
    <w:p w:rsidR="00080975" w:rsidRDefault="00080975" w:rsidP="00080975">
      <w:pPr>
        <w:tabs>
          <w:tab w:val="left" w:pos="1701"/>
          <w:tab w:val="left" w:pos="1985"/>
        </w:tabs>
        <w:ind w:left="1980" w:hanging="1980"/>
      </w:pPr>
      <w:r>
        <w:t>Deutung:</w:t>
      </w:r>
      <w:r>
        <w:tab/>
      </w:r>
      <w:r>
        <w:tab/>
      </w:r>
      <w:r>
        <w:tab/>
        <w:t>Es findet jeweils eine Redoxreaktion statt, wobei die Permanganat-Ionen reduziert werden. Findet die Redoxreaktion in einer Lösung mit einem niedrigeren pH-Wert als 7 statt, werden sie bis zur Oxidationsstufe II red</w:t>
      </w:r>
      <w:r>
        <w:t>u</w:t>
      </w:r>
      <w:r>
        <w:t>ziert, in neutraler Lösung bis zur Oxidationsstufe IV und in alkalischer L</w:t>
      </w:r>
      <w:r>
        <w:t>ö</w:t>
      </w:r>
      <w:r>
        <w:t>sung bis zur Oxidationsstufe VI.</w:t>
      </w:r>
    </w:p>
    <w:p w:rsidR="00080F78" w:rsidRDefault="00080F78" w:rsidP="00080975">
      <w:pPr>
        <w:tabs>
          <w:tab w:val="left" w:pos="1701"/>
          <w:tab w:val="left" w:pos="1985"/>
        </w:tabs>
        <w:ind w:left="1980" w:hanging="1980"/>
      </w:pPr>
      <w:r>
        <w:tab/>
      </w:r>
      <w:r>
        <w:tab/>
        <w:t>saures Milieu:</w:t>
      </w:r>
    </w:p>
    <w:p w:rsidR="006D2074" w:rsidRDefault="006D2074" w:rsidP="00080975">
      <w:pPr>
        <w:tabs>
          <w:tab w:val="left" w:pos="1701"/>
          <w:tab w:val="left" w:pos="1985"/>
        </w:tabs>
        <w:ind w:left="1980" w:hanging="1980"/>
        <w:rPr>
          <w:rFonts w:eastAsiaTheme="minorEastAsia"/>
        </w:rPr>
      </w:pPr>
      <w:r>
        <w:tab/>
      </w:r>
      <w:r>
        <w:tab/>
      </w:r>
      <m:oMath>
        <m:r>
          <w:rPr>
            <w:rFonts w:ascii="Cambria Math" w:hAnsi="Cambria Math"/>
          </w:rPr>
          <m:t>2 Mn</m:t>
        </m:r>
        <m:sSubSup>
          <m:sSubSupPr>
            <m:ctrlPr>
              <w:rPr>
                <w:rFonts w:ascii="Cambria Math" w:hAnsi="Cambria Math"/>
                <w:i/>
              </w:rPr>
            </m:ctrlPr>
          </m:sSubSupPr>
          <m:e>
            <m:r>
              <w:rPr>
                <w:rFonts w:ascii="Cambria Math" w:hAnsi="Cambria Math"/>
              </w:rPr>
              <m:t>O</m:t>
            </m:r>
          </m:e>
          <m:sub>
            <m:r>
              <w:rPr>
                <w:rFonts w:ascii="Cambria Math" w:hAnsi="Cambria Math"/>
              </w:rPr>
              <m:t>4 (aq)</m:t>
            </m:r>
          </m:sub>
          <m:sup>
            <m:r>
              <w:rPr>
                <w:rFonts w:ascii="Cambria Math" w:hAnsi="Cambria Math"/>
              </w:rPr>
              <m:t>-</m:t>
            </m:r>
          </m:sup>
        </m:sSubSup>
        <m:r>
          <w:rPr>
            <w:rFonts w:ascii="Cambria Math" w:hAnsi="Cambria Math"/>
          </w:rPr>
          <m:t xml:space="preserve"> + </m:t>
        </m:r>
        <m:sSubSup>
          <m:sSubSupPr>
            <m:ctrlPr>
              <w:rPr>
                <w:rFonts w:ascii="Cambria Math" w:hAnsi="Cambria Math"/>
                <w:i/>
              </w:rPr>
            </m:ctrlPr>
          </m:sSubSupPr>
          <m:e>
            <m:r>
              <w:rPr>
                <w:rFonts w:ascii="Cambria Math" w:hAnsi="Cambria Math"/>
              </w:rPr>
              <m:t>5 SO</m:t>
            </m:r>
          </m:e>
          <m:sub>
            <m:r>
              <w:rPr>
                <w:rFonts w:ascii="Cambria Math" w:hAnsi="Cambria Math"/>
              </w:rPr>
              <m:t>3 (aq)</m:t>
            </m:r>
          </m:sub>
          <m:sup>
            <m:r>
              <w:rPr>
                <w:rFonts w:ascii="Cambria Math" w:hAnsi="Cambria Math"/>
              </w:rPr>
              <m:t>2-</m:t>
            </m:r>
          </m:sup>
        </m:sSubSup>
        <m:r>
          <w:rPr>
            <w:rFonts w:ascii="Cambria Math" w:hAnsi="Cambria Math"/>
          </w:rPr>
          <m:t xml:space="preserve"> + 6 </m:t>
        </m:r>
        <m:sSubSup>
          <m:sSubSupPr>
            <m:ctrlPr>
              <w:rPr>
                <w:rFonts w:ascii="Cambria Math" w:hAnsi="Cambria Math"/>
                <w:i/>
              </w:rPr>
            </m:ctrlPr>
          </m:sSubSupPr>
          <m:e>
            <m:r>
              <w:rPr>
                <w:rFonts w:ascii="Cambria Math" w:hAnsi="Cambria Math"/>
              </w:rPr>
              <m:t>H</m:t>
            </m:r>
          </m:e>
          <m:sub>
            <m:r>
              <w:rPr>
                <w:rFonts w:ascii="Cambria Math" w:hAnsi="Cambria Math"/>
              </w:rPr>
              <m:t>(aq)</m:t>
            </m:r>
          </m:sub>
          <m:sup>
            <m:r>
              <w:rPr>
                <w:rFonts w:ascii="Cambria Math" w:hAnsi="Cambria Math"/>
              </w:rPr>
              <m:t>+</m:t>
            </m:r>
          </m:sup>
        </m:sSubSup>
        <m:r>
          <w:rPr>
            <w:rFonts w:ascii="Cambria Math" w:hAnsi="Cambria Math"/>
          </w:rPr>
          <m:t xml:space="preserve"> → 2 </m:t>
        </m:r>
        <m:sSubSup>
          <m:sSubSupPr>
            <m:ctrlPr>
              <w:rPr>
                <w:rFonts w:ascii="Cambria Math" w:hAnsi="Cambria Math"/>
                <w:i/>
              </w:rPr>
            </m:ctrlPr>
          </m:sSubSupPr>
          <m:e>
            <m:r>
              <w:rPr>
                <w:rFonts w:ascii="Cambria Math" w:hAnsi="Cambria Math"/>
              </w:rPr>
              <m:t>Mn</m:t>
            </m:r>
          </m:e>
          <m:sub>
            <m:r>
              <w:rPr>
                <w:rFonts w:ascii="Cambria Math" w:hAnsi="Cambria Math"/>
              </w:rPr>
              <m:t>(aq)</m:t>
            </m:r>
          </m:sub>
          <m:sup>
            <m:r>
              <w:rPr>
                <w:rFonts w:ascii="Cambria Math" w:hAnsi="Cambria Math"/>
              </w:rPr>
              <m:t>2+</m:t>
            </m:r>
          </m:sup>
        </m:sSubSup>
        <m:r>
          <w:rPr>
            <w:rFonts w:ascii="Cambria Math" w:hAnsi="Cambria Math"/>
          </w:rPr>
          <m:t xml:space="preserve"> + 5 </m:t>
        </m:r>
        <m:sSubSup>
          <m:sSubSupPr>
            <m:ctrlPr>
              <w:rPr>
                <w:rFonts w:ascii="Cambria Math" w:hAnsi="Cambria Math"/>
                <w:i/>
              </w:rPr>
            </m:ctrlPr>
          </m:sSubSupPr>
          <m:e>
            <m:r>
              <w:rPr>
                <w:rFonts w:ascii="Cambria Math" w:hAnsi="Cambria Math"/>
              </w:rPr>
              <m:t>SO</m:t>
            </m:r>
          </m:e>
          <m:sub>
            <m:r>
              <w:rPr>
                <w:rFonts w:ascii="Cambria Math" w:hAnsi="Cambria Math"/>
              </w:rPr>
              <m:t>4 (aq)</m:t>
            </m:r>
          </m:sub>
          <m:sup>
            <m:r>
              <w:rPr>
                <w:rFonts w:ascii="Cambria Math" w:hAnsi="Cambria Math"/>
              </w:rPr>
              <m:t>2-</m:t>
            </m:r>
          </m:sup>
        </m:sSubSup>
        <m:r>
          <w:rPr>
            <w:rFonts w:ascii="Cambria Math" w:hAnsi="Cambria Math"/>
          </w:rPr>
          <m:t xml:space="preserve"> + </m:t>
        </m:r>
        <m:sSub>
          <m:sSubPr>
            <m:ctrlPr>
              <w:rPr>
                <w:rFonts w:ascii="Cambria Math" w:hAnsi="Cambria Math"/>
                <w:i/>
              </w:rPr>
            </m:ctrlPr>
          </m:sSubPr>
          <m:e>
            <m:r>
              <w:rPr>
                <w:rFonts w:ascii="Cambria Math" w:hAnsi="Cambria Math"/>
              </w:rPr>
              <m:t>3 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(l)</m:t>
            </m:r>
          </m:sub>
        </m:sSub>
      </m:oMath>
    </w:p>
    <w:p w:rsidR="00080F78" w:rsidRDefault="00883954" w:rsidP="00080975">
      <w:pPr>
        <w:tabs>
          <w:tab w:val="left" w:pos="1701"/>
          <w:tab w:val="left" w:pos="1985"/>
        </w:tabs>
        <w:ind w:left="1980" w:hanging="1980"/>
        <w:rPr>
          <w:rFonts w:eastAsiaTheme="minorEastAsia"/>
        </w:rPr>
      </w:pPr>
      <w:r>
        <w:rPr>
          <w:rFonts w:eastAsiaTheme="minorEastAsia"/>
        </w:rPr>
        <w:tab/>
      </w:r>
      <w:r>
        <w:rPr>
          <w:rFonts w:eastAsiaTheme="minorEastAsia"/>
        </w:rPr>
        <w:tab/>
        <w:t>im neutralen</w:t>
      </w:r>
      <w:r w:rsidR="00080F78">
        <w:rPr>
          <w:rFonts w:eastAsiaTheme="minorEastAsia"/>
        </w:rPr>
        <w:t xml:space="preserve"> Milieu:</w:t>
      </w:r>
    </w:p>
    <w:p w:rsidR="00080F78" w:rsidRDefault="00080F78" w:rsidP="00080975">
      <w:pPr>
        <w:tabs>
          <w:tab w:val="left" w:pos="1701"/>
          <w:tab w:val="left" w:pos="1985"/>
        </w:tabs>
        <w:ind w:left="1980" w:hanging="1980"/>
        <w:rPr>
          <w:rFonts w:eastAsiaTheme="minorEastAsia"/>
        </w:rPr>
      </w:pPr>
      <w:r>
        <w:rPr>
          <w:rFonts w:eastAsiaTheme="minorEastAsia"/>
        </w:rPr>
        <w:tab/>
      </w:r>
      <w:r>
        <w:rPr>
          <w:rFonts w:eastAsiaTheme="minorEastAsia"/>
        </w:rPr>
        <w:tab/>
      </w:r>
      <m:oMath>
        <m:r>
          <w:rPr>
            <w:rFonts w:ascii="Cambria Math" w:eastAsiaTheme="minorEastAsia" w:hAnsi="Cambria Math"/>
          </w:rPr>
          <m:t xml:space="preserve">2 </m:t>
        </m:r>
        <m:r>
          <w:rPr>
            <w:rFonts w:ascii="Cambria Math" w:hAnsi="Cambria Math"/>
          </w:rPr>
          <m:t>Mn</m:t>
        </m:r>
        <m:sSubSup>
          <m:sSubSupPr>
            <m:ctrlPr>
              <w:rPr>
                <w:rFonts w:ascii="Cambria Math" w:hAnsi="Cambria Math"/>
                <w:i/>
              </w:rPr>
            </m:ctrlPr>
          </m:sSubSupPr>
          <m:e>
            <m:r>
              <w:rPr>
                <w:rFonts w:ascii="Cambria Math" w:hAnsi="Cambria Math"/>
              </w:rPr>
              <m:t>O</m:t>
            </m:r>
          </m:e>
          <m:sub>
            <m:r>
              <w:rPr>
                <w:rFonts w:ascii="Cambria Math" w:hAnsi="Cambria Math"/>
              </w:rPr>
              <m:t>4 (aq)</m:t>
            </m:r>
          </m:sub>
          <m:sup>
            <m:r>
              <w:rPr>
                <w:rFonts w:ascii="Cambria Math" w:hAnsi="Cambria Math"/>
              </w:rPr>
              <m:t>-</m:t>
            </m:r>
          </m:sup>
        </m:sSubSup>
        <m:r>
          <w:rPr>
            <w:rFonts w:ascii="Cambria Math" w:hAnsi="Cambria Math"/>
          </w:rPr>
          <m:t xml:space="preserve"> + </m:t>
        </m:r>
        <m:sSubSup>
          <m:sSubSupPr>
            <m:ctrlPr>
              <w:rPr>
                <w:rFonts w:ascii="Cambria Math" w:hAnsi="Cambria Math"/>
                <w:i/>
              </w:rPr>
            </m:ctrlPr>
          </m:sSubSupPr>
          <m:e>
            <m:r>
              <w:rPr>
                <w:rFonts w:ascii="Cambria Math" w:hAnsi="Cambria Math"/>
              </w:rPr>
              <m:t>3 SO</m:t>
            </m:r>
          </m:e>
          <m:sub>
            <m:r>
              <w:rPr>
                <w:rFonts w:ascii="Cambria Math" w:hAnsi="Cambria Math"/>
              </w:rPr>
              <m:t>3 (aq)</m:t>
            </m:r>
          </m:sub>
          <m:sup>
            <m:r>
              <w:rPr>
                <w:rFonts w:ascii="Cambria Math" w:hAnsi="Cambria Math"/>
              </w:rPr>
              <m:t>2-</m:t>
            </m:r>
          </m:sup>
        </m:sSubSup>
        <m:r>
          <w:rPr>
            <w:rFonts w:ascii="Cambria Math" w:hAnsi="Cambria Math"/>
          </w:rPr>
          <m:t xml:space="preserve"> + 2  </m:t>
        </m:r>
        <m:sSubSup>
          <m:sSubSupPr>
            <m:ctrlPr>
              <w:rPr>
                <w:rFonts w:ascii="Cambria Math" w:hAnsi="Cambria Math"/>
                <w:i/>
              </w:rPr>
            </m:ctrlPr>
          </m:sSubSupPr>
          <m:e>
            <m:r>
              <w:rPr>
                <w:rFonts w:ascii="Cambria Math" w:hAnsi="Cambria Math"/>
              </w:rPr>
              <m:t>H</m:t>
            </m:r>
          </m:e>
          <m:sub>
            <m:r>
              <w:rPr>
                <w:rFonts w:ascii="Cambria Math" w:hAnsi="Cambria Math"/>
              </w:rPr>
              <m:t>(aq)</m:t>
            </m:r>
          </m:sub>
          <m:sup>
            <m:r>
              <w:rPr>
                <w:rFonts w:ascii="Cambria Math" w:hAnsi="Cambria Math"/>
              </w:rPr>
              <m:t>+</m:t>
            </m:r>
          </m:sup>
        </m:sSubSup>
        <m:r>
          <w:rPr>
            <w:rFonts w:ascii="Cambria Math" w:hAnsi="Cambria Math"/>
          </w:rPr>
          <m:t xml:space="preserve"> → 2 </m:t>
        </m:r>
        <m:sSub>
          <m:sSubPr>
            <m:ctrlPr>
              <w:rPr>
                <w:rFonts w:ascii="Cambria Math" w:hAnsi="Cambria Math"/>
                <w:i/>
              </w:rPr>
            </m:ctrlPr>
          </m:sSubPr>
          <m:e>
            <m:r>
              <w:rPr>
                <w:rFonts w:ascii="Cambria Math" w:hAnsi="Cambria Math"/>
              </w:rPr>
              <m:t>MnO</m:t>
            </m:r>
          </m:e>
          <m:sub>
            <m:r>
              <w:rPr>
                <w:rFonts w:ascii="Cambria Math" w:hAnsi="Cambria Math"/>
              </w:rPr>
              <m:t>2 (s)</m:t>
            </m:r>
          </m:sub>
        </m:sSub>
        <m:r>
          <w:rPr>
            <w:rFonts w:ascii="Cambria Math" w:hAnsi="Cambria Math"/>
          </w:rPr>
          <m:t xml:space="preserve"> + 3 </m:t>
        </m:r>
        <m:sSubSup>
          <m:sSubSupPr>
            <m:ctrlPr>
              <w:rPr>
                <w:rFonts w:ascii="Cambria Math" w:hAnsi="Cambria Math"/>
                <w:i/>
              </w:rPr>
            </m:ctrlPr>
          </m:sSubSupPr>
          <m:e>
            <m:r>
              <w:rPr>
                <w:rFonts w:ascii="Cambria Math" w:hAnsi="Cambria Math"/>
              </w:rPr>
              <m:t>SO</m:t>
            </m:r>
          </m:e>
          <m:sub>
            <m:r>
              <w:rPr>
                <w:rFonts w:ascii="Cambria Math" w:hAnsi="Cambria Math"/>
              </w:rPr>
              <m:t>4 (aq)</m:t>
            </m:r>
          </m:sub>
          <m:sup>
            <m:r>
              <w:rPr>
                <w:rFonts w:ascii="Cambria Math" w:hAnsi="Cambria Math"/>
              </w:rPr>
              <m:t>2-</m:t>
            </m:r>
          </m:sup>
        </m:sSubSup>
        <m:r>
          <w:rPr>
            <w:rFonts w:ascii="Cambria Math" w:hAnsi="Cambria Math"/>
          </w:rPr>
          <m:t xml:space="preserve"> + </m:t>
        </m:r>
        <m:sSub>
          <m:sSubPr>
            <m:ctrlPr>
              <w:rPr>
                <w:rFonts w:ascii="Cambria Math" w:hAnsi="Cambria Math"/>
                <w:i/>
              </w:rPr>
            </m:ctrlPr>
          </m:sSubPr>
          <m:e>
            <m:r>
              <w:rPr>
                <w:rFonts w:ascii="Cambria Math" w:hAnsi="Cambria Math"/>
              </w:rPr>
              <m:t xml:space="preserve"> 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(l)</m:t>
            </m:r>
          </m:sub>
        </m:sSub>
      </m:oMath>
    </w:p>
    <w:p w:rsidR="00080F78" w:rsidRDefault="00080F78" w:rsidP="00080975">
      <w:pPr>
        <w:tabs>
          <w:tab w:val="left" w:pos="1701"/>
          <w:tab w:val="left" w:pos="1985"/>
        </w:tabs>
        <w:ind w:left="1980" w:hanging="1980"/>
      </w:pPr>
      <w:r>
        <w:tab/>
      </w:r>
      <w:r>
        <w:tab/>
        <w:t>basisches Milieu:</w:t>
      </w:r>
    </w:p>
    <w:p w:rsidR="00080F78" w:rsidRDefault="00080F78" w:rsidP="00080975">
      <w:pPr>
        <w:tabs>
          <w:tab w:val="left" w:pos="1701"/>
          <w:tab w:val="left" w:pos="1985"/>
        </w:tabs>
        <w:ind w:left="1980" w:hanging="1980"/>
      </w:pPr>
      <w:r>
        <w:tab/>
      </w:r>
      <w:r>
        <w:tab/>
      </w:r>
      <m:oMath>
        <m:r>
          <w:rPr>
            <w:rFonts w:ascii="Cambria Math" w:hAnsi="Cambria Math"/>
          </w:rPr>
          <m:t>2 Mn</m:t>
        </m:r>
        <m:sSubSup>
          <m:sSubSupPr>
            <m:ctrlPr>
              <w:rPr>
                <w:rFonts w:ascii="Cambria Math" w:hAnsi="Cambria Math"/>
                <w:i/>
              </w:rPr>
            </m:ctrlPr>
          </m:sSubSupPr>
          <m:e>
            <m:r>
              <w:rPr>
                <w:rFonts w:ascii="Cambria Math" w:hAnsi="Cambria Math"/>
              </w:rPr>
              <m:t>O</m:t>
            </m:r>
          </m:e>
          <m:sub>
            <m:r>
              <w:rPr>
                <w:rFonts w:ascii="Cambria Math" w:hAnsi="Cambria Math"/>
              </w:rPr>
              <m:t>4 (aq)</m:t>
            </m:r>
          </m:sub>
          <m:sup>
            <m:r>
              <w:rPr>
                <w:rFonts w:ascii="Cambria Math" w:hAnsi="Cambria Math"/>
              </w:rPr>
              <m:t>-</m:t>
            </m:r>
          </m:sup>
        </m:sSubSup>
        <m:r>
          <w:rPr>
            <w:rFonts w:ascii="Cambria Math" w:hAnsi="Cambria Math"/>
          </w:rPr>
          <m:t xml:space="preserve"> + </m:t>
        </m:r>
        <m:sSubSup>
          <m:sSubSupPr>
            <m:ctrlPr>
              <w:rPr>
                <w:rFonts w:ascii="Cambria Math" w:hAnsi="Cambria Math"/>
                <w:i/>
              </w:rPr>
            </m:ctrlPr>
          </m:sSubSupPr>
          <m:e>
            <m:r>
              <w:rPr>
                <w:rFonts w:ascii="Cambria Math" w:hAnsi="Cambria Math"/>
              </w:rPr>
              <m:t>SO</m:t>
            </m:r>
          </m:e>
          <m:sub>
            <m:r>
              <w:rPr>
                <w:rFonts w:ascii="Cambria Math" w:hAnsi="Cambria Math"/>
              </w:rPr>
              <m:t>3 (aq)</m:t>
            </m:r>
          </m:sub>
          <m:sup>
            <m:r>
              <w:rPr>
                <w:rFonts w:ascii="Cambria Math" w:hAnsi="Cambria Math"/>
              </w:rPr>
              <m:t>2-</m:t>
            </m:r>
          </m:sup>
        </m:sSubSup>
        <m:r>
          <w:rPr>
            <w:rFonts w:ascii="Cambria Math" w:hAnsi="Cambria Math"/>
          </w:rPr>
          <m:t xml:space="preserve"> +  2 </m:t>
        </m:r>
        <m:sSubSup>
          <m:sSubSupPr>
            <m:ctrlPr>
              <w:rPr>
                <w:rFonts w:ascii="Cambria Math" w:hAnsi="Cambria Math"/>
                <w:i/>
              </w:rPr>
            </m:ctrlPr>
          </m:sSubSupPr>
          <m:e>
            <m:r>
              <w:rPr>
                <w:rFonts w:ascii="Cambria Math" w:hAnsi="Cambria Math"/>
              </w:rPr>
              <m:t>OH</m:t>
            </m:r>
          </m:e>
          <m:sub>
            <m:r>
              <w:rPr>
                <w:rFonts w:ascii="Cambria Math" w:hAnsi="Cambria Math"/>
              </w:rPr>
              <m:t>(aq)</m:t>
            </m:r>
          </m:sub>
          <m:sup>
            <m:r>
              <w:rPr>
                <w:rFonts w:ascii="Cambria Math" w:hAnsi="Cambria Math"/>
              </w:rPr>
              <m:t>-</m:t>
            </m:r>
          </m:sup>
        </m:sSubSup>
        <m:r>
          <w:rPr>
            <w:rFonts w:ascii="Cambria Math" w:hAnsi="Cambria Math"/>
          </w:rPr>
          <m:t xml:space="preserve"> →  </m:t>
        </m:r>
        <m:sSubSup>
          <m:sSubSupPr>
            <m:ctrlPr>
              <w:rPr>
                <w:rFonts w:ascii="Cambria Math" w:hAnsi="Cambria Math"/>
                <w:i/>
              </w:rPr>
            </m:ctrlPr>
          </m:sSubSupPr>
          <m:e>
            <m:r>
              <w:rPr>
                <w:rFonts w:ascii="Cambria Math" w:hAnsi="Cambria Math"/>
              </w:rPr>
              <m:t>2 MnO</m:t>
            </m:r>
          </m:e>
          <m:sub>
            <m:r>
              <w:rPr>
                <w:rFonts w:ascii="Cambria Math" w:hAnsi="Cambria Math"/>
              </w:rPr>
              <m:t>4 (aq)</m:t>
            </m:r>
          </m:sub>
          <m:sup>
            <m:r>
              <w:rPr>
                <w:rFonts w:ascii="Cambria Math" w:hAnsi="Cambria Math"/>
              </w:rPr>
              <m:t>2-</m:t>
            </m:r>
          </m:sup>
        </m:sSubSup>
        <m:r>
          <w:rPr>
            <w:rFonts w:ascii="Cambria Math" w:hAnsi="Cambria Math"/>
          </w:rPr>
          <m:t xml:space="preserve"> +  </m:t>
        </m:r>
        <m:sSubSup>
          <m:sSubSupPr>
            <m:ctrlPr>
              <w:rPr>
                <w:rFonts w:ascii="Cambria Math" w:hAnsi="Cambria Math"/>
                <w:i/>
              </w:rPr>
            </m:ctrlPr>
          </m:sSubSupPr>
          <m:e>
            <m:r>
              <w:rPr>
                <w:rFonts w:ascii="Cambria Math" w:hAnsi="Cambria Math"/>
              </w:rPr>
              <m:t>SO</m:t>
            </m:r>
          </m:e>
          <m:sub>
            <m:r>
              <w:rPr>
                <w:rFonts w:ascii="Cambria Math" w:hAnsi="Cambria Math"/>
              </w:rPr>
              <m:t>4 (aq)</m:t>
            </m:r>
          </m:sub>
          <m:sup>
            <m:r>
              <w:rPr>
                <w:rFonts w:ascii="Cambria Math" w:hAnsi="Cambria Math"/>
              </w:rPr>
              <m:t>2-</m:t>
            </m:r>
          </m:sup>
        </m:sSubSup>
        <m:r>
          <w:rPr>
            <w:rFonts w:ascii="Cambria Math" w:hAnsi="Cambria Math"/>
          </w:rPr>
          <m:t xml:space="preserve"> + </m:t>
        </m:r>
        <m:sSub>
          <m:sSubPr>
            <m:ctrlPr>
              <w:rPr>
                <w:rFonts w:ascii="Cambria Math" w:hAnsi="Cambria Math"/>
                <w:i/>
              </w:rPr>
            </m:ctrlPr>
          </m:sSubPr>
          <m:e>
            <m:r>
              <w:rPr>
                <w:rFonts w:ascii="Cambria Math" w:hAnsi="Cambria Math"/>
              </w:rPr>
              <m:t xml:space="preserve">                                                                               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(l)</m:t>
            </m:r>
          </m:sub>
        </m:sSub>
        <m:r>
          <w:rPr>
            <w:rFonts w:ascii="Cambria Math" w:hAnsi="Cambria Math"/>
          </w:rPr>
          <m:t xml:space="preserve"> </m:t>
        </m:r>
      </m:oMath>
    </w:p>
    <w:p w:rsidR="000020FB" w:rsidRDefault="000020FB" w:rsidP="00080975">
      <w:pPr>
        <w:tabs>
          <w:tab w:val="left" w:pos="1701"/>
          <w:tab w:val="left" w:pos="1985"/>
        </w:tabs>
        <w:ind w:left="1980" w:hanging="1980"/>
      </w:pPr>
      <w:r>
        <w:t>Entsorgung:</w:t>
      </w:r>
      <w:r>
        <w:tab/>
      </w:r>
      <w:r>
        <w:tab/>
        <w:t>Entsorgung in Brandfördernde Abfälle.</w:t>
      </w:r>
    </w:p>
    <w:p w:rsidR="00693087" w:rsidRDefault="00693087" w:rsidP="00614595">
      <w:pPr>
        <w:spacing w:line="276" w:lineRule="auto"/>
        <w:ind w:left="2041" w:hanging="2041"/>
        <w:jc w:val="left"/>
        <w:rPr>
          <w:color w:val="auto"/>
        </w:rPr>
      </w:pPr>
      <w:r>
        <w:t>Literatur:</w:t>
      </w:r>
      <w:r w:rsidR="00614595">
        <w:t xml:space="preserve">                       </w:t>
      </w:r>
      <w:r>
        <w:t>Dr. Sven Sommer, http://netexperimente.de/chemie/115.ht</w:t>
      </w:r>
      <w:r w:rsidR="009846C8">
        <w:t>mL</w:t>
      </w:r>
      <w:r>
        <w:rPr>
          <w:color w:val="auto"/>
        </w:rPr>
        <w:t xml:space="preserve"> (zuletzt aufgerufen am 09.08.2013 um 8.30 Uhr) </w:t>
      </w:r>
    </w:p>
    <w:p w:rsidR="00080975" w:rsidRPr="00693087" w:rsidRDefault="00CB4C7E" w:rsidP="00693087">
      <w:pPr>
        <w:spacing w:line="276" w:lineRule="auto"/>
        <w:jc w:val="left"/>
        <w:rPr>
          <w:color w:val="auto"/>
        </w:rPr>
      </w:pPr>
      <w:r>
        <w:rPr>
          <w:color w:val="auto"/>
        </w:rPr>
      </w:r>
      <w:r>
        <w:rPr>
          <w:color w:val="auto"/>
        </w:rPr>
        <w:pict>
          <v:shape id="_x0000_s1173" type="#_x0000_t202" style="width:462.45pt;height:86pt;mso-position-horizontal-relative:char;mso-position-vertical-relative:line;mso-width-relative:margin;mso-height-relative:margin" fillcolor="white [3201]" strokecolor="#c0504d [3205]" strokeweight="1pt">
            <v:stroke dashstyle="dash"/>
            <v:shadow color="#868686"/>
            <v:textbox style="mso-next-textbox:#_x0000_s1173">
              <w:txbxContent>
                <w:p w:rsidR="00AD2E1A" w:rsidRPr="00883954" w:rsidRDefault="00AD2E1A" w:rsidP="00080975">
                  <w:pPr>
                    <w:rPr>
                      <w:color w:val="auto"/>
                    </w:rPr>
                  </w:pPr>
                  <w:r w:rsidRPr="00883954">
                    <w:rPr>
                      <w:color w:val="auto"/>
                    </w:rPr>
                    <w:t>Dieser Versuch kann auch als Schauversuch verwendet werden, wenn zunächst Kaliumpe</w:t>
                  </w:r>
                  <w:r w:rsidRPr="00883954">
                    <w:rPr>
                      <w:color w:val="auto"/>
                    </w:rPr>
                    <w:t>r</w:t>
                  </w:r>
                  <w:r w:rsidRPr="00883954">
                    <w:rPr>
                      <w:color w:val="auto"/>
                    </w:rPr>
                    <w:t>manganat in dest. Wasser gelöst, dann eine Lösung von Natriumsulfit und verd. Schwefelsäure zugegeben und anschließend gerade so viel verd. Natronlauge hinzugefügt wird, dass sich die Lösung grün färbt.</w:t>
                  </w:r>
                </w:p>
              </w:txbxContent>
            </v:textbox>
            <w10:wrap type="none"/>
            <w10:anchorlock/>
          </v:shape>
        </w:pict>
      </w:r>
    </w:p>
    <w:p w:rsidR="00A0582F" w:rsidRPr="00F74A95" w:rsidRDefault="00A0582F" w:rsidP="00A0582F">
      <w:pPr>
        <w:rPr>
          <w:color w:val="1F497D" w:themeColor="text2"/>
        </w:rPr>
        <w:sectPr w:rsidR="00A0582F" w:rsidRPr="00F74A95" w:rsidSect="0007729E">
          <w:headerReference w:type="default" r:id="rId28"/>
          <w:pgSz w:w="11906" w:h="16838"/>
          <w:pgMar w:top="1417" w:right="1417" w:bottom="709" w:left="1417" w:header="708" w:footer="708" w:gutter="0"/>
          <w:pgNumType w:start="0"/>
          <w:cols w:space="708"/>
          <w:titlePg/>
          <w:docGrid w:linePitch="360"/>
        </w:sectPr>
      </w:pPr>
    </w:p>
    <w:p w:rsidR="00A0582F" w:rsidRDefault="00A0582F" w:rsidP="00E678F7">
      <w:pPr>
        <w:pStyle w:val="berschrift1"/>
        <w:numPr>
          <w:ilvl w:val="0"/>
          <w:numId w:val="0"/>
        </w:numPr>
        <w:ind w:left="432"/>
      </w:pPr>
      <w:bookmarkStart w:id="8" w:name="_Toc364240499"/>
      <w:r>
        <w:lastRenderedPageBreak/>
        <w:t xml:space="preserve">Arbeitsblatt – </w:t>
      </w:r>
      <w:r w:rsidR="00903066">
        <w:t>Die Oxidationsstufen von Mangan</w:t>
      </w:r>
      <w:bookmarkEnd w:id="8"/>
    </w:p>
    <w:p w:rsidR="00D23817" w:rsidRDefault="00D23817" w:rsidP="00D23817">
      <w:pPr>
        <w:tabs>
          <w:tab w:val="left" w:pos="1701"/>
          <w:tab w:val="left" w:pos="1985"/>
        </w:tabs>
        <w:ind w:left="1980" w:hanging="1980"/>
        <w:rPr>
          <w:b/>
          <w:u w:val="single"/>
        </w:rPr>
      </w:pPr>
      <w:r w:rsidRPr="00D23817">
        <w:rPr>
          <w:b/>
          <w:u w:val="single"/>
        </w:rPr>
        <w:t>Experiment</w: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883954" w:rsidRPr="009C5E28" w:rsidTr="001D2E06">
        <w:tc>
          <w:tcPr>
            <w:tcW w:w="9322" w:type="dxa"/>
            <w:gridSpan w:val="9"/>
            <w:shd w:val="clear" w:color="auto" w:fill="4F81BD"/>
            <w:vAlign w:val="center"/>
          </w:tcPr>
          <w:p w:rsidR="00883954" w:rsidRPr="009C5E28" w:rsidRDefault="00883954" w:rsidP="001D2E06">
            <w:pPr>
              <w:spacing w:after="0"/>
              <w:jc w:val="center"/>
              <w:rPr>
                <w:b/>
                <w:bCs/>
              </w:rPr>
            </w:pPr>
            <w:r w:rsidRPr="009C5E28">
              <w:rPr>
                <w:b/>
                <w:bCs/>
              </w:rPr>
              <w:t>Gefahrenstoffe</w:t>
            </w:r>
          </w:p>
        </w:tc>
      </w:tr>
      <w:tr w:rsidR="00883954" w:rsidRPr="009C5E28" w:rsidTr="001D2E0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883954" w:rsidRPr="009C5E28" w:rsidRDefault="00883954" w:rsidP="001D2E06">
            <w:pPr>
              <w:spacing w:after="0" w:line="276" w:lineRule="auto"/>
              <w:jc w:val="center"/>
              <w:rPr>
                <w:b/>
                <w:bCs/>
              </w:rPr>
            </w:pPr>
            <w:r>
              <w:rPr>
                <w:sz w:val="20"/>
              </w:rPr>
              <w:t>Kaliumpermanganat</w:t>
            </w:r>
          </w:p>
        </w:tc>
        <w:tc>
          <w:tcPr>
            <w:tcW w:w="3177" w:type="dxa"/>
            <w:gridSpan w:val="3"/>
            <w:tcBorders>
              <w:top w:val="single" w:sz="8" w:space="0" w:color="4F81BD"/>
              <w:bottom w:val="single" w:sz="8" w:space="0" w:color="4F81BD"/>
            </w:tcBorders>
            <w:shd w:val="clear" w:color="auto" w:fill="auto"/>
            <w:vAlign w:val="center"/>
          </w:tcPr>
          <w:p w:rsidR="00883954" w:rsidRPr="009C5E28" w:rsidRDefault="00883954" w:rsidP="001D2E06">
            <w:pPr>
              <w:spacing w:after="0"/>
              <w:jc w:val="center"/>
            </w:pPr>
            <w:r w:rsidRPr="009C5E28">
              <w:rPr>
                <w:sz w:val="20"/>
              </w:rPr>
              <w:t xml:space="preserve">H: </w:t>
            </w:r>
            <w:r>
              <w:rPr>
                <w:sz w:val="20"/>
              </w:rPr>
              <w:t>272-302-410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83954" w:rsidRPr="009C5E28" w:rsidRDefault="00883954" w:rsidP="001D2E06">
            <w:pPr>
              <w:spacing w:after="0"/>
              <w:jc w:val="center"/>
            </w:pPr>
            <w:r w:rsidRPr="009C5E28">
              <w:rPr>
                <w:sz w:val="20"/>
              </w:rPr>
              <w:t xml:space="preserve">P: </w:t>
            </w:r>
            <w:r>
              <w:rPr>
                <w:sz w:val="20"/>
              </w:rPr>
              <w:t>210-273</w:t>
            </w:r>
          </w:p>
        </w:tc>
      </w:tr>
      <w:tr w:rsidR="00883954" w:rsidRPr="009C5E28" w:rsidTr="0031085A">
        <w:trPr>
          <w:trHeight w:val="434"/>
        </w:trPr>
        <w:tc>
          <w:tcPr>
            <w:tcW w:w="3027" w:type="dxa"/>
            <w:gridSpan w:val="3"/>
            <w:tcBorders>
              <w:bottom w:val="single" w:sz="4" w:space="0" w:color="auto"/>
            </w:tcBorders>
            <w:shd w:val="clear" w:color="auto" w:fill="auto"/>
            <w:vAlign w:val="center"/>
          </w:tcPr>
          <w:p w:rsidR="00883954" w:rsidRPr="009C5E28" w:rsidRDefault="00883954" w:rsidP="001D2E06">
            <w:pPr>
              <w:spacing w:after="0" w:line="276" w:lineRule="auto"/>
              <w:jc w:val="center"/>
              <w:rPr>
                <w:bCs/>
                <w:sz w:val="20"/>
              </w:rPr>
            </w:pPr>
            <w:r>
              <w:rPr>
                <w:color w:val="auto"/>
                <w:sz w:val="20"/>
                <w:szCs w:val="20"/>
              </w:rPr>
              <w:t>Verd. Schwefelsäure (c&lt;0,5 </w:t>
            </w:r>
            <w:proofErr w:type="spellStart"/>
            <w:r>
              <w:rPr>
                <w:color w:val="auto"/>
                <w:sz w:val="20"/>
                <w:szCs w:val="20"/>
              </w:rPr>
              <w:t>mol</w:t>
            </w:r>
            <w:proofErr w:type="spellEnd"/>
            <w:r>
              <w:rPr>
                <w:color w:val="auto"/>
                <w:sz w:val="20"/>
                <w:szCs w:val="20"/>
              </w:rPr>
              <w:t>/l)</w:t>
            </w:r>
          </w:p>
        </w:tc>
        <w:tc>
          <w:tcPr>
            <w:tcW w:w="3177" w:type="dxa"/>
            <w:gridSpan w:val="3"/>
            <w:tcBorders>
              <w:bottom w:val="single" w:sz="4" w:space="0" w:color="auto"/>
            </w:tcBorders>
            <w:shd w:val="clear" w:color="auto" w:fill="auto"/>
            <w:vAlign w:val="center"/>
          </w:tcPr>
          <w:p w:rsidR="00883954" w:rsidRPr="009C5E28" w:rsidRDefault="00883954" w:rsidP="001D2E06">
            <w:pPr>
              <w:pStyle w:val="Beschriftung"/>
              <w:spacing w:after="0"/>
              <w:jc w:val="center"/>
              <w:rPr>
                <w:sz w:val="20"/>
              </w:rPr>
            </w:pPr>
            <w:r w:rsidRPr="009C5E28">
              <w:rPr>
                <w:sz w:val="20"/>
              </w:rPr>
              <w:t xml:space="preserve">H: </w:t>
            </w:r>
            <w:r>
              <w:rPr>
                <w:sz w:val="20"/>
              </w:rPr>
              <w:t>-</w:t>
            </w:r>
          </w:p>
        </w:tc>
        <w:tc>
          <w:tcPr>
            <w:tcW w:w="3118" w:type="dxa"/>
            <w:gridSpan w:val="3"/>
            <w:tcBorders>
              <w:bottom w:val="single" w:sz="4" w:space="0" w:color="auto"/>
            </w:tcBorders>
            <w:shd w:val="clear" w:color="auto" w:fill="auto"/>
            <w:vAlign w:val="center"/>
          </w:tcPr>
          <w:p w:rsidR="00883954" w:rsidRPr="009C5E28" w:rsidRDefault="00883954" w:rsidP="001D2E06">
            <w:pPr>
              <w:pStyle w:val="Beschriftung"/>
              <w:spacing w:after="0"/>
              <w:jc w:val="center"/>
              <w:rPr>
                <w:sz w:val="20"/>
              </w:rPr>
            </w:pPr>
            <w:r w:rsidRPr="009C5E28">
              <w:rPr>
                <w:sz w:val="20"/>
              </w:rPr>
              <w:t xml:space="preserve">P: </w:t>
            </w:r>
            <w:r>
              <w:rPr>
                <w:sz w:val="20"/>
              </w:rPr>
              <w:t>-</w:t>
            </w:r>
          </w:p>
        </w:tc>
      </w:tr>
      <w:tr w:rsidR="00883954" w:rsidRPr="009C5E28" w:rsidTr="0031085A">
        <w:trPr>
          <w:trHeight w:val="434"/>
        </w:trPr>
        <w:tc>
          <w:tcPr>
            <w:tcW w:w="3027" w:type="dxa"/>
            <w:gridSpan w:val="3"/>
            <w:tcBorders>
              <w:top w:val="single" w:sz="4" w:space="0" w:color="auto"/>
              <w:bottom w:val="single" w:sz="4" w:space="0" w:color="auto"/>
            </w:tcBorders>
            <w:shd w:val="clear" w:color="auto" w:fill="auto"/>
            <w:vAlign w:val="center"/>
          </w:tcPr>
          <w:p w:rsidR="00883954" w:rsidRDefault="00883954" w:rsidP="001D2E06">
            <w:pPr>
              <w:spacing w:after="0" w:line="276" w:lineRule="auto"/>
              <w:jc w:val="center"/>
              <w:rPr>
                <w:color w:val="auto"/>
                <w:sz w:val="20"/>
                <w:szCs w:val="20"/>
              </w:rPr>
            </w:pPr>
            <w:bookmarkStart w:id="9" w:name="_GoBack"/>
            <w:r>
              <w:rPr>
                <w:color w:val="auto"/>
                <w:sz w:val="20"/>
                <w:szCs w:val="20"/>
              </w:rPr>
              <w:t>Verd. Natronlauge (c&lt;0,5 </w:t>
            </w:r>
            <w:proofErr w:type="spellStart"/>
            <w:r>
              <w:rPr>
                <w:color w:val="auto"/>
                <w:sz w:val="20"/>
                <w:szCs w:val="20"/>
              </w:rPr>
              <w:t>mol</w:t>
            </w:r>
            <w:proofErr w:type="spellEnd"/>
            <w:r>
              <w:rPr>
                <w:color w:val="auto"/>
                <w:sz w:val="20"/>
                <w:szCs w:val="20"/>
              </w:rPr>
              <w:t>/l)</w:t>
            </w:r>
          </w:p>
        </w:tc>
        <w:tc>
          <w:tcPr>
            <w:tcW w:w="3177" w:type="dxa"/>
            <w:gridSpan w:val="3"/>
            <w:tcBorders>
              <w:top w:val="single" w:sz="4" w:space="0" w:color="auto"/>
              <w:bottom w:val="single" w:sz="4" w:space="0" w:color="auto"/>
            </w:tcBorders>
            <w:shd w:val="clear" w:color="auto" w:fill="auto"/>
            <w:vAlign w:val="center"/>
          </w:tcPr>
          <w:p w:rsidR="00883954" w:rsidRPr="009C5E28" w:rsidRDefault="00883954" w:rsidP="001D2E06">
            <w:pPr>
              <w:pStyle w:val="Beschriftung"/>
              <w:spacing w:after="0"/>
              <w:jc w:val="center"/>
              <w:rPr>
                <w:sz w:val="20"/>
              </w:rPr>
            </w:pPr>
            <w:r>
              <w:rPr>
                <w:sz w:val="20"/>
              </w:rPr>
              <w:t>H: 314-290</w:t>
            </w:r>
          </w:p>
        </w:tc>
        <w:tc>
          <w:tcPr>
            <w:tcW w:w="3118" w:type="dxa"/>
            <w:gridSpan w:val="3"/>
            <w:tcBorders>
              <w:top w:val="single" w:sz="4" w:space="0" w:color="auto"/>
              <w:bottom w:val="single" w:sz="4" w:space="0" w:color="auto"/>
            </w:tcBorders>
            <w:shd w:val="clear" w:color="auto" w:fill="auto"/>
            <w:vAlign w:val="center"/>
          </w:tcPr>
          <w:p w:rsidR="00883954" w:rsidRPr="009C5E28" w:rsidRDefault="00883954" w:rsidP="001D2E06">
            <w:pPr>
              <w:pStyle w:val="Beschriftung"/>
              <w:spacing w:after="0"/>
              <w:jc w:val="center"/>
              <w:rPr>
                <w:sz w:val="20"/>
              </w:rPr>
            </w:pPr>
            <w:r>
              <w:rPr>
                <w:sz w:val="20"/>
              </w:rPr>
              <w:t>P: 280-301+330+331-305+351+338</w:t>
            </w:r>
          </w:p>
        </w:tc>
      </w:tr>
      <w:bookmarkEnd w:id="9"/>
      <w:tr w:rsidR="00883954" w:rsidTr="0031085A">
        <w:trPr>
          <w:trHeight w:val="434"/>
        </w:trPr>
        <w:tc>
          <w:tcPr>
            <w:tcW w:w="3027" w:type="dxa"/>
            <w:gridSpan w:val="3"/>
            <w:tcBorders>
              <w:top w:val="single" w:sz="4" w:space="0" w:color="auto"/>
              <w:bottom w:val="nil"/>
            </w:tcBorders>
            <w:shd w:val="clear" w:color="auto" w:fill="auto"/>
            <w:vAlign w:val="center"/>
          </w:tcPr>
          <w:p w:rsidR="00883954" w:rsidRDefault="00883954" w:rsidP="001D2E06">
            <w:pPr>
              <w:spacing w:after="0" w:line="276" w:lineRule="auto"/>
              <w:jc w:val="center"/>
              <w:rPr>
                <w:color w:val="auto"/>
                <w:sz w:val="20"/>
                <w:szCs w:val="20"/>
              </w:rPr>
            </w:pPr>
            <w:r>
              <w:rPr>
                <w:color w:val="auto"/>
                <w:sz w:val="20"/>
                <w:szCs w:val="20"/>
              </w:rPr>
              <w:t>Natriumsulfit</w:t>
            </w:r>
          </w:p>
        </w:tc>
        <w:tc>
          <w:tcPr>
            <w:tcW w:w="3177" w:type="dxa"/>
            <w:gridSpan w:val="3"/>
            <w:tcBorders>
              <w:top w:val="single" w:sz="4" w:space="0" w:color="auto"/>
              <w:bottom w:val="nil"/>
            </w:tcBorders>
            <w:shd w:val="clear" w:color="auto" w:fill="auto"/>
            <w:vAlign w:val="center"/>
          </w:tcPr>
          <w:p w:rsidR="00883954" w:rsidRDefault="00883954" w:rsidP="001D2E06">
            <w:pPr>
              <w:pStyle w:val="Beschriftung"/>
              <w:spacing w:after="0"/>
              <w:jc w:val="center"/>
              <w:rPr>
                <w:sz w:val="20"/>
              </w:rPr>
            </w:pPr>
            <w:r>
              <w:rPr>
                <w:sz w:val="20"/>
              </w:rPr>
              <w:t>H: -</w:t>
            </w:r>
          </w:p>
        </w:tc>
        <w:tc>
          <w:tcPr>
            <w:tcW w:w="3118" w:type="dxa"/>
            <w:gridSpan w:val="3"/>
            <w:tcBorders>
              <w:top w:val="single" w:sz="4" w:space="0" w:color="auto"/>
              <w:bottom w:val="nil"/>
            </w:tcBorders>
            <w:shd w:val="clear" w:color="auto" w:fill="auto"/>
            <w:vAlign w:val="center"/>
          </w:tcPr>
          <w:p w:rsidR="00883954" w:rsidRDefault="00883954" w:rsidP="001D2E06">
            <w:pPr>
              <w:pStyle w:val="Beschriftung"/>
              <w:spacing w:after="0"/>
              <w:jc w:val="center"/>
              <w:rPr>
                <w:sz w:val="20"/>
              </w:rPr>
            </w:pPr>
            <w:r>
              <w:rPr>
                <w:sz w:val="20"/>
              </w:rPr>
              <w:t>P: -</w:t>
            </w:r>
          </w:p>
        </w:tc>
      </w:tr>
      <w:tr w:rsidR="00883954" w:rsidRPr="009C5E28" w:rsidTr="0031085A">
        <w:tc>
          <w:tcPr>
            <w:tcW w:w="1009" w:type="dxa"/>
            <w:tcBorders>
              <w:top w:val="nil"/>
              <w:left w:val="single" w:sz="8" w:space="0" w:color="4F81BD"/>
              <w:bottom w:val="single" w:sz="8" w:space="0" w:color="4F81BD"/>
            </w:tcBorders>
            <w:shd w:val="clear" w:color="auto" w:fill="auto"/>
            <w:vAlign w:val="center"/>
          </w:tcPr>
          <w:p w:rsidR="00883954" w:rsidRPr="009C5E28" w:rsidRDefault="00883954" w:rsidP="001D2E06">
            <w:pPr>
              <w:spacing w:after="0"/>
              <w:jc w:val="center"/>
              <w:rPr>
                <w:b/>
                <w:bCs/>
              </w:rPr>
            </w:pPr>
            <w:r>
              <w:rPr>
                <w:b/>
                <w:noProof/>
                <w:lang w:eastAsia="de-DE"/>
              </w:rPr>
              <w:drawing>
                <wp:inline distT="0" distB="0" distL="0" distR="0">
                  <wp:extent cx="504190" cy="504190"/>
                  <wp:effectExtent l="0" t="0" r="0" b="0"/>
                  <wp:docPr id="1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rsidR="00883954" w:rsidRPr="009C5E28" w:rsidRDefault="00883954" w:rsidP="001D2E06">
            <w:pPr>
              <w:spacing w:after="0"/>
              <w:jc w:val="center"/>
            </w:pPr>
            <w:r>
              <w:rPr>
                <w:noProof/>
                <w:lang w:eastAsia="de-DE"/>
              </w:rPr>
              <w:drawing>
                <wp:inline distT="0" distB="0" distL="0" distR="0">
                  <wp:extent cx="503555" cy="503555"/>
                  <wp:effectExtent l="19050" t="0" r="0" b="0"/>
                  <wp:docPr id="16" name="Grafik 85" descr="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11"/>
                          <a:stretch>
                            <a:fillRect/>
                          </a:stretch>
                        </pic:blipFill>
                        <pic:spPr>
                          <a:xfrm>
                            <a:off x="0" y="0"/>
                            <a:ext cx="503555" cy="503555"/>
                          </a:xfrm>
                          <a:prstGeom prst="rect">
                            <a:avLst/>
                          </a:prstGeom>
                        </pic:spPr>
                      </pic:pic>
                    </a:graphicData>
                  </a:graphic>
                </wp:inline>
              </w:drawing>
            </w:r>
          </w:p>
        </w:tc>
        <w:tc>
          <w:tcPr>
            <w:tcW w:w="1009" w:type="dxa"/>
            <w:tcBorders>
              <w:top w:val="nil"/>
              <w:bottom w:val="single" w:sz="8" w:space="0" w:color="4F81BD"/>
            </w:tcBorders>
            <w:shd w:val="clear" w:color="auto" w:fill="auto"/>
            <w:vAlign w:val="center"/>
          </w:tcPr>
          <w:p w:rsidR="00883954" w:rsidRPr="009C5E28" w:rsidRDefault="00883954" w:rsidP="001D2E06">
            <w:pPr>
              <w:spacing w:after="0"/>
              <w:jc w:val="center"/>
            </w:pPr>
            <w:r>
              <w:rPr>
                <w:noProof/>
                <w:lang w:eastAsia="de-DE"/>
              </w:rPr>
              <w:drawing>
                <wp:inline distT="0" distB="0" distL="0" distR="0">
                  <wp:extent cx="504190" cy="504190"/>
                  <wp:effectExtent l="0" t="0" r="0" b="0"/>
                  <wp:docPr id="1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rsidR="00883954" w:rsidRPr="009C5E28" w:rsidRDefault="00883954" w:rsidP="001D2E06">
            <w:pPr>
              <w:spacing w:after="0"/>
              <w:jc w:val="center"/>
              <w:rPr>
                <w:b/>
                <w:bCs/>
              </w:rPr>
            </w:pPr>
            <w:r>
              <w:rPr>
                <w:b/>
                <w:bCs/>
                <w:noProof/>
                <w:lang w:eastAsia="de-DE"/>
              </w:rPr>
              <w:drawing>
                <wp:inline distT="0" distB="0" distL="0" distR="0">
                  <wp:extent cx="503555" cy="503555"/>
                  <wp:effectExtent l="19050" t="0" r="0" b="0"/>
                  <wp:docPr id="18" name="Grafik 1" descr="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onsgefahr.png"/>
                          <pic:cNvPicPr/>
                        </pic:nvPicPr>
                        <pic:blipFill>
                          <a:blip r:embed="rId24"/>
                          <a:stretch>
                            <a:fillRect/>
                          </a:stretch>
                        </pic:blipFill>
                        <pic:spPr>
                          <a:xfrm>
                            <a:off x="0" y="0"/>
                            <a:ext cx="503555" cy="503555"/>
                          </a:xfrm>
                          <a:prstGeom prst="rect">
                            <a:avLst/>
                          </a:prstGeom>
                        </pic:spPr>
                      </pic:pic>
                    </a:graphicData>
                  </a:graphic>
                </wp:inline>
              </w:drawing>
            </w:r>
          </w:p>
        </w:tc>
        <w:tc>
          <w:tcPr>
            <w:tcW w:w="1175" w:type="dxa"/>
            <w:tcBorders>
              <w:top w:val="nil"/>
              <w:bottom w:val="single" w:sz="8" w:space="0" w:color="4F81BD"/>
            </w:tcBorders>
            <w:shd w:val="clear" w:color="auto" w:fill="auto"/>
            <w:vAlign w:val="center"/>
          </w:tcPr>
          <w:p w:rsidR="00883954" w:rsidRPr="009C5E28" w:rsidRDefault="00883954" w:rsidP="001D2E06">
            <w:pPr>
              <w:spacing w:after="0"/>
              <w:jc w:val="center"/>
            </w:pPr>
            <w:r>
              <w:rPr>
                <w:noProof/>
                <w:lang w:eastAsia="de-DE"/>
              </w:rPr>
              <w:drawing>
                <wp:inline distT="0" distB="0" distL="0" distR="0">
                  <wp:extent cx="608965" cy="608965"/>
                  <wp:effectExtent l="19050" t="0" r="635" b="0"/>
                  <wp:docPr id="19" name="Grafik 2" descr="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25"/>
                          <a:stretch>
                            <a:fillRect/>
                          </a:stretch>
                        </pic:blipFill>
                        <pic:spPr>
                          <a:xfrm>
                            <a:off x="0" y="0"/>
                            <a:ext cx="608965" cy="608965"/>
                          </a:xfrm>
                          <a:prstGeom prst="rect">
                            <a:avLst/>
                          </a:prstGeom>
                        </pic:spPr>
                      </pic:pic>
                    </a:graphicData>
                  </a:graphic>
                </wp:inline>
              </w:drawing>
            </w:r>
          </w:p>
        </w:tc>
        <w:tc>
          <w:tcPr>
            <w:tcW w:w="993" w:type="dxa"/>
            <w:tcBorders>
              <w:top w:val="nil"/>
              <w:bottom w:val="single" w:sz="8" w:space="0" w:color="4F81BD"/>
            </w:tcBorders>
            <w:shd w:val="clear" w:color="auto" w:fill="auto"/>
            <w:vAlign w:val="center"/>
          </w:tcPr>
          <w:p w:rsidR="00883954" w:rsidRPr="009C5E28" w:rsidRDefault="00883954" w:rsidP="001D2E06">
            <w:pPr>
              <w:spacing w:after="0"/>
              <w:jc w:val="center"/>
            </w:pPr>
            <w:r>
              <w:rPr>
                <w:noProof/>
                <w:lang w:eastAsia="de-DE"/>
              </w:rPr>
              <w:drawing>
                <wp:inline distT="0" distB="0" distL="0" distR="0">
                  <wp:extent cx="493395" cy="493395"/>
                  <wp:effectExtent l="19050" t="0" r="1905" b="0"/>
                  <wp:docPr id="20" name="Grafik 3" descr="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26"/>
                          <a:stretch>
                            <a:fillRect/>
                          </a:stretch>
                        </pic:blipFill>
                        <pic:spPr>
                          <a:xfrm>
                            <a:off x="0" y="0"/>
                            <a:ext cx="493395" cy="493395"/>
                          </a:xfrm>
                          <a:prstGeom prst="rect">
                            <a:avLst/>
                          </a:prstGeom>
                        </pic:spPr>
                      </pic:pic>
                    </a:graphicData>
                  </a:graphic>
                </wp:inline>
              </w:drawing>
            </w:r>
          </w:p>
        </w:tc>
        <w:tc>
          <w:tcPr>
            <w:tcW w:w="975" w:type="dxa"/>
            <w:tcBorders>
              <w:top w:val="nil"/>
              <w:bottom w:val="single" w:sz="8" w:space="0" w:color="4F81BD"/>
            </w:tcBorders>
            <w:shd w:val="clear" w:color="auto" w:fill="auto"/>
            <w:vAlign w:val="center"/>
          </w:tcPr>
          <w:p w:rsidR="00883954" w:rsidRPr="009C5E28" w:rsidRDefault="00883954" w:rsidP="001D2E06">
            <w:pPr>
              <w:spacing w:after="0"/>
              <w:jc w:val="center"/>
              <w:rPr>
                <w:b/>
                <w:bCs/>
              </w:rPr>
            </w:pPr>
            <w:r>
              <w:rPr>
                <w:b/>
                <w:bCs/>
                <w:noProof/>
                <w:lang w:eastAsia="de-DE"/>
              </w:rPr>
              <w:drawing>
                <wp:inline distT="0" distB="0" distL="0" distR="0">
                  <wp:extent cx="481965" cy="481965"/>
                  <wp:effectExtent l="19050" t="0" r="0" b="0"/>
                  <wp:docPr id="21" name="Grafik 4" descr="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27"/>
                          <a:stretch>
                            <a:fillRect/>
                          </a:stretch>
                        </pic:blipFill>
                        <pic:spPr>
                          <a:xfrm>
                            <a:off x="0" y="0"/>
                            <a:ext cx="481965" cy="481965"/>
                          </a:xfrm>
                          <a:prstGeom prst="rect">
                            <a:avLst/>
                          </a:prstGeom>
                        </pic:spPr>
                      </pic:pic>
                    </a:graphicData>
                  </a:graphic>
                </wp:inline>
              </w:drawing>
            </w:r>
          </w:p>
        </w:tc>
        <w:tc>
          <w:tcPr>
            <w:tcW w:w="1009" w:type="dxa"/>
            <w:tcBorders>
              <w:top w:val="nil"/>
              <w:bottom w:val="single" w:sz="8" w:space="0" w:color="4F81BD"/>
            </w:tcBorders>
            <w:shd w:val="clear" w:color="auto" w:fill="auto"/>
            <w:vAlign w:val="center"/>
          </w:tcPr>
          <w:p w:rsidR="00883954" w:rsidRPr="009C5E28" w:rsidRDefault="00883954" w:rsidP="001D2E06">
            <w:pPr>
              <w:spacing w:after="0"/>
              <w:jc w:val="center"/>
            </w:pPr>
            <w:r>
              <w:rPr>
                <w:noProof/>
                <w:lang w:eastAsia="de-DE"/>
              </w:rPr>
              <w:drawing>
                <wp:inline distT="0" distB="0" distL="0" distR="0">
                  <wp:extent cx="503555" cy="503555"/>
                  <wp:effectExtent l="19050" t="0" r="0" b="0"/>
                  <wp:docPr id="22" name="Grafik 12"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17"/>
                          <a:stretch>
                            <a:fillRect/>
                          </a:stretch>
                        </pic:blipFill>
                        <pic:spPr>
                          <a:xfrm>
                            <a:off x="0" y="0"/>
                            <a:ext cx="503555" cy="503555"/>
                          </a:xfrm>
                          <a:prstGeom prst="rect">
                            <a:avLst/>
                          </a:prstGeom>
                        </pic:spPr>
                      </pic:pic>
                    </a:graphicData>
                  </a:graphic>
                </wp:inline>
              </w:drawing>
            </w:r>
          </w:p>
        </w:tc>
        <w:tc>
          <w:tcPr>
            <w:tcW w:w="1134" w:type="dxa"/>
            <w:tcBorders>
              <w:top w:val="nil"/>
              <w:bottom w:val="single" w:sz="8" w:space="0" w:color="4F81BD"/>
              <w:right w:val="single" w:sz="8" w:space="0" w:color="4F81BD"/>
            </w:tcBorders>
            <w:shd w:val="clear" w:color="auto" w:fill="auto"/>
            <w:vAlign w:val="center"/>
          </w:tcPr>
          <w:p w:rsidR="00883954" w:rsidRPr="009C5E28" w:rsidRDefault="00883954" w:rsidP="001D2E06">
            <w:pPr>
              <w:spacing w:after="0"/>
              <w:jc w:val="center"/>
            </w:pPr>
            <w:r>
              <w:rPr>
                <w:noProof/>
                <w:lang w:eastAsia="de-DE"/>
              </w:rPr>
              <w:drawing>
                <wp:inline distT="0" distB="0" distL="0" distR="0">
                  <wp:extent cx="582930" cy="582930"/>
                  <wp:effectExtent l="19050" t="0" r="7620" b="0"/>
                  <wp:docPr id="23" name="Grafik 13" descr="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18"/>
                          <a:stretch>
                            <a:fillRect/>
                          </a:stretch>
                        </pic:blipFill>
                        <pic:spPr>
                          <a:xfrm>
                            <a:off x="0" y="0"/>
                            <a:ext cx="582930" cy="582930"/>
                          </a:xfrm>
                          <a:prstGeom prst="rect">
                            <a:avLst/>
                          </a:prstGeom>
                        </pic:spPr>
                      </pic:pic>
                    </a:graphicData>
                  </a:graphic>
                </wp:inline>
              </w:drawing>
            </w:r>
          </w:p>
        </w:tc>
      </w:tr>
    </w:tbl>
    <w:p w:rsidR="00883954" w:rsidRPr="00D23817" w:rsidRDefault="00883954" w:rsidP="00D23817">
      <w:pPr>
        <w:tabs>
          <w:tab w:val="left" w:pos="1701"/>
          <w:tab w:val="left" w:pos="1985"/>
        </w:tabs>
        <w:ind w:left="1980" w:hanging="1980"/>
        <w:rPr>
          <w:b/>
          <w:u w:val="single"/>
        </w:rPr>
      </w:pPr>
    </w:p>
    <w:p w:rsidR="00D23817" w:rsidRDefault="00D23817" w:rsidP="00D23817">
      <w:pPr>
        <w:tabs>
          <w:tab w:val="left" w:pos="1701"/>
          <w:tab w:val="left" w:pos="1985"/>
        </w:tabs>
        <w:ind w:left="1980" w:hanging="1980"/>
      </w:pPr>
      <w:r>
        <w:t xml:space="preserve">Materialien: </w:t>
      </w:r>
      <w:r>
        <w:tab/>
      </w:r>
      <w:r>
        <w:tab/>
        <w:t>3 Reagenzgläser mit Stopfen, Reagenzglasständer, Pasteurpipette, Spatel</w:t>
      </w:r>
    </w:p>
    <w:p w:rsidR="00D23817" w:rsidRPr="00ED07C2" w:rsidRDefault="00D23817" w:rsidP="00D23817">
      <w:pPr>
        <w:tabs>
          <w:tab w:val="left" w:pos="1701"/>
          <w:tab w:val="left" w:pos="1985"/>
        </w:tabs>
        <w:ind w:left="1980" w:hanging="1980"/>
      </w:pPr>
      <w:r>
        <w:t>Chemikalien:</w:t>
      </w:r>
      <w:r>
        <w:tab/>
      </w:r>
      <w:r>
        <w:tab/>
        <w:t>Natriumsulfit, verd. Natronlauge, verd. Schwefelsäure, verd. Kaliumpe</w:t>
      </w:r>
      <w:r>
        <w:t>r</w:t>
      </w:r>
      <w:r>
        <w:t>manganatlösung</w:t>
      </w:r>
    </w:p>
    <w:p w:rsidR="00A0582F" w:rsidRDefault="00D23817" w:rsidP="00D23817">
      <w:pPr>
        <w:tabs>
          <w:tab w:val="left" w:pos="1701"/>
          <w:tab w:val="left" w:pos="1985"/>
        </w:tabs>
        <w:ind w:left="1980" w:hanging="1980"/>
      </w:pPr>
      <w:r>
        <w:t xml:space="preserve">Durchführung: </w:t>
      </w:r>
      <w:r>
        <w:tab/>
      </w:r>
      <w:r>
        <w:tab/>
      </w:r>
      <w:r>
        <w:tab/>
        <w:t>In jedes Reagenzglas werden zwei Spatelspitzen Natriumsulfit gegeben. anschließend werden diese mit dest. Wasser bis zu circa einem Drittel g</w:t>
      </w:r>
      <w:r>
        <w:t>e</w:t>
      </w:r>
      <w:r>
        <w:t>füllt, mit dem Stopfen verschlossen und solang</w:t>
      </w:r>
      <w:r w:rsidR="00883954">
        <w:t>e</w:t>
      </w:r>
      <w:r>
        <w:t xml:space="preserve"> geschüttelt, bis sich das Salz gelöst hat. Nun werden in das erste Reagenzglas circa 6 Tropfen verd. Schwefelsäure und in das zweite 6 Tropfen verd. Natronlauge gegeben. D</w:t>
      </w:r>
      <w:r>
        <w:t>a</w:t>
      </w:r>
      <w:r>
        <w:t>nach werden in alle drei Reagenzgläser je 4 Tropfen verd. Kaliumperma</w:t>
      </w:r>
      <w:r>
        <w:t>n</w:t>
      </w:r>
      <w:r>
        <w:t>ganat-Lösung hinzugefügt.</w:t>
      </w:r>
    </w:p>
    <w:p w:rsidR="00D23817" w:rsidRDefault="00CB4C7E" w:rsidP="00D23817">
      <w:pPr>
        <w:tabs>
          <w:tab w:val="left" w:pos="1701"/>
          <w:tab w:val="left" w:pos="1985"/>
        </w:tabs>
        <w:ind w:left="1980" w:hanging="1980"/>
      </w:pPr>
      <w:r>
        <w:rPr>
          <w:noProof/>
          <w:lang w:eastAsia="de-DE"/>
        </w:rPr>
        <w:pict>
          <v:shape id="_x0000_s1172" type="#_x0000_t32" style="position:absolute;left:0;text-align:left;margin-left:2.65pt;margin-top:7pt;width:450.75pt;height:0;z-index:251800576" o:connectortype="straight"/>
        </w:pict>
      </w:r>
    </w:p>
    <w:p w:rsidR="00D23817" w:rsidRDefault="00D23817" w:rsidP="00D23817">
      <w:pPr>
        <w:tabs>
          <w:tab w:val="left" w:pos="1701"/>
          <w:tab w:val="left" w:pos="1985"/>
        </w:tabs>
        <w:ind w:left="1980" w:hanging="1980"/>
      </w:pPr>
      <w:r>
        <w:t>Aufgabe 1: Führe den Versuch durch und notiere deine Beobachtungen.</w:t>
      </w:r>
    </w:p>
    <w:p w:rsidR="00DF0D8B" w:rsidRDefault="00DF0D8B" w:rsidP="00D23817">
      <w:pPr>
        <w:tabs>
          <w:tab w:val="left" w:pos="1701"/>
          <w:tab w:val="left" w:pos="1985"/>
        </w:tabs>
        <w:ind w:left="1980" w:hanging="1980"/>
      </w:pPr>
    </w:p>
    <w:p w:rsidR="00D23817" w:rsidRDefault="00D23817" w:rsidP="00D23817">
      <w:pPr>
        <w:tabs>
          <w:tab w:val="left" w:pos="1701"/>
          <w:tab w:val="left" w:pos="1985"/>
        </w:tabs>
        <w:ind w:left="1980" w:hanging="1980"/>
      </w:pPr>
      <w:r>
        <w:t>Aufgabe 2: Benenne die Produkte, die entstanden sind.</w:t>
      </w:r>
    </w:p>
    <w:p w:rsidR="00DF0D8B" w:rsidRDefault="00DF0D8B" w:rsidP="00D23817">
      <w:pPr>
        <w:tabs>
          <w:tab w:val="left" w:pos="1701"/>
          <w:tab w:val="left" w:pos="1985"/>
        </w:tabs>
        <w:ind w:left="1980" w:hanging="1980"/>
      </w:pPr>
    </w:p>
    <w:p w:rsidR="00D23817" w:rsidRDefault="00883954" w:rsidP="00D23817">
      <w:pPr>
        <w:tabs>
          <w:tab w:val="left" w:pos="1701"/>
          <w:tab w:val="left" w:pos="1985"/>
        </w:tabs>
        <w:ind w:left="1980" w:hanging="1980"/>
      </w:pPr>
      <w:r>
        <w:t>Aufgabe 3</w:t>
      </w:r>
      <w:r w:rsidR="00D23817">
        <w:t>: Begründe deine Beobachtungen durch entsprechende Reaktionsgleichungen.</w:t>
      </w:r>
    </w:p>
    <w:p w:rsidR="00DF0D8B" w:rsidRDefault="00DF0D8B" w:rsidP="00A0582F"/>
    <w:p w:rsidR="00DF0D8B" w:rsidRDefault="00DF0D8B" w:rsidP="00DF0D8B">
      <w:pPr>
        <w:tabs>
          <w:tab w:val="left" w:pos="7860"/>
        </w:tabs>
      </w:pPr>
      <w:r>
        <w:tab/>
      </w:r>
    </w:p>
    <w:p w:rsidR="00FB3D74" w:rsidRDefault="00A0582F" w:rsidP="00AA612B">
      <w:pPr>
        <w:pStyle w:val="berschrift1"/>
      </w:pPr>
      <w:bookmarkStart w:id="10" w:name="_Toc364240500"/>
      <w:r>
        <w:lastRenderedPageBreak/>
        <w:t xml:space="preserve">Reflexion des </w:t>
      </w:r>
      <w:r w:rsidR="00FB3D74">
        <w:t>A</w:t>
      </w:r>
      <w:r w:rsidR="00AA612B">
        <w:t>rbeitsblatt</w:t>
      </w:r>
      <w:r>
        <w:t>es</w:t>
      </w:r>
      <w:bookmarkEnd w:id="10"/>
    </w:p>
    <w:p w:rsidR="00E43374" w:rsidRDefault="00E43374" w:rsidP="00B901F6">
      <w:pPr>
        <w:rPr>
          <w:color w:val="auto"/>
        </w:rPr>
      </w:pPr>
      <w:r w:rsidRPr="00311369">
        <w:rPr>
          <w:color w:val="auto"/>
        </w:rPr>
        <w:t xml:space="preserve">Das Arbeitsblatt dient der Erarbeitung des verschiedenen Reaktionsverhaltens von Mangan in unterschiedlichen Milieus. Die SuS </w:t>
      </w:r>
      <w:r w:rsidR="006F18BA" w:rsidRPr="00311369">
        <w:rPr>
          <w:color w:val="auto"/>
        </w:rPr>
        <w:t>sollen die Abhängigkeit der Reaktionsprodukte vom pH-Wert beschreiben und nennen. Außerdem sollen die SuS komplexere Redoxreaktionen aufstellen können.</w:t>
      </w:r>
      <w:r w:rsidR="00311369">
        <w:rPr>
          <w:color w:val="auto"/>
        </w:rPr>
        <w:t xml:space="preserve"> </w:t>
      </w:r>
    </w:p>
    <w:p w:rsidR="00311369" w:rsidRPr="00311369" w:rsidRDefault="00311369" w:rsidP="00B901F6">
      <w:pPr>
        <w:rPr>
          <w:color w:val="auto"/>
        </w:rPr>
      </w:pPr>
      <w:r>
        <w:rPr>
          <w:color w:val="auto"/>
        </w:rPr>
        <w:t>Das Arbeitsblatt kann gut eingesetzt werden, um die verschiedenen den SuS bekannten Oxidat</w:t>
      </w:r>
      <w:r>
        <w:rPr>
          <w:color w:val="auto"/>
        </w:rPr>
        <w:t>i</w:t>
      </w:r>
      <w:r>
        <w:rPr>
          <w:color w:val="auto"/>
        </w:rPr>
        <w:t>onsstufen des Mangans einzuordnen und die Reaktionsabhängigkeit des Mangans vom Milieu zu erarbeiten. Weiterhin dient es der Übung zum Aufstellen von komplexen Redoxreaktionen.</w:t>
      </w:r>
    </w:p>
    <w:p w:rsidR="00C364B2" w:rsidRDefault="00C364B2" w:rsidP="00C364B2">
      <w:pPr>
        <w:pStyle w:val="berschrift2"/>
      </w:pPr>
      <w:bookmarkStart w:id="11" w:name="_Toc364240501"/>
      <w:r>
        <w:t>Erwartungshorizont</w:t>
      </w:r>
      <w:r w:rsidR="006968E6">
        <w:t xml:space="preserve"> (Kerncurriculum)</w:t>
      </w:r>
      <w:bookmarkEnd w:id="11"/>
    </w:p>
    <w:p w:rsidR="00D74AD6" w:rsidRDefault="006F18BA" w:rsidP="005426FF">
      <w:pPr>
        <w:tabs>
          <w:tab w:val="left" w:pos="0"/>
        </w:tabs>
        <w:rPr>
          <w:rFonts w:asciiTheme="majorHAnsi" w:hAnsiTheme="majorHAnsi"/>
          <w:color w:val="auto"/>
        </w:rPr>
      </w:pPr>
      <w:r w:rsidRPr="00311369">
        <w:rPr>
          <w:rFonts w:asciiTheme="majorHAnsi" w:hAnsiTheme="majorHAnsi"/>
          <w:color w:val="auto"/>
        </w:rPr>
        <w:t xml:space="preserve">Das Basiskonzept </w:t>
      </w:r>
      <w:proofErr w:type="spellStart"/>
      <w:r w:rsidRPr="00311369">
        <w:rPr>
          <w:rFonts w:asciiTheme="majorHAnsi" w:hAnsiTheme="majorHAnsi"/>
          <w:color w:val="auto"/>
        </w:rPr>
        <w:t>Donator</w:t>
      </w:r>
      <w:proofErr w:type="spellEnd"/>
      <w:r w:rsidRPr="00311369">
        <w:rPr>
          <w:rFonts w:asciiTheme="majorHAnsi" w:hAnsiTheme="majorHAnsi"/>
          <w:color w:val="auto"/>
        </w:rPr>
        <w:t>-Akzeptor wird thematisiert.</w:t>
      </w:r>
      <w:r w:rsidR="00D74AD6">
        <w:rPr>
          <w:rFonts w:asciiTheme="majorHAnsi" w:hAnsiTheme="majorHAnsi"/>
          <w:color w:val="auto"/>
        </w:rPr>
        <w:t xml:space="preserve"> </w:t>
      </w:r>
    </w:p>
    <w:p w:rsidR="00D74AD6" w:rsidRDefault="00D74AD6" w:rsidP="005426FF">
      <w:pPr>
        <w:tabs>
          <w:tab w:val="left" w:pos="0"/>
        </w:tabs>
        <w:rPr>
          <w:rFonts w:asciiTheme="majorHAnsi" w:hAnsiTheme="majorHAnsi" w:cs="Helvetica"/>
          <w:color w:val="auto"/>
        </w:rPr>
      </w:pPr>
      <w:r w:rsidRPr="00311369">
        <w:rPr>
          <w:rFonts w:asciiTheme="majorHAnsi" w:hAnsiTheme="majorHAnsi"/>
          <w:color w:val="auto"/>
        </w:rPr>
        <w:t xml:space="preserve">Die SuS </w:t>
      </w:r>
      <w:r w:rsidRPr="00311369">
        <w:rPr>
          <w:rFonts w:asciiTheme="majorHAnsi" w:hAnsiTheme="majorHAnsi" w:cs="Helvetica"/>
          <w:color w:val="auto"/>
        </w:rPr>
        <w:t xml:space="preserve">planen Experimente zur Aufstellung der </w:t>
      </w:r>
      <w:proofErr w:type="spellStart"/>
      <w:r w:rsidRPr="00311369">
        <w:rPr>
          <w:rFonts w:asciiTheme="majorHAnsi" w:hAnsiTheme="majorHAnsi" w:cs="Helvetica"/>
          <w:color w:val="auto"/>
        </w:rPr>
        <w:t>Redoxreihe</w:t>
      </w:r>
      <w:proofErr w:type="spellEnd"/>
      <w:r w:rsidRPr="00311369">
        <w:rPr>
          <w:rFonts w:asciiTheme="majorHAnsi" w:hAnsiTheme="majorHAnsi" w:cs="Helvetica"/>
          <w:color w:val="auto"/>
        </w:rPr>
        <w:t xml:space="preserve"> der Metalle und führen diese durch.</w:t>
      </w:r>
      <w:r>
        <w:rPr>
          <w:rFonts w:asciiTheme="majorHAnsi" w:hAnsiTheme="majorHAnsi" w:cs="Helvetica"/>
          <w:color w:val="auto"/>
        </w:rPr>
        <w:t xml:space="preserve"> (</w:t>
      </w:r>
      <w:proofErr w:type="spellStart"/>
      <w:r>
        <w:rPr>
          <w:rFonts w:asciiTheme="majorHAnsi" w:hAnsiTheme="majorHAnsi" w:cs="Helvetica"/>
          <w:color w:val="auto"/>
        </w:rPr>
        <w:t>Erkenntnisgwinnung</w:t>
      </w:r>
      <w:proofErr w:type="spellEnd"/>
      <w:r>
        <w:rPr>
          <w:rFonts w:asciiTheme="majorHAnsi" w:hAnsiTheme="majorHAnsi" w:cs="Helvetica"/>
          <w:color w:val="auto"/>
        </w:rPr>
        <w:t xml:space="preserve">). </w:t>
      </w:r>
    </w:p>
    <w:p w:rsidR="00D74AD6" w:rsidRDefault="00D74AD6" w:rsidP="005426FF">
      <w:pPr>
        <w:tabs>
          <w:tab w:val="left" w:pos="0"/>
        </w:tabs>
        <w:rPr>
          <w:rFonts w:asciiTheme="majorHAnsi" w:hAnsiTheme="majorHAnsi" w:cs="Helvetica"/>
          <w:color w:val="auto"/>
        </w:rPr>
      </w:pPr>
      <w:r w:rsidRPr="00311369">
        <w:rPr>
          <w:rFonts w:asciiTheme="majorHAnsi" w:hAnsiTheme="majorHAnsi"/>
          <w:color w:val="auto"/>
        </w:rPr>
        <w:t xml:space="preserve">Die SuS </w:t>
      </w:r>
      <w:r w:rsidRPr="00311369">
        <w:rPr>
          <w:rFonts w:asciiTheme="majorHAnsi" w:hAnsiTheme="majorHAnsi" w:cs="Helvetica"/>
          <w:color w:val="auto"/>
        </w:rPr>
        <w:t xml:space="preserve">beschreiben mithilfe der Oxidationszahlen korrespondierende </w:t>
      </w:r>
      <w:proofErr w:type="spellStart"/>
      <w:r w:rsidRPr="00311369">
        <w:rPr>
          <w:rFonts w:asciiTheme="majorHAnsi" w:hAnsiTheme="majorHAnsi" w:cs="Helvetica"/>
          <w:color w:val="auto"/>
        </w:rPr>
        <w:t>Redoxpaare</w:t>
      </w:r>
      <w:proofErr w:type="spellEnd"/>
      <w:r w:rsidRPr="00311369">
        <w:rPr>
          <w:rFonts w:asciiTheme="majorHAnsi" w:hAnsiTheme="majorHAnsi" w:cs="Helvetica"/>
          <w:color w:val="auto"/>
        </w:rPr>
        <w:t>.(Fachwissen)</w:t>
      </w:r>
      <w:r>
        <w:rPr>
          <w:rFonts w:asciiTheme="majorHAnsi" w:hAnsiTheme="majorHAnsi" w:cs="Helvetica"/>
          <w:color w:val="auto"/>
        </w:rPr>
        <w:t xml:space="preserve">. </w:t>
      </w:r>
    </w:p>
    <w:p w:rsidR="005240FE" w:rsidRPr="00311369" w:rsidRDefault="00D74AD6" w:rsidP="005426FF">
      <w:pPr>
        <w:tabs>
          <w:tab w:val="left" w:pos="0"/>
        </w:tabs>
        <w:rPr>
          <w:rFonts w:asciiTheme="majorHAnsi" w:hAnsiTheme="majorHAnsi"/>
          <w:color w:val="auto"/>
        </w:rPr>
      </w:pPr>
      <w:r w:rsidRPr="00311369">
        <w:rPr>
          <w:rFonts w:asciiTheme="majorHAnsi" w:hAnsiTheme="majorHAnsi"/>
          <w:color w:val="auto"/>
        </w:rPr>
        <w:t>Die SuS</w:t>
      </w:r>
      <w:r w:rsidRPr="00311369">
        <w:rPr>
          <w:rFonts w:asciiTheme="majorHAnsi" w:hAnsiTheme="majorHAnsi" w:cs="Helvetica"/>
          <w:color w:val="auto"/>
        </w:rPr>
        <w:t xml:space="preserve"> stellen </w:t>
      </w:r>
      <w:proofErr w:type="spellStart"/>
      <w:r w:rsidRPr="00311369">
        <w:rPr>
          <w:rFonts w:asciiTheme="majorHAnsi" w:hAnsiTheme="majorHAnsi" w:cs="Helvetica"/>
          <w:color w:val="auto"/>
        </w:rPr>
        <w:t>Redoxgleichungen</w:t>
      </w:r>
      <w:proofErr w:type="spellEnd"/>
      <w:r w:rsidRPr="00311369">
        <w:rPr>
          <w:rFonts w:asciiTheme="majorHAnsi" w:hAnsiTheme="majorHAnsi" w:cs="Helvetica"/>
          <w:color w:val="auto"/>
        </w:rPr>
        <w:t xml:space="preserve"> in Form von Teil- und Gesamtgleichungen dar.</w:t>
      </w:r>
      <w:r>
        <w:rPr>
          <w:rFonts w:asciiTheme="majorHAnsi" w:hAnsiTheme="majorHAnsi" w:cs="Helvetica"/>
          <w:color w:val="auto"/>
        </w:rPr>
        <w:t xml:space="preserve"> (Kommunikat</w:t>
      </w:r>
      <w:r>
        <w:rPr>
          <w:rFonts w:asciiTheme="majorHAnsi" w:hAnsiTheme="majorHAnsi" w:cs="Helvetica"/>
          <w:color w:val="auto"/>
        </w:rPr>
        <w:t>i</w:t>
      </w:r>
      <w:r>
        <w:rPr>
          <w:rFonts w:asciiTheme="majorHAnsi" w:hAnsiTheme="majorHAnsi" w:cs="Helvetica"/>
          <w:color w:val="auto"/>
        </w:rPr>
        <w:t>on).</w:t>
      </w:r>
    </w:p>
    <w:p w:rsidR="006F18BA" w:rsidRPr="00311369" w:rsidRDefault="006F18BA" w:rsidP="0032665C">
      <w:pPr>
        <w:autoSpaceDE w:val="0"/>
        <w:autoSpaceDN w:val="0"/>
        <w:adjustRightInd w:val="0"/>
        <w:spacing w:after="0" w:line="240" w:lineRule="auto"/>
        <w:ind w:left="1077" w:hanging="1077"/>
        <w:rPr>
          <w:rFonts w:asciiTheme="majorHAnsi" w:hAnsiTheme="majorHAnsi" w:cs="Helvetica"/>
          <w:color w:val="auto"/>
        </w:rPr>
      </w:pPr>
      <w:r w:rsidRPr="00311369">
        <w:rPr>
          <w:rFonts w:asciiTheme="majorHAnsi" w:hAnsiTheme="majorHAnsi"/>
          <w:color w:val="auto"/>
        </w:rPr>
        <w:t xml:space="preserve">Aufgabe 1: </w:t>
      </w:r>
      <w:r w:rsidR="0032665C">
        <w:rPr>
          <w:rFonts w:asciiTheme="majorHAnsi" w:hAnsiTheme="majorHAnsi" w:cs="Helvetica"/>
          <w:color w:val="auto"/>
        </w:rPr>
        <w:t>Diese Aufgabe entspricht dem Anforderungsniveau 1, da die SuS nach einer konkr</w:t>
      </w:r>
      <w:r w:rsidR="0032665C">
        <w:rPr>
          <w:rFonts w:asciiTheme="majorHAnsi" w:hAnsiTheme="majorHAnsi" w:cs="Helvetica"/>
          <w:color w:val="auto"/>
        </w:rPr>
        <w:t>e</w:t>
      </w:r>
      <w:r w:rsidR="0032665C">
        <w:rPr>
          <w:rFonts w:asciiTheme="majorHAnsi" w:hAnsiTheme="majorHAnsi" w:cs="Helvetica"/>
          <w:color w:val="auto"/>
        </w:rPr>
        <w:t>ten Anweisung ein Experiment durchführen sollen.</w:t>
      </w:r>
    </w:p>
    <w:p w:rsidR="006F18BA" w:rsidRPr="00311369" w:rsidRDefault="006F18BA" w:rsidP="005426FF">
      <w:pPr>
        <w:autoSpaceDE w:val="0"/>
        <w:autoSpaceDN w:val="0"/>
        <w:adjustRightInd w:val="0"/>
        <w:spacing w:after="0" w:line="240" w:lineRule="auto"/>
        <w:ind w:left="1021" w:hanging="1021"/>
        <w:jc w:val="left"/>
        <w:rPr>
          <w:rFonts w:asciiTheme="majorHAnsi" w:hAnsiTheme="majorHAnsi"/>
          <w:color w:val="auto"/>
        </w:rPr>
      </w:pPr>
    </w:p>
    <w:p w:rsidR="006F18BA" w:rsidRPr="00311369" w:rsidRDefault="005426FF" w:rsidP="005426FF">
      <w:pPr>
        <w:autoSpaceDE w:val="0"/>
        <w:autoSpaceDN w:val="0"/>
        <w:adjustRightInd w:val="0"/>
        <w:spacing w:after="0" w:line="240" w:lineRule="auto"/>
        <w:ind w:left="1021" w:hanging="1021"/>
        <w:jc w:val="left"/>
        <w:rPr>
          <w:rFonts w:asciiTheme="majorHAnsi" w:hAnsiTheme="majorHAnsi"/>
          <w:color w:val="auto"/>
        </w:rPr>
      </w:pPr>
      <w:r>
        <w:rPr>
          <w:rFonts w:asciiTheme="majorHAnsi" w:hAnsiTheme="majorHAnsi"/>
          <w:color w:val="auto"/>
        </w:rPr>
        <w:t xml:space="preserve">Aufgabe </w:t>
      </w:r>
      <w:r w:rsidR="006F18BA" w:rsidRPr="00311369">
        <w:rPr>
          <w:rFonts w:asciiTheme="majorHAnsi" w:hAnsiTheme="majorHAnsi"/>
          <w:color w:val="auto"/>
        </w:rPr>
        <w:t xml:space="preserve">2: </w:t>
      </w:r>
      <w:r w:rsidR="0032665C">
        <w:rPr>
          <w:rFonts w:asciiTheme="majorHAnsi" w:hAnsiTheme="majorHAnsi" w:cs="Helvetica"/>
          <w:color w:val="auto"/>
        </w:rPr>
        <w:t>Diese Aufgabe entspricht dem Anforderungsniveau 2, da die SuS das Modell der Ox</w:t>
      </w:r>
      <w:r w:rsidR="0032665C">
        <w:rPr>
          <w:rFonts w:asciiTheme="majorHAnsi" w:hAnsiTheme="majorHAnsi" w:cs="Helvetica"/>
          <w:color w:val="auto"/>
        </w:rPr>
        <w:t>i</w:t>
      </w:r>
      <w:r w:rsidR="0032665C">
        <w:rPr>
          <w:rFonts w:asciiTheme="majorHAnsi" w:hAnsiTheme="majorHAnsi" w:cs="Helvetica"/>
          <w:color w:val="auto"/>
        </w:rPr>
        <w:t xml:space="preserve">dationszahlen und der </w:t>
      </w:r>
      <w:proofErr w:type="spellStart"/>
      <w:r w:rsidR="0032665C">
        <w:rPr>
          <w:rFonts w:asciiTheme="majorHAnsi" w:hAnsiTheme="majorHAnsi" w:cs="Helvetica"/>
          <w:color w:val="auto"/>
        </w:rPr>
        <w:t>Redoxpaare</w:t>
      </w:r>
      <w:proofErr w:type="spellEnd"/>
      <w:r w:rsidR="0032665C">
        <w:rPr>
          <w:rFonts w:asciiTheme="majorHAnsi" w:hAnsiTheme="majorHAnsi" w:cs="Helvetica"/>
          <w:color w:val="auto"/>
        </w:rPr>
        <w:t xml:space="preserve"> anwenden.</w:t>
      </w:r>
    </w:p>
    <w:p w:rsidR="006F18BA" w:rsidRPr="00311369" w:rsidRDefault="006F18BA" w:rsidP="005426FF">
      <w:pPr>
        <w:tabs>
          <w:tab w:val="left" w:pos="0"/>
        </w:tabs>
        <w:ind w:left="1021" w:hanging="1021"/>
        <w:jc w:val="left"/>
        <w:rPr>
          <w:rFonts w:asciiTheme="majorHAnsi" w:hAnsiTheme="majorHAnsi"/>
          <w:color w:val="auto"/>
        </w:rPr>
      </w:pPr>
    </w:p>
    <w:p w:rsidR="006F18BA" w:rsidRPr="00311369" w:rsidRDefault="006F18BA" w:rsidP="005426FF">
      <w:pPr>
        <w:autoSpaceDE w:val="0"/>
        <w:autoSpaceDN w:val="0"/>
        <w:adjustRightInd w:val="0"/>
        <w:spacing w:after="0" w:line="240" w:lineRule="auto"/>
        <w:ind w:left="1021" w:hanging="1021"/>
        <w:jc w:val="left"/>
        <w:rPr>
          <w:rFonts w:asciiTheme="majorHAnsi" w:hAnsiTheme="majorHAnsi"/>
          <w:color w:val="auto"/>
        </w:rPr>
      </w:pPr>
      <w:r w:rsidRPr="00311369">
        <w:rPr>
          <w:rFonts w:asciiTheme="majorHAnsi" w:hAnsiTheme="majorHAnsi"/>
          <w:color w:val="auto"/>
        </w:rPr>
        <w:t xml:space="preserve">Aufgabe 3: </w:t>
      </w:r>
      <w:r w:rsidR="0032665C">
        <w:rPr>
          <w:rFonts w:asciiTheme="majorHAnsi" w:hAnsiTheme="majorHAnsi" w:cs="Helvetica"/>
          <w:color w:val="auto"/>
        </w:rPr>
        <w:t xml:space="preserve">Diese </w:t>
      </w:r>
      <w:proofErr w:type="spellStart"/>
      <w:r w:rsidR="0032665C">
        <w:rPr>
          <w:rFonts w:asciiTheme="majorHAnsi" w:hAnsiTheme="majorHAnsi" w:cs="Helvetica"/>
          <w:color w:val="auto"/>
        </w:rPr>
        <w:t>aufgabe</w:t>
      </w:r>
      <w:proofErr w:type="spellEnd"/>
      <w:r w:rsidR="0032665C">
        <w:rPr>
          <w:rFonts w:asciiTheme="majorHAnsi" w:hAnsiTheme="majorHAnsi" w:cs="Helvetica"/>
          <w:color w:val="auto"/>
        </w:rPr>
        <w:t xml:space="preserve"> entspricht dem Anforderungsniveau 3, da die SuS Reaktionsgleichu</w:t>
      </w:r>
      <w:r w:rsidR="0032665C">
        <w:rPr>
          <w:rFonts w:asciiTheme="majorHAnsi" w:hAnsiTheme="majorHAnsi" w:cs="Helvetica"/>
          <w:color w:val="auto"/>
        </w:rPr>
        <w:t>n</w:t>
      </w:r>
      <w:r w:rsidR="0032665C">
        <w:rPr>
          <w:rFonts w:asciiTheme="majorHAnsi" w:hAnsiTheme="majorHAnsi" w:cs="Helvetica"/>
          <w:color w:val="auto"/>
        </w:rPr>
        <w:t xml:space="preserve">gen aufstellen sollen und sie somit die </w:t>
      </w:r>
      <w:proofErr w:type="spellStart"/>
      <w:r w:rsidR="0032665C">
        <w:rPr>
          <w:rFonts w:asciiTheme="majorHAnsi" w:hAnsiTheme="majorHAnsi" w:cs="Helvetica"/>
          <w:color w:val="auto"/>
        </w:rPr>
        <w:t>Redoxpaare</w:t>
      </w:r>
      <w:proofErr w:type="spellEnd"/>
      <w:r w:rsidR="0032665C">
        <w:rPr>
          <w:rFonts w:asciiTheme="majorHAnsi" w:hAnsiTheme="majorHAnsi" w:cs="Helvetica"/>
          <w:color w:val="auto"/>
        </w:rPr>
        <w:t xml:space="preserve"> auf eine Gesamtreaktion übertr</w:t>
      </w:r>
      <w:r w:rsidR="0032665C">
        <w:rPr>
          <w:rFonts w:asciiTheme="majorHAnsi" w:hAnsiTheme="majorHAnsi" w:cs="Helvetica"/>
          <w:color w:val="auto"/>
        </w:rPr>
        <w:t>a</w:t>
      </w:r>
      <w:r w:rsidR="0032665C">
        <w:rPr>
          <w:rFonts w:asciiTheme="majorHAnsi" w:hAnsiTheme="majorHAnsi" w:cs="Helvetica"/>
          <w:color w:val="auto"/>
        </w:rPr>
        <w:t>gen müssen.</w:t>
      </w:r>
    </w:p>
    <w:p w:rsidR="006968E6" w:rsidRPr="00311369" w:rsidRDefault="006968E6" w:rsidP="006968E6">
      <w:pPr>
        <w:pStyle w:val="berschrift2"/>
        <w:rPr>
          <w:color w:val="auto"/>
        </w:rPr>
      </w:pPr>
      <w:bookmarkStart w:id="12" w:name="_Toc364240502"/>
      <w:r w:rsidRPr="00311369">
        <w:rPr>
          <w:color w:val="auto"/>
        </w:rPr>
        <w:t>Erwartungshorizont (Inhaltlich)</w:t>
      </w:r>
      <w:bookmarkEnd w:id="12"/>
    </w:p>
    <w:p w:rsidR="00F74A95" w:rsidRPr="00311369" w:rsidRDefault="006F18BA" w:rsidP="005426FF">
      <w:pPr>
        <w:ind w:left="1077" w:hanging="1077"/>
        <w:jc w:val="left"/>
        <w:rPr>
          <w:rFonts w:asciiTheme="majorHAnsi" w:hAnsiTheme="majorHAnsi"/>
          <w:color w:val="auto"/>
        </w:rPr>
      </w:pPr>
      <w:r w:rsidRPr="00311369">
        <w:rPr>
          <w:rFonts w:asciiTheme="majorHAnsi" w:hAnsiTheme="majorHAnsi"/>
          <w:color w:val="auto"/>
        </w:rPr>
        <w:t>Aufgabe 1: Im sauren Milieu entfärbt sich die Lösung, im basischen Milieu verfärbt sich die L</w:t>
      </w:r>
      <w:r w:rsidRPr="00311369">
        <w:rPr>
          <w:rFonts w:asciiTheme="majorHAnsi" w:hAnsiTheme="majorHAnsi"/>
          <w:color w:val="auto"/>
        </w:rPr>
        <w:t>ö</w:t>
      </w:r>
      <w:r w:rsidRPr="00311369">
        <w:rPr>
          <w:rFonts w:asciiTheme="majorHAnsi" w:hAnsiTheme="majorHAnsi"/>
          <w:color w:val="auto"/>
        </w:rPr>
        <w:t>sung grün und im neutralen Milieu braun.</w:t>
      </w:r>
    </w:p>
    <w:p w:rsidR="006F18BA" w:rsidRPr="00311369" w:rsidRDefault="006F18BA" w:rsidP="005426FF">
      <w:pPr>
        <w:ind w:left="1077" w:hanging="1077"/>
        <w:jc w:val="left"/>
        <w:rPr>
          <w:rFonts w:asciiTheme="majorHAnsi" w:hAnsiTheme="majorHAnsi"/>
          <w:color w:val="auto"/>
        </w:rPr>
      </w:pPr>
      <w:r w:rsidRPr="00311369">
        <w:rPr>
          <w:rFonts w:asciiTheme="majorHAnsi" w:hAnsiTheme="majorHAnsi"/>
          <w:color w:val="auto"/>
        </w:rPr>
        <w:t xml:space="preserve">Aufgabe 2: In der sauren Lösung liegen Mangan(II)-Ionen vor, in der basischen Lösung </w:t>
      </w:r>
      <w:proofErr w:type="spellStart"/>
      <w:r w:rsidR="000057D1" w:rsidRPr="00311369">
        <w:rPr>
          <w:rFonts w:asciiTheme="majorHAnsi" w:hAnsiTheme="majorHAnsi"/>
          <w:color w:val="auto"/>
        </w:rPr>
        <w:t>Mangantetraoxid</w:t>
      </w:r>
      <w:proofErr w:type="spellEnd"/>
      <w:r w:rsidR="000057D1" w:rsidRPr="00311369">
        <w:rPr>
          <w:rFonts w:asciiTheme="majorHAnsi" w:hAnsiTheme="majorHAnsi"/>
          <w:color w:val="auto"/>
        </w:rPr>
        <w:t>-Ionen und in der neutralen Lösung Mangandioxid.</w:t>
      </w:r>
    </w:p>
    <w:p w:rsidR="0032665C" w:rsidRDefault="000057D1" w:rsidP="0032665C">
      <w:pPr>
        <w:tabs>
          <w:tab w:val="left" w:pos="1701"/>
          <w:tab w:val="left" w:pos="1985"/>
        </w:tabs>
        <w:ind w:left="1980" w:hanging="1980"/>
      </w:pPr>
      <w:r w:rsidRPr="00311369">
        <w:rPr>
          <w:rFonts w:asciiTheme="majorHAnsi" w:hAnsiTheme="majorHAnsi"/>
          <w:color w:val="auto"/>
        </w:rPr>
        <w:t xml:space="preserve">Aufgabe 3: </w:t>
      </w:r>
      <w:r w:rsidR="00690E99">
        <w:rPr>
          <w:rFonts w:asciiTheme="majorHAnsi" w:hAnsiTheme="majorHAnsi"/>
          <w:color w:val="auto"/>
        </w:rPr>
        <w:tab/>
      </w:r>
      <w:r w:rsidR="00690E99">
        <w:rPr>
          <w:rFonts w:asciiTheme="majorHAnsi" w:hAnsiTheme="majorHAnsi"/>
          <w:color w:val="auto"/>
        </w:rPr>
        <w:tab/>
      </w:r>
      <w:r w:rsidR="0032665C">
        <w:t>saures Milieu:</w:t>
      </w:r>
    </w:p>
    <w:p w:rsidR="0032665C" w:rsidRDefault="0032665C" w:rsidP="0032665C">
      <w:pPr>
        <w:tabs>
          <w:tab w:val="left" w:pos="1701"/>
          <w:tab w:val="left" w:pos="1985"/>
        </w:tabs>
        <w:ind w:left="1980" w:hanging="1980"/>
        <w:rPr>
          <w:rFonts w:eastAsiaTheme="minorEastAsia"/>
        </w:rPr>
      </w:pPr>
      <w:r>
        <w:tab/>
      </w:r>
      <w:r>
        <w:tab/>
      </w:r>
      <m:oMath>
        <m:r>
          <w:rPr>
            <w:rFonts w:ascii="Cambria Math" w:hAnsi="Cambria Math"/>
          </w:rPr>
          <m:t>2 Mn</m:t>
        </m:r>
        <m:sSubSup>
          <m:sSubSupPr>
            <m:ctrlPr>
              <w:rPr>
                <w:rFonts w:ascii="Cambria Math" w:hAnsi="Cambria Math"/>
                <w:i/>
              </w:rPr>
            </m:ctrlPr>
          </m:sSubSupPr>
          <m:e>
            <m:r>
              <w:rPr>
                <w:rFonts w:ascii="Cambria Math" w:hAnsi="Cambria Math"/>
              </w:rPr>
              <m:t>O</m:t>
            </m:r>
          </m:e>
          <m:sub>
            <m:r>
              <w:rPr>
                <w:rFonts w:ascii="Cambria Math" w:hAnsi="Cambria Math"/>
              </w:rPr>
              <m:t>4 (aq)</m:t>
            </m:r>
          </m:sub>
          <m:sup>
            <m:r>
              <w:rPr>
                <w:rFonts w:ascii="Cambria Math" w:hAnsi="Cambria Math"/>
              </w:rPr>
              <m:t>-</m:t>
            </m:r>
          </m:sup>
        </m:sSubSup>
        <m:r>
          <w:rPr>
            <w:rFonts w:ascii="Cambria Math" w:hAnsi="Cambria Math"/>
          </w:rPr>
          <m:t xml:space="preserve"> + </m:t>
        </m:r>
        <m:sSubSup>
          <m:sSubSupPr>
            <m:ctrlPr>
              <w:rPr>
                <w:rFonts w:ascii="Cambria Math" w:hAnsi="Cambria Math"/>
                <w:i/>
              </w:rPr>
            </m:ctrlPr>
          </m:sSubSupPr>
          <m:e>
            <m:r>
              <w:rPr>
                <w:rFonts w:ascii="Cambria Math" w:hAnsi="Cambria Math"/>
              </w:rPr>
              <m:t>5 SO</m:t>
            </m:r>
          </m:e>
          <m:sub>
            <m:r>
              <w:rPr>
                <w:rFonts w:ascii="Cambria Math" w:hAnsi="Cambria Math"/>
              </w:rPr>
              <m:t>3 (aq)</m:t>
            </m:r>
          </m:sub>
          <m:sup>
            <m:r>
              <w:rPr>
                <w:rFonts w:ascii="Cambria Math" w:hAnsi="Cambria Math"/>
              </w:rPr>
              <m:t>2-</m:t>
            </m:r>
          </m:sup>
        </m:sSubSup>
        <m:r>
          <w:rPr>
            <w:rFonts w:ascii="Cambria Math" w:hAnsi="Cambria Math"/>
          </w:rPr>
          <m:t xml:space="preserve"> + 6 </m:t>
        </m:r>
        <m:sSubSup>
          <m:sSubSupPr>
            <m:ctrlPr>
              <w:rPr>
                <w:rFonts w:ascii="Cambria Math" w:hAnsi="Cambria Math"/>
                <w:i/>
              </w:rPr>
            </m:ctrlPr>
          </m:sSubSupPr>
          <m:e>
            <m:r>
              <w:rPr>
                <w:rFonts w:ascii="Cambria Math" w:hAnsi="Cambria Math"/>
              </w:rPr>
              <m:t>H</m:t>
            </m:r>
          </m:e>
          <m:sub>
            <m:r>
              <w:rPr>
                <w:rFonts w:ascii="Cambria Math" w:hAnsi="Cambria Math"/>
              </w:rPr>
              <m:t>(aq)</m:t>
            </m:r>
          </m:sub>
          <m:sup>
            <m:r>
              <w:rPr>
                <w:rFonts w:ascii="Cambria Math" w:hAnsi="Cambria Math"/>
              </w:rPr>
              <m:t>+</m:t>
            </m:r>
          </m:sup>
        </m:sSubSup>
        <m:r>
          <w:rPr>
            <w:rFonts w:ascii="Cambria Math" w:hAnsi="Cambria Math"/>
          </w:rPr>
          <m:t xml:space="preserve"> → 2 </m:t>
        </m:r>
        <m:sSubSup>
          <m:sSubSupPr>
            <m:ctrlPr>
              <w:rPr>
                <w:rFonts w:ascii="Cambria Math" w:hAnsi="Cambria Math"/>
                <w:i/>
              </w:rPr>
            </m:ctrlPr>
          </m:sSubSupPr>
          <m:e>
            <m:r>
              <w:rPr>
                <w:rFonts w:ascii="Cambria Math" w:hAnsi="Cambria Math"/>
              </w:rPr>
              <m:t>Mn</m:t>
            </m:r>
          </m:e>
          <m:sub>
            <m:r>
              <w:rPr>
                <w:rFonts w:ascii="Cambria Math" w:hAnsi="Cambria Math"/>
              </w:rPr>
              <m:t>(aq)</m:t>
            </m:r>
          </m:sub>
          <m:sup>
            <m:r>
              <w:rPr>
                <w:rFonts w:ascii="Cambria Math" w:hAnsi="Cambria Math"/>
              </w:rPr>
              <m:t>2+</m:t>
            </m:r>
          </m:sup>
        </m:sSubSup>
        <m:r>
          <w:rPr>
            <w:rFonts w:ascii="Cambria Math" w:hAnsi="Cambria Math"/>
          </w:rPr>
          <m:t xml:space="preserve"> + 5 </m:t>
        </m:r>
        <m:sSubSup>
          <m:sSubSupPr>
            <m:ctrlPr>
              <w:rPr>
                <w:rFonts w:ascii="Cambria Math" w:hAnsi="Cambria Math"/>
                <w:i/>
              </w:rPr>
            </m:ctrlPr>
          </m:sSubSupPr>
          <m:e>
            <m:r>
              <w:rPr>
                <w:rFonts w:ascii="Cambria Math" w:hAnsi="Cambria Math"/>
              </w:rPr>
              <m:t>SO</m:t>
            </m:r>
          </m:e>
          <m:sub>
            <m:r>
              <w:rPr>
                <w:rFonts w:ascii="Cambria Math" w:hAnsi="Cambria Math"/>
              </w:rPr>
              <m:t>4 (aq)</m:t>
            </m:r>
          </m:sub>
          <m:sup>
            <m:r>
              <w:rPr>
                <w:rFonts w:ascii="Cambria Math" w:hAnsi="Cambria Math"/>
              </w:rPr>
              <m:t>2-</m:t>
            </m:r>
          </m:sup>
        </m:sSubSup>
        <m:r>
          <w:rPr>
            <w:rFonts w:ascii="Cambria Math" w:hAnsi="Cambria Math"/>
          </w:rPr>
          <m:t xml:space="preserve"> + </m:t>
        </m:r>
        <m:sSub>
          <m:sSubPr>
            <m:ctrlPr>
              <w:rPr>
                <w:rFonts w:ascii="Cambria Math" w:hAnsi="Cambria Math"/>
                <w:i/>
              </w:rPr>
            </m:ctrlPr>
          </m:sSubPr>
          <m:e>
            <m:r>
              <w:rPr>
                <w:rFonts w:ascii="Cambria Math" w:hAnsi="Cambria Math"/>
              </w:rPr>
              <m:t>3 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(l)</m:t>
            </m:r>
          </m:sub>
        </m:sSub>
      </m:oMath>
    </w:p>
    <w:p w:rsidR="0032665C" w:rsidRDefault="0032665C" w:rsidP="0032665C">
      <w:pPr>
        <w:tabs>
          <w:tab w:val="left" w:pos="1701"/>
          <w:tab w:val="left" w:pos="1985"/>
        </w:tabs>
        <w:ind w:left="1980" w:hanging="1980"/>
        <w:rPr>
          <w:rFonts w:eastAsiaTheme="minorEastAsia"/>
        </w:rPr>
      </w:pPr>
      <w:r>
        <w:rPr>
          <w:rFonts w:eastAsiaTheme="minorEastAsia"/>
        </w:rPr>
        <w:lastRenderedPageBreak/>
        <w:tab/>
      </w:r>
      <w:r>
        <w:rPr>
          <w:rFonts w:eastAsiaTheme="minorEastAsia"/>
        </w:rPr>
        <w:tab/>
        <w:t>im neutralen Milieu:</w:t>
      </w:r>
    </w:p>
    <w:p w:rsidR="0032665C" w:rsidRDefault="0032665C" w:rsidP="0032665C">
      <w:pPr>
        <w:tabs>
          <w:tab w:val="left" w:pos="1701"/>
          <w:tab w:val="left" w:pos="1985"/>
        </w:tabs>
        <w:ind w:left="1980" w:hanging="1980"/>
        <w:rPr>
          <w:rFonts w:eastAsiaTheme="minorEastAsia"/>
        </w:rPr>
      </w:pPr>
      <w:r>
        <w:rPr>
          <w:rFonts w:eastAsiaTheme="minorEastAsia"/>
        </w:rPr>
        <w:tab/>
      </w:r>
      <w:r>
        <w:rPr>
          <w:rFonts w:eastAsiaTheme="minorEastAsia"/>
        </w:rPr>
        <w:tab/>
      </w:r>
      <m:oMath>
        <m:r>
          <w:rPr>
            <w:rFonts w:ascii="Cambria Math" w:eastAsiaTheme="minorEastAsia" w:hAnsi="Cambria Math"/>
          </w:rPr>
          <m:t xml:space="preserve">2 </m:t>
        </m:r>
        <m:r>
          <w:rPr>
            <w:rFonts w:ascii="Cambria Math" w:hAnsi="Cambria Math"/>
          </w:rPr>
          <m:t>Mn</m:t>
        </m:r>
        <m:sSubSup>
          <m:sSubSupPr>
            <m:ctrlPr>
              <w:rPr>
                <w:rFonts w:ascii="Cambria Math" w:hAnsi="Cambria Math"/>
                <w:i/>
              </w:rPr>
            </m:ctrlPr>
          </m:sSubSupPr>
          <m:e>
            <m:r>
              <w:rPr>
                <w:rFonts w:ascii="Cambria Math" w:hAnsi="Cambria Math"/>
              </w:rPr>
              <m:t>O</m:t>
            </m:r>
          </m:e>
          <m:sub>
            <m:r>
              <w:rPr>
                <w:rFonts w:ascii="Cambria Math" w:hAnsi="Cambria Math"/>
              </w:rPr>
              <m:t>4 (aq)</m:t>
            </m:r>
          </m:sub>
          <m:sup>
            <m:r>
              <w:rPr>
                <w:rFonts w:ascii="Cambria Math" w:hAnsi="Cambria Math"/>
              </w:rPr>
              <m:t>-</m:t>
            </m:r>
          </m:sup>
        </m:sSubSup>
        <m:r>
          <w:rPr>
            <w:rFonts w:ascii="Cambria Math" w:hAnsi="Cambria Math"/>
          </w:rPr>
          <m:t xml:space="preserve"> + </m:t>
        </m:r>
        <m:sSubSup>
          <m:sSubSupPr>
            <m:ctrlPr>
              <w:rPr>
                <w:rFonts w:ascii="Cambria Math" w:hAnsi="Cambria Math"/>
                <w:i/>
              </w:rPr>
            </m:ctrlPr>
          </m:sSubSupPr>
          <m:e>
            <m:r>
              <w:rPr>
                <w:rFonts w:ascii="Cambria Math" w:hAnsi="Cambria Math"/>
              </w:rPr>
              <m:t>3 SO</m:t>
            </m:r>
          </m:e>
          <m:sub>
            <m:r>
              <w:rPr>
                <w:rFonts w:ascii="Cambria Math" w:hAnsi="Cambria Math"/>
              </w:rPr>
              <m:t>3 (aq)</m:t>
            </m:r>
          </m:sub>
          <m:sup>
            <m:r>
              <w:rPr>
                <w:rFonts w:ascii="Cambria Math" w:hAnsi="Cambria Math"/>
              </w:rPr>
              <m:t>2-</m:t>
            </m:r>
          </m:sup>
        </m:sSubSup>
        <m:r>
          <w:rPr>
            <w:rFonts w:ascii="Cambria Math" w:hAnsi="Cambria Math"/>
          </w:rPr>
          <m:t xml:space="preserve"> + 2  </m:t>
        </m:r>
        <m:sSubSup>
          <m:sSubSupPr>
            <m:ctrlPr>
              <w:rPr>
                <w:rFonts w:ascii="Cambria Math" w:hAnsi="Cambria Math"/>
                <w:i/>
              </w:rPr>
            </m:ctrlPr>
          </m:sSubSupPr>
          <m:e>
            <m:r>
              <w:rPr>
                <w:rFonts w:ascii="Cambria Math" w:hAnsi="Cambria Math"/>
              </w:rPr>
              <m:t>H</m:t>
            </m:r>
          </m:e>
          <m:sub>
            <m:r>
              <w:rPr>
                <w:rFonts w:ascii="Cambria Math" w:hAnsi="Cambria Math"/>
              </w:rPr>
              <m:t>(aq)</m:t>
            </m:r>
          </m:sub>
          <m:sup>
            <m:r>
              <w:rPr>
                <w:rFonts w:ascii="Cambria Math" w:hAnsi="Cambria Math"/>
              </w:rPr>
              <m:t>+</m:t>
            </m:r>
          </m:sup>
        </m:sSubSup>
        <m:r>
          <w:rPr>
            <w:rFonts w:ascii="Cambria Math" w:hAnsi="Cambria Math"/>
          </w:rPr>
          <m:t xml:space="preserve"> → 2 </m:t>
        </m:r>
        <m:sSub>
          <m:sSubPr>
            <m:ctrlPr>
              <w:rPr>
                <w:rFonts w:ascii="Cambria Math" w:hAnsi="Cambria Math"/>
                <w:i/>
              </w:rPr>
            </m:ctrlPr>
          </m:sSubPr>
          <m:e>
            <m:r>
              <w:rPr>
                <w:rFonts w:ascii="Cambria Math" w:hAnsi="Cambria Math"/>
              </w:rPr>
              <m:t>MnO</m:t>
            </m:r>
          </m:e>
          <m:sub>
            <m:r>
              <w:rPr>
                <w:rFonts w:ascii="Cambria Math" w:hAnsi="Cambria Math"/>
              </w:rPr>
              <m:t>2 (s)</m:t>
            </m:r>
          </m:sub>
        </m:sSub>
        <m:r>
          <w:rPr>
            <w:rFonts w:ascii="Cambria Math" w:hAnsi="Cambria Math"/>
          </w:rPr>
          <m:t xml:space="preserve"> + 3 </m:t>
        </m:r>
        <m:sSubSup>
          <m:sSubSupPr>
            <m:ctrlPr>
              <w:rPr>
                <w:rFonts w:ascii="Cambria Math" w:hAnsi="Cambria Math"/>
                <w:i/>
              </w:rPr>
            </m:ctrlPr>
          </m:sSubSupPr>
          <m:e>
            <m:r>
              <w:rPr>
                <w:rFonts w:ascii="Cambria Math" w:hAnsi="Cambria Math"/>
              </w:rPr>
              <m:t>SO</m:t>
            </m:r>
          </m:e>
          <m:sub>
            <m:r>
              <w:rPr>
                <w:rFonts w:ascii="Cambria Math" w:hAnsi="Cambria Math"/>
              </w:rPr>
              <m:t>4 (aq)</m:t>
            </m:r>
          </m:sub>
          <m:sup>
            <m:r>
              <w:rPr>
                <w:rFonts w:ascii="Cambria Math" w:hAnsi="Cambria Math"/>
              </w:rPr>
              <m:t>2-</m:t>
            </m:r>
          </m:sup>
        </m:sSubSup>
        <m:r>
          <w:rPr>
            <w:rFonts w:ascii="Cambria Math" w:hAnsi="Cambria Math"/>
          </w:rPr>
          <m:t xml:space="preserve"> + </m:t>
        </m:r>
        <m:sSub>
          <m:sSubPr>
            <m:ctrlPr>
              <w:rPr>
                <w:rFonts w:ascii="Cambria Math" w:hAnsi="Cambria Math"/>
                <w:i/>
              </w:rPr>
            </m:ctrlPr>
          </m:sSubPr>
          <m:e>
            <m:r>
              <w:rPr>
                <w:rFonts w:ascii="Cambria Math" w:hAnsi="Cambria Math"/>
              </w:rPr>
              <m:t xml:space="preserve"> 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(l)</m:t>
            </m:r>
          </m:sub>
        </m:sSub>
      </m:oMath>
    </w:p>
    <w:p w:rsidR="0032665C" w:rsidRDefault="0032665C" w:rsidP="0032665C">
      <w:pPr>
        <w:tabs>
          <w:tab w:val="left" w:pos="1701"/>
          <w:tab w:val="left" w:pos="1985"/>
        </w:tabs>
        <w:ind w:left="1980" w:hanging="1980"/>
      </w:pPr>
      <w:r>
        <w:tab/>
      </w:r>
      <w:r>
        <w:tab/>
        <w:t>basisches Milieu:</w:t>
      </w:r>
    </w:p>
    <w:p w:rsidR="0032665C" w:rsidRDefault="0032665C" w:rsidP="0032665C">
      <w:pPr>
        <w:tabs>
          <w:tab w:val="left" w:pos="1701"/>
          <w:tab w:val="left" w:pos="1985"/>
        </w:tabs>
        <w:ind w:left="1980" w:hanging="1980"/>
      </w:pPr>
      <w:r>
        <w:tab/>
      </w:r>
      <w:r>
        <w:tab/>
      </w:r>
      <m:oMath>
        <m:r>
          <w:rPr>
            <w:rFonts w:ascii="Cambria Math" w:hAnsi="Cambria Math"/>
          </w:rPr>
          <m:t>2 Mn</m:t>
        </m:r>
        <m:sSubSup>
          <m:sSubSupPr>
            <m:ctrlPr>
              <w:rPr>
                <w:rFonts w:ascii="Cambria Math" w:hAnsi="Cambria Math"/>
                <w:i/>
              </w:rPr>
            </m:ctrlPr>
          </m:sSubSupPr>
          <m:e>
            <m:r>
              <w:rPr>
                <w:rFonts w:ascii="Cambria Math" w:hAnsi="Cambria Math"/>
              </w:rPr>
              <m:t>O</m:t>
            </m:r>
          </m:e>
          <m:sub>
            <m:r>
              <w:rPr>
                <w:rFonts w:ascii="Cambria Math" w:hAnsi="Cambria Math"/>
              </w:rPr>
              <m:t>4 (aq)</m:t>
            </m:r>
          </m:sub>
          <m:sup>
            <m:r>
              <w:rPr>
                <w:rFonts w:ascii="Cambria Math" w:hAnsi="Cambria Math"/>
              </w:rPr>
              <m:t>-</m:t>
            </m:r>
          </m:sup>
        </m:sSubSup>
        <m:r>
          <w:rPr>
            <w:rFonts w:ascii="Cambria Math" w:hAnsi="Cambria Math"/>
          </w:rPr>
          <m:t xml:space="preserve"> + </m:t>
        </m:r>
        <m:sSubSup>
          <m:sSubSupPr>
            <m:ctrlPr>
              <w:rPr>
                <w:rFonts w:ascii="Cambria Math" w:hAnsi="Cambria Math"/>
                <w:i/>
              </w:rPr>
            </m:ctrlPr>
          </m:sSubSupPr>
          <m:e>
            <m:r>
              <w:rPr>
                <w:rFonts w:ascii="Cambria Math" w:hAnsi="Cambria Math"/>
              </w:rPr>
              <m:t>SO</m:t>
            </m:r>
          </m:e>
          <m:sub>
            <m:r>
              <w:rPr>
                <w:rFonts w:ascii="Cambria Math" w:hAnsi="Cambria Math"/>
              </w:rPr>
              <m:t>3 (aq)</m:t>
            </m:r>
          </m:sub>
          <m:sup>
            <m:r>
              <w:rPr>
                <w:rFonts w:ascii="Cambria Math" w:hAnsi="Cambria Math"/>
              </w:rPr>
              <m:t>2-</m:t>
            </m:r>
          </m:sup>
        </m:sSubSup>
        <m:r>
          <w:rPr>
            <w:rFonts w:ascii="Cambria Math" w:hAnsi="Cambria Math"/>
          </w:rPr>
          <m:t xml:space="preserve"> +  2 </m:t>
        </m:r>
        <m:sSubSup>
          <m:sSubSupPr>
            <m:ctrlPr>
              <w:rPr>
                <w:rFonts w:ascii="Cambria Math" w:hAnsi="Cambria Math"/>
                <w:i/>
              </w:rPr>
            </m:ctrlPr>
          </m:sSubSupPr>
          <m:e>
            <m:r>
              <w:rPr>
                <w:rFonts w:ascii="Cambria Math" w:hAnsi="Cambria Math"/>
              </w:rPr>
              <m:t>OH</m:t>
            </m:r>
          </m:e>
          <m:sub>
            <m:r>
              <w:rPr>
                <w:rFonts w:ascii="Cambria Math" w:hAnsi="Cambria Math"/>
              </w:rPr>
              <m:t>(aq)</m:t>
            </m:r>
          </m:sub>
          <m:sup>
            <m:r>
              <w:rPr>
                <w:rFonts w:ascii="Cambria Math" w:hAnsi="Cambria Math"/>
              </w:rPr>
              <m:t>-</m:t>
            </m:r>
          </m:sup>
        </m:sSubSup>
        <m:r>
          <w:rPr>
            <w:rFonts w:ascii="Cambria Math" w:hAnsi="Cambria Math"/>
          </w:rPr>
          <m:t xml:space="preserve"> →  </m:t>
        </m:r>
        <m:sSubSup>
          <m:sSubSupPr>
            <m:ctrlPr>
              <w:rPr>
                <w:rFonts w:ascii="Cambria Math" w:hAnsi="Cambria Math"/>
                <w:i/>
              </w:rPr>
            </m:ctrlPr>
          </m:sSubSupPr>
          <m:e>
            <m:r>
              <w:rPr>
                <w:rFonts w:ascii="Cambria Math" w:hAnsi="Cambria Math"/>
              </w:rPr>
              <m:t>2 MnO</m:t>
            </m:r>
          </m:e>
          <m:sub>
            <m:r>
              <w:rPr>
                <w:rFonts w:ascii="Cambria Math" w:hAnsi="Cambria Math"/>
              </w:rPr>
              <m:t>4 (aq)</m:t>
            </m:r>
          </m:sub>
          <m:sup>
            <m:r>
              <w:rPr>
                <w:rFonts w:ascii="Cambria Math" w:hAnsi="Cambria Math"/>
              </w:rPr>
              <m:t>2-</m:t>
            </m:r>
          </m:sup>
        </m:sSubSup>
        <m:r>
          <w:rPr>
            <w:rFonts w:ascii="Cambria Math" w:hAnsi="Cambria Math"/>
          </w:rPr>
          <m:t xml:space="preserve"> +  </m:t>
        </m:r>
        <m:sSubSup>
          <m:sSubSupPr>
            <m:ctrlPr>
              <w:rPr>
                <w:rFonts w:ascii="Cambria Math" w:hAnsi="Cambria Math"/>
                <w:i/>
              </w:rPr>
            </m:ctrlPr>
          </m:sSubSupPr>
          <m:e>
            <m:r>
              <w:rPr>
                <w:rFonts w:ascii="Cambria Math" w:hAnsi="Cambria Math"/>
              </w:rPr>
              <m:t>SO</m:t>
            </m:r>
          </m:e>
          <m:sub>
            <m:r>
              <w:rPr>
                <w:rFonts w:ascii="Cambria Math" w:hAnsi="Cambria Math"/>
              </w:rPr>
              <m:t>4 (aq)</m:t>
            </m:r>
          </m:sub>
          <m:sup>
            <m:r>
              <w:rPr>
                <w:rFonts w:ascii="Cambria Math" w:hAnsi="Cambria Math"/>
              </w:rPr>
              <m:t>2-</m:t>
            </m:r>
          </m:sup>
        </m:sSubSup>
        <m:r>
          <w:rPr>
            <w:rFonts w:ascii="Cambria Math" w:hAnsi="Cambria Math"/>
          </w:rPr>
          <m:t xml:space="preserve"> + </m:t>
        </m:r>
        <m:sSub>
          <m:sSubPr>
            <m:ctrlPr>
              <w:rPr>
                <w:rFonts w:ascii="Cambria Math" w:hAnsi="Cambria Math"/>
                <w:i/>
              </w:rPr>
            </m:ctrlPr>
          </m:sSubPr>
          <m:e>
            <m:r>
              <w:rPr>
                <w:rFonts w:ascii="Cambria Math" w:hAnsi="Cambria Math"/>
              </w:rPr>
              <m:t xml:space="preserve">                                                                               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(l)</m:t>
            </m:r>
          </m:sub>
        </m:sSub>
        <m:r>
          <w:rPr>
            <w:rFonts w:ascii="Cambria Math" w:hAnsi="Cambria Math"/>
          </w:rPr>
          <m:t xml:space="preserve"> </m:t>
        </m:r>
      </m:oMath>
    </w:p>
    <w:p w:rsidR="000057D1" w:rsidRPr="00311369" w:rsidRDefault="000057D1" w:rsidP="0032665C">
      <w:pPr>
        <w:tabs>
          <w:tab w:val="left" w:pos="1701"/>
          <w:tab w:val="left" w:pos="1985"/>
        </w:tabs>
        <w:ind w:left="1980" w:hanging="1980"/>
        <w:rPr>
          <w:rFonts w:asciiTheme="majorHAnsi" w:hAnsiTheme="majorHAnsi"/>
          <w:color w:val="auto"/>
        </w:rPr>
      </w:pPr>
    </w:p>
    <w:sectPr w:rsidR="000057D1" w:rsidRPr="00311369" w:rsidSect="00490DC5">
      <w:headerReference w:type="default" r:id="rId29"/>
      <w:pgSz w:w="11906" w:h="16838"/>
      <w:pgMar w:top="1417"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E89" w:rsidRDefault="00F57E89" w:rsidP="0086227B">
      <w:pPr>
        <w:spacing w:after="0" w:line="240" w:lineRule="auto"/>
      </w:pPr>
      <w:r>
        <w:separator/>
      </w:r>
    </w:p>
  </w:endnote>
  <w:endnote w:type="continuationSeparator" w:id="0">
    <w:p w:rsidR="00F57E89" w:rsidRDefault="00F57E89"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E89" w:rsidRDefault="00F57E89" w:rsidP="0086227B">
      <w:pPr>
        <w:spacing w:after="0" w:line="240" w:lineRule="auto"/>
      </w:pPr>
      <w:r>
        <w:separator/>
      </w:r>
    </w:p>
  </w:footnote>
  <w:footnote w:type="continuationSeparator" w:id="0">
    <w:p w:rsidR="00F57E89" w:rsidRDefault="00F57E89"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AD2E1A" w:rsidRPr="0080101C" w:rsidRDefault="00CB4C7E" w:rsidP="00337B69">
        <w:pPr>
          <w:pStyle w:val="Kopfzeile"/>
          <w:tabs>
            <w:tab w:val="left" w:pos="0"/>
            <w:tab w:val="left" w:pos="284"/>
          </w:tabs>
          <w:jc w:val="right"/>
          <w:rPr>
            <w:rFonts w:asciiTheme="majorHAnsi" w:hAnsiTheme="majorHAnsi"/>
            <w:sz w:val="20"/>
            <w:szCs w:val="20"/>
          </w:rPr>
        </w:pPr>
        <w:fldSimple w:instr=" STYLEREF  &quot;Überschrift 1&quot; \n  \* MERGEFORMAT ">
          <w:r w:rsidR="00E678F7" w:rsidRPr="00E678F7">
            <w:rPr>
              <w:b/>
              <w:bCs/>
              <w:noProof/>
              <w:sz w:val="20"/>
            </w:rPr>
            <w:t>1</w:t>
          </w:r>
        </w:fldSimple>
        <w:r w:rsidR="00AD2E1A" w:rsidRPr="00AA612B">
          <w:rPr>
            <w:rFonts w:asciiTheme="majorHAnsi" w:hAnsiTheme="majorHAnsi" w:cs="Arial"/>
            <w:sz w:val="20"/>
            <w:szCs w:val="20"/>
          </w:rPr>
          <w:t xml:space="preserve"> </w:t>
        </w:r>
        <w:fldSimple w:instr=" STYLEREF  &quot;Überschrift 1&quot;  \* MERGEFORMAT ">
          <w:r w:rsidR="00E678F7">
            <w:rPr>
              <w:noProof/>
            </w:rPr>
            <w:t>Beschreibung des Themas und zugehörige Lernziele</w:t>
          </w:r>
        </w:fldSimple>
        <w:r w:rsidR="00AD2E1A" w:rsidRPr="0080101C">
          <w:rPr>
            <w:rFonts w:asciiTheme="majorHAnsi" w:hAnsiTheme="majorHAnsi"/>
            <w:sz w:val="20"/>
            <w:szCs w:val="20"/>
          </w:rPr>
          <w:tab/>
        </w:r>
        <w:r w:rsidR="00AD2E1A" w:rsidRPr="0080101C">
          <w:rPr>
            <w:rFonts w:asciiTheme="majorHAnsi" w:hAnsiTheme="majorHAnsi"/>
            <w:sz w:val="20"/>
            <w:szCs w:val="20"/>
          </w:rPr>
          <w:tab/>
        </w:r>
        <w:r w:rsidR="00AD2E1A"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AD2E1A"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E678F7">
          <w:rPr>
            <w:rFonts w:asciiTheme="majorHAnsi" w:hAnsiTheme="majorHAnsi"/>
            <w:noProof/>
            <w:sz w:val="20"/>
            <w:szCs w:val="20"/>
          </w:rPr>
          <w:t>1</w:t>
        </w:r>
        <w:r w:rsidRPr="0080101C">
          <w:rPr>
            <w:rFonts w:asciiTheme="majorHAnsi" w:hAnsiTheme="majorHAnsi"/>
            <w:sz w:val="20"/>
            <w:szCs w:val="20"/>
          </w:rPr>
          <w:fldChar w:fldCharType="end"/>
        </w:r>
      </w:p>
    </w:sdtContent>
  </w:sdt>
  <w:p w:rsidR="00AD2E1A" w:rsidRPr="00337B69" w:rsidRDefault="00CB4C7E"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AD2E1A" w:rsidRPr="0080101C" w:rsidRDefault="00CB4C7E" w:rsidP="0049087A">
        <w:pPr>
          <w:pStyle w:val="Kopfzeile"/>
          <w:tabs>
            <w:tab w:val="left" w:pos="0"/>
            <w:tab w:val="left" w:pos="284"/>
          </w:tabs>
          <w:jc w:val="right"/>
          <w:rPr>
            <w:rFonts w:asciiTheme="majorHAnsi" w:hAnsiTheme="majorHAnsi"/>
            <w:sz w:val="20"/>
            <w:szCs w:val="20"/>
          </w:rPr>
        </w:pPr>
        <w:fldSimple w:instr=" STYLEREF  &quot;Überschrift 1&quot; \n  \* MERGEFORMAT ">
          <w:r w:rsidR="00E678F7" w:rsidRPr="00E678F7">
            <w:rPr>
              <w:b/>
              <w:bCs/>
              <w:noProof/>
              <w:sz w:val="20"/>
            </w:rPr>
            <w:t>5</w:t>
          </w:r>
        </w:fldSimple>
        <w:r w:rsidR="00AD2E1A" w:rsidRPr="00AA612B">
          <w:rPr>
            <w:rFonts w:asciiTheme="majorHAnsi" w:hAnsiTheme="majorHAnsi" w:cs="Arial"/>
            <w:sz w:val="20"/>
            <w:szCs w:val="20"/>
          </w:rPr>
          <w:t xml:space="preserve"> </w:t>
        </w:r>
        <w:fldSimple w:instr=" STYLEREF  &quot;Überschrift 1&quot;  \* MERGEFORMAT ">
          <w:r w:rsidR="00E678F7">
            <w:rPr>
              <w:noProof/>
            </w:rPr>
            <w:t>Reflexion des Arbeitsblattes</w:t>
          </w:r>
        </w:fldSimple>
        <w:r w:rsidR="00AD2E1A" w:rsidRPr="0080101C">
          <w:rPr>
            <w:rFonts w:asciiTheme="majorHAnsi" w:hAnsiTheme="majorHAnsi"/>
            <w:sz w:val="20"/>
            <w:szCs w:val="20"/>
          </w:rPr>
          <w:tab/>
        </w:r>
        <w:r w:rsidR="00AD2E1A" w:rsidRPr="0080101C">
          <w:rPr>
            <w:rFonts w:asciiTheme="majorHAnsi" w:hAnsiTheme="majorHAnsi"/>
            <w:sz w:val="20"/>
            <w:szCs w:val="20"/>
          </w:rPr>
          <w:tab/>
        </w:r>
        <w:r w:rsidR="00AD2E1A"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AD2E1A"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E678F7">
          <w:rPr>
            <w:rFonts w:asciiTheme="majorHAnsi" w:hAnsiTheme="majorHAnsi"/>
            <w:noProof/>
            <w:sz w:val="20"/>
            <w:szCs w:val="20"/>
          </w:rPr>
          <w:t>13</w:t>
        </w:r>
        <w:r w:rsidRPr="0080101C">
          <w:rPr>
            <w:rFonts w:asciiTheme="majorHAnsi" w:hAnsiTheme="majorHAnsi"/>
            <w:sz w:val="20"/>
            <w:szCs w:val="20"/>
          </w:rPr>
          <w:fldChar w:fldCharType="end"/>
        </w:r>
      </w:p>
    </w:sdtContent>
  </w:sdt>
  <w:p w:rsidR="00AD2E1A" w:rsidRPr="0080101C" w:rsidRDefault="00CB4C7E"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6F0ADA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8">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4"/>
  </w:num>
  <w:num w:numId="12">
    <w:abstractNumId w:val="1"/>
  </w:num>
  <w:num w:numId="13">
    <w:abstractNumId w:val="6"/>
  </w:num>
  <w:num w:numId="14">
    <w:abstractNumId w:val="5"/>
  </w:num>
  <w:num w:numId="15">
    <w:abstractNumId w:val="8"/>
  </w:num>
  <w:num w:numId="16">
    <w:abstractNumId w:val="2"/>
  </w:num>
  <w:num w:numId="17">
    <w:abstractNumId w:val="9"/>
  </w:num>
  <w:num w:numId="18">
    <w:abstractNumId w:val="3"/>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10"/>
  <w:displayHorizontalDrawingGridEvery w:val="2"/>
  <w:characterSpacingControl w:val="doNotCompress"/>
  <w:hdrShapeDefaults>
    <o:shapedefaults v:ext="edit" spidmax="6146"/>
    <o:shapelayout v:ext="edit">
      <o:idmap v:ext="edit" data="2"/>
      <o:rules v:ext="edit">
        <o:r id="V:Rule3" type="connector" idref="#_x0000_s2055"/>
        <o:r id="V:Rule4" type="connector" idref="#_x0000_s2052"/>
      </o:rules>
    </o:shapelayout>
  </w:hdrShapeDefaults>
  <w:footnotePr>
    <w:footnote w:id="-1"/>
    <w:footnote w:id="0"/>
  </w:footnotePr>
  <w:endnotePr>
    <w:endnote w:id="-1"/>
    <w:endnote w:id="0"/>
  </w:endnotePr>
  <w:compat/>
  <w:rsids>
    <w:rsidRoot w:val="0086227B"/>
    <w:rsid w:val="000020FB"/>
    <w:rsid w:val="000057D1"/>
    <w:rsid w:val="00007E3F"/>
    <w:rsid w:val="00011800"/>
    <w:rsid w:val="000137A3"/>
    <w:rsid w:val="00014E7D"/>
    <w:rsid w:val="00022871"/>
    <w:rsid w:val="00041562"/>
    <w:rsid w:val="000443B6"/>
    <w:rsid w:val="00056798"/>
    <w:rsid w:val="0006287D"/>
    <w:rsid w:val="0006684E"/>
    <w:rsid w:val="00066DE1"/>
    <w:rsid w:val="00067AEC"/>
    <w:rsid w:val="00072812"/>
    <w:rsid w:val="0007729E"/>
    <w:rsid w:val="00080975"/>
    <w:rsid w:val="00080F78"/>
    <w:rsid w:val="000972FF"/>
    <w:rsid w:val="000B543F"/>
    <w:rsid w:val="000C030F"/>
    <w:rsid w:val="000C4EB4"/>
    <w:rsid w:val="000D10FB"/>
    <w:rsid w:val="000D7381"/>
    <w:rsid w:val="000E0EBE"/>
    <w:rsid w:val="000E21A7"/>
    <w:rsid w:val="000E732B"/>
    <w:rsid w:val="000E7DB1"/>
    <w:rsid w:val="000F5EEC"/>
    <w:rsid w:val="000F61A4"/>
    <w:rsid w:val="00100CCB"/>
    <w:rsid w:val="001022B4"/>
    <w:rsid w:val="0012481E"/>
    <w:rsid w:val="0013621E"/>
    <w:rsid w:val="00146745"/>
    <w:rsid w:val="00153EA8"/>
    <w:rsid w:val="00157F3D"/>
    <w:rsid w:val="0017720F"/>
    <w:rsid w:val="001920F8"/>
    <w:rsid w:val="0019796B"/>
    <w:rsid w:val="001A7524"/>
    <w:rsid w:val="001C5EFC"/>
    <w:rsid w:val="001D7ADE"/>
    <w:rsid w:val="001E4FA2"/>
    <w:rsid w:val="00206D6B"/>
    <w:rsid w:val="0023241F"/>
    <w:rsid w:val="002375EF"/>
    <w:rsid w:val="00254F3F"/>
    <w:rsid w:val="00263E4D"/>
    <w:rsid w:val="0028080E"/>
    <w:rsid w:val="002944CF"/>
    <w:rsid w:val="002A716F"/>
    <w:rsid w:val="002B0B14"/>
    <w:rsid w:val="002E0F34"/>
    <w:rsid w:val="002E2DD3"/>
    <w:rsid w:val="002E38A0"/>
    <w:rsid w:val="002E5FCC"/>
    <w:rsid w:val="002F38EE"/>
    <w:rsid w:val="0031085A"/>
    <w:rsid w:val="00311369"/>
    <w:rsid w:val="0032030B"/>
    <w:rsid w:val="0032665C"/>
    <w:rsid w:val="0033677B"/>
    <w:rsid w:val="00336B3B"/>
    <w:rsid w:val="00337B69"/>
    <w:rsid w:val="00344BB7"/>
    <w:rsid w:val="00345293"/>
    <w:rsid w:val="00345F54"/>
    <w:rsid w:val="003754B0"/>
    <w:rsid w:val="0038284A"/>
    <w:rsid w:val="003837C2"/>
    <w:rsid w:val="00384682"/>
    <w:rsid w:val="00385A0F"/>
    <w:rsid w:val="003B49C6"/>
    <w:rsid w:val="003C5747"/>
    <w:rsid w:val="003D529E"/>
    <w:rsid w:val="003E69AB"/>
    <w:rsid w:val="003F7237"/>
    <w:rsid w:val="00401750"/>
    <w:rsid w:val="004102B8"/>
    <w:rsid w:val="0041565C"/>
    <w:rsid w:val="00415E0D"/>
    <w:rsid w:val="00420F13"/>
    <w:rsid w:val="00434D4E"/>
    <w:rsid w:val="00434F30"/>
    <w:rsid w:val="00442EB1"/>
    <w:rsid w:val="0044440E"/>
    <w:rsid w:val="00451E61"/>
    <w:rsid w:val="00462EB1"/>
    <w:rsid w:val="00471E1B"/>
    <w:rsid w:val="00486C9F"/>
    <w:rsid w:val="0049087A"/>
    <w:rsid w:val="00490DC5"/>
    <w:rsid w:val="004944F3"/>
    <w:rsid w:val="004B200E"/>
    <w:rsid w:val="004B3E0E"/>
    <w:rsid w:val="004C64A6"/>
    <w:rsid w:val="004D2994"/>
    <w:rsid w:val="004D3677"/>
    <w:rsid w:val="004F18B1"/>
    <w:rsid w:val="004F1A17"/>
    <w:rsid w:val="00503C6A"/>
    <w:rsid w:val="005115B1"/>
    <w:rsid w:val="00511B2E"/>
    <w:rsid w:val="005131C3"/>
    <w:rsid w:val="005228A9"/>
    <w:rsid w:val="005240FE"/>
    <w:rsid w:val="00526F69"/>
    <w:rsid w:val="00530A18"/>
    <w:rsid w:val="005426FF"/>
    <w:rsid w:val="00544922"/>
    <w:rsid w:val="005475F8"/>
    <w:rsid w:val="005650D4"/>
    <w:rsid w:val="005669B2"/>
    <w:rsid w:val="00573704"/>
    <w:rsid w:val="00574063"/>
    <w:rsid w:val="005745B6"/>
    <w:rsid w:val="005745F8"/>
    <w:rsid w:val="0057596C"/>
    <w:rsid w:val="00595177"/>
    <w:rsid w:val="005978FA"/>
    <w:rsid w:val="005A2E89"/>
    <w:rsid w:val="005B23FC"/>
    <w:rsid w:val="005B60E3"/>
    <w:rsid w:val="005E1939"/>
    <w:rsid w:val="005E3970"/>
    <w:rsid w:val="005F2176"/>
    <w:rsid w:val="00607837"/>
    <w:rsid w:val="00614595"/>
    <w:rsid w:val="00614895"/>
    <w:rsid w:val="00626874"/>
    <w:rsid w:val="0063133C"/>
    <w:rsid w:val="00631F0F"/>
    <w:rsid w:val="00637239"/>
    <w:rsid w:val="00654117"/>
    <w:rsid w:val="00655F14"/>
    <w:rsid w:val="00672281"/>
    <w:rsid w:val="00681739"/>
    <w:rsid w:val="00690534"/>
    <w:rsid w:val="00690E99"/>
    <w:rsid w:val="00693087"/>
    <w:rsid w:val="006943C9"/>
    <w:rsid w:val="006968E6"/>
    <w:rsid w:val="006A0F35"/>
    <w:rsid w:val="006B3EC2"/>
    <w:rsid w:val="006C5B0D"/>
    <w:rsid w:val="006C7B24"/>
    <w:rsid w:val="006D2074"/>
    <w:rsid w:val="006E32AF"/>
    <w:rsid w:val="006F18BA"/>
    <w:rsid w:val="006F4715"/>
    <w:rsid w:val="00705927"/>
    <w:rsid w:val="00707392"/>
    <w:rsid w:val="0072123D"/>
    <w:rsid w:val="00746773"/>
    <w:rsid w:val="00775EEC"/>
    <w:rsid w:val="0078071E"/>
    <w:rsid w:val="00790D3B"/>
    <w:rsid w:val="007A7FA8"/>
    <w:rsid w:val="007D3814"/>
    <w:rsid w:val="007E586C"/>
    <w:rsid w:val="007E7412"/>
    <w:rsid w:val="007F1A8D"/>
    <w:rsid w:val="00801678"/>
    <w:rsid w:val="008039AE"/>
    <w:rsid w:val="008042F5"/>
    <w:rsid w:val="00815FB9"/>
    <w:rsid w:val="0082230A"/>
    <w:rsid w:val="00837114"/>
    <w:rsid w:val="008451B5"/>
    <w:rsid w:val="0086227B"/>
    <w:rsid w:val="008664DF"/>
    <w:rsid w:val="00875E5B"/>
    <w:rsid w:val="00883954"/>
    <w:rsid w:val="0088451A"/>
    <w:rsid w:val="00896D5A"/>
    <w:rsid w:val="008A5D98"/>
    <w:rsid w:val="008B2DAE"/>
    <w:rsid w:val="008B5C95"/>
    <w:rsid w:val="008B7FD6"/>
    <w:rsid w:val="008C71EE"/>
    <w:rsid w:val="008D5E45"/>
    <w:rsid w:val="008D67B2"/>
    <w:rsid w:val="008E12F8"/>
    <w:rsid w:val="008E1A25"/>
    <w:rsid w:val="008E345D"/>
    <w:rsid w:val="008F110A"/>
    <w:rsid w:val="009003DC"/>
    <w:rsid w:val="00903066"/>
    <w:rsid w:val="00905459"/>
    <w:rsid w:val="00913D97"/>
    <w:rsid w:val="0094350A"/>
    <w:rsid w:val="00946F4E"/>
    <w:rsid w:val="00951619"/>
    <w:rsid w:val="00954DC8"/>
    <w:rsid w:val="00971E91"/>
    <w:rsid w:val="009735A3"/>
    <w:rsid w:val="00973F3F"/>
    <w:rsid w:val="009775D7"/>
    <w:rsid w:val="00977ED8"/>
    <w:rsid w:val="0098168E"/>
    <w:rsid w:val="009846C8"/>
    <w:rsid w:val="00993407"/>
    <w:rsid w:val="00994634"/>
    <w:rsid w:val="00995215"/>
    <w:rsid w:val="009B0D3F"/>
    <w:rsid w:val="009C2C8F"/>
    <w:rsid w:val="009C6F21"/>
    <w:rsid w:val="009C7687"/>
    <w:rsid w:val="009D150C"/>
    <w:rsid w:val="009D4BD9"/>
    <w:rsid w:val="009E1926"/>
    <w:rsid w:val="009E65D4"/>
    <w:rsid w:val="009F0CE9"/>
    <w:rsid w:val="009F5A39"/>
    <w:rsid w:val="009F61D4"/>
    <w:rsid w:val="00A006C3"/>
    <w:rsid w:val="00A0582F"/>
    <w:rsid w:val="00A05C2F"/>
    <w:rsid w:val="00A2136F"/>
    <w:rsid w:val="00A2301A"/>
    <w:rsid w:val="00A61671"/>
    <w:rsid w:val="00A75F0A"/>
    <w:rsid w:val="00A778C9"/>
    <w:rsid w:val="00A80170"/>
    <w:rsid w:val="00A90BD6"/>
    <w:rsid w:val="00A9233D"/>
    <w:rsid w:val="00A96F52"/>
    <w:rsid w:val="00A971A3"/>
    <w:rsid w:val="00AA604B"/>
    <w:rsid w:val="00AA612B"/>
    <w:rsid w:val="00AD0C24"/>
    <w:rsid w:val="00AD2E1A"/>
    <w:rsid w:val="00AD7D1F"/>
    <w:rsid w:val="00AE1230"/>
    <w:rsid w:val="00B02829"/>
    <w:rsid w:val="00B04E72"/>
    <w:rsid w:val="00B21F20"/>
    <w:rsid w:val="00B433C0"/>
    <w:rsid w:val="00B51643"/>
    <w:rsid w:val="00B51B39"/>
    <w:rsid w:val="00B571E6"/>
    <w:rsid w:val="00B619BB"/>
    <w:rsid w:val="00B901F6"/>
    <w:rsid w:val="00B93BBF"/>
    <w:rsid w:val="00B96C3C"/>
    <w:rsid w:val="00B97AC8"/>
    <w:rsid w:val="00BA0E9B"/>
    <w:rsid w:val="00BC4F56"/>
    <w:rsid w:val="00BD1BFF"/>
    <w:rsid w:val="00BD1D31"/>
    <w:rsid w:val="00BF2E3A"/>
    <w:rsid w:val="00BF3A7A"/>
    <w:rsid w:val="00BF7B08"/>
    <w:rsid w:val="00C10E22"/>
    <w:rsid w:val="00C12650"/>
    <w:rsid w:val="00C134A3"/>
    <w:rsid w:val="00C20568"/>
    <w:rsid w:val="00C23319"/>
    <w:rsid w:val="00C364B2"/>
    <w:rsid w:val="00C428C7"/>
    <w:rsid w:val="00C460EB"/>
    <w:rsid w:val="00C51D56"/>
    <w:rsid w:val="00C66D91"/>
    <w:rsid w:val="00C83115"/>
    <w:rsid w:val="00CA4963"/>
    <w:rsid w:val="00CA6231"/>
    <w:rsid w:val="00CB4C7E"/>
    <w:rsid w:val="00CE1F14"/>
    <w:rsid w:val="00CF0B61"/>
    <w:rsid w:val="00CF79FE"/>
    <w:rsid w:val="00D01317"/>
    <w:rsid w:val="00D0511D"/>
    <w:rsid w:val="00D069A2"/>
    <w:rsid w:val="00D1194E"/>
    <w:rsid w:val="00D23817"/>
    <w:rsid w:val="00D407E8"/>
    <w:rsid w:val="00D433FA"/>
    <w:rsid w:val="00D447C4"/>
    <w:rsid w:val="00D5185A"/>
    <w:rsid w:val="00D60010"/>
    <w:rsid w:val="00D74AD6"/>
    <w:rsid w:val="00D76EE6"/>
    <w:rsid w:val="00D76F6F"/>
    <w:rsid w:val="00D90F31"/>
    <w:rsid w:val="00D92822"/>
    <w:rsid w:val="00DA0AE1"/>
    <w:rsid w:val="00DB5C66"/>
    <w:rsid w:val="00DC08D7"/>
    <w:rsid w:val="00DE18A7"/>
    <w:rsid w:val="00DF0D8B"/>
    <w:rsid w:val="00DF3BE9"/>
    <w:rsid w:val="00E05381"/>
    <w:rsid w:val="00E22516"/>
    <w:rsid w:val="00E22D23"/>
    <w:rsid w:val="00E26180"/>
    <w:rsid w:val="00E43374"/>
    <w:rsid w:val="00E678F7"/>
    <w:rsid w:val="00E83F99"/>
    <w:rsid w:val="00E84393"/>
    <w:rsid w:val="00E866D8"/>
    <w:rsid w:val="00E91F32"/>
    <w:rsid w:val="00E96AD6"/>
    <w:rsid w:val="00EB3DFE"/>
    <w:rsid w:val="00EB3EA7"/>
    <w:rsid w:val="00EB6DB7"/>
    <w:rsid w:val="00EC1EF4"/>
    <w:rsid w:val="00ED07C2"/>
    <w:rsid w:val="00EE1EFF"/>
    <w:rsid w:val="00EF161C"/>
    <w:rsid w:val="00EF5479"/>
    <w:rsid w:val="00F17765"/>
    <w:rsid w:val="00F17797"/>
    <w:rsid w:val="00F2604C"/>
    <w:rsid w:val="00F26486"/>
    <w:rsid w:val="00F3487A"/>
    <w:rsid w:val="00F40816"/>
    <w:rsid w:val="00F5433B"/>
    <w:rsid w:val="00F57E89"/>
    <w:rsid w:val="00F74A95"/>
    <w:rsid w:val="00F849B0"/>
    <w:rsid w:val="00FA58C5"/>
    <w:rsid w:val="00FB3D74"/>
    <w:rsid w:val="00FC02BE"/>
    <w:rsid w:val="00FD644E"/>
    <w:rsid w:val="00FE54D8"/>
    <w:rsid w:val="00FF36E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rules v:ext="edit">
        <o:r id="V:Rule7" type="connector" idref="#_x0000_s1153"/>
        <o:r id="V:Rule8" type="connector" idref="#_x0000_s1154"/>
        <o:r id="V:Rule9" type="connector" idref="#_x0000_s1172"/>
        <o:r id="V:Rule10" type="connector" idref="#_x0000_s1168"/>
        <o:r id="V:Rule11" type="connector" idref="#_x0000_s1171"/>
        <o:r id="V:Rule12" type="connector" idref="#_x0000_s11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styleId="Aufzhlungszeichen">
    <w:name w:val="List Bullet"/>
    <w:basedOn w:val="Standard"/>
    <w:uiPriority w:val="99"/>
    <w:unhideWhenUsed/>
    <w:rsid w:val="00263E4D"/>
    <w:pPr>
      <w:numPr>
        <w:numId w:val="19"/>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F70A1BF2-AE33-4CF8-A675-CDB7D7376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2593</Words>
  <Characters>16343</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18899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Prinzessin</cp:lastModifiedBy>
  <cp:revision>3</cp:revision>
  <cp:lastPrinted>2013-07-22T16:07:00Z</cp:lastPrinted>
  <dcterms:created xsi:type="dcterms:W3CDTF">2013-08-14T08:43:00Z</dcterms:created>
  <dcterms:modified xsi:type="dcterms:W3CDTF">2013-08-14T08:46:00Z</dcterms:modified>
</cp:coreProperties>
</file>