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C52" w:rsidRDefault="00AD4C52" w:rsidP="00AD4C52">
      <w:pPr>
        <w:pStyle w:val="berschrift2"/>
        <w:numPr>
          <w:ilvl w:val="0"/>
          <w:numId w:val="0"/>
        </w:numPr>
        <w:ind w:left="576" w:hanging="576"/>
      </w:pPr>
      <w:bookmarkStart w:id="0" w:name="_Toc396928506"/>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3.45pt;margin-top:43.25pt;width:462.45pt;height:43.15pt;z-index:251660288;mso-width-relative:margin;mso-height-relative:margin" fillcolor="white [3201]" strokecolor="#4bacc6 [3208]" strokeweight="1pt">
            <v:stroke dashstyle="dash"/>
            <v:shadow color="#868686"/>
            <v:textbox style="mso-next-textbox:#_x0000_s1027">
              <w:txbxContent>
                <w:p w:rsidR="00AD4C52" w:rsidRPr="00BD2829" w:rsidRDefault="00AD4C52" w:rsidP="00AD4C52">
                  <w:pPr>
                    <w:rPr>
                      <w:color w:val="auto"/>
                    </w:rPr>
                  </w:pPr>
                  <w:r>
                    <w:rPr>
                      <w:color w:val="auto"/>
                    </w:rPr>
                    <w:t>In diesem Versuch soll Aceton aus Propan-2-ol (</w:t>
                  </w:r>
                  <w:proofErr w:type="spellStart"/>
                  <w:r>
                    <w:rPr>
                      <w:color w:val="auto"/>
                    </w:rPr>
                    <w:t>Isopropanol</w:t>
                  </w:r>
                  <w:proofErr w:type="spellEnd"/>
                  <w:r>
                    <w:rPr>
                      <w:color w:val="auto"/>
                    </w:rPr>
                    <w:t xml:space="preserve">) synthetisiert werden. Die </w:t>
                  </w:r>
                  <w:proofErr w:type="spellStart"/>
                  <w:r>
                    <w:rPr>
                      <w:color w:val="auto"/>
                    </w:rPr>
                    <w:t>SuS</w:t>
                  </w:r>
                  <w:proofErr w:type="spellEnd"/>
                  <w:r>
                    <w:rPr>
                      <w:color w:val="auto"/>
                    </w:rPr>
                    <w:t xml:space="preserve"> sollten mit den Molekülstrukturen von sekundären Alkoholen und Ketonen vertraut sein.</w:t>
                  </w:r>
                </w:p>
              </w:txbxContent>
            </v:textbox>
            <w10:wrap type="square"/>
          </v:shape>
        </w:pict>
      </w:r>
      <w:r>
        <w:t>V 1 – Darstellung von Aceton aus Propan-2-ol</w:t>
      </w:r>
      <w:bookmarkEnd w:id="0"/>
    </w:p>
    <w:p w:rsidR="00AD4C52" w:rsidRDefault="00AD4C52" w:rsidP="00AD4C52">
      <w:pPr>
        <w:jc w:val="right"/>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AD4C52" w:rsidRPr="009C5E28" w:rsidTr="00D8625C">
        <w:tc>
          <w:tcPr>
            <w:tcW w:w="9322" w:type="dxa"/>
            <w:gridSpan w:val="9"/>
            <w:shd w:val="clear" w:color="auto" w:fill="4F81BD"/>
            <w:vAlign w:val="center"/>
          </w:tcPr>
          <w:p w:rsidR="00AD4C52" w:rsidRPr="009C5E28" w:rsidRDefault="00AD4C52" w:rsidP="00D8625C">
            <w:pPr>
              <w:spacing w:after="0"/>
              <w:jc w:val="center"/>
              <w:rPr>
                <w:b/>
                <w:bCs/>
              </w:rPr>
            </w:pPr>
            <w:r w:rsidRPr="009C5E28">
              <w:rPr>
                <w:b/>
                <w:bCs/>
              </w:rPr>
              <w:t>Gefahrenstoffe</w:t>
            </w:r>
          </w:p>
        </w:tc>
      </w:tr>
      <w:tr w:rsidR="00AD4C52" w:rsidRPr="009C5E28" w:rsidTr="00D8625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D4C52" w:rsidRPr="009C5E28" w:rsidRDefault="00AD4C52" w:rsidP="00D8625C">
            <w:pPr>
              <w:spacing w:after="0" w:line="276" w:lineRule="auto"/>
              <w:jc w:val="center"/>
              <w:rPr>
                <w:b/>
                <w:bCs/>
              </w:rPr>
            </w:pPr>
            <w:r>
              <w:rPr>
                <w:sz w:val="20"/>
              </w:rPr>
              <w:t>Propan-2-ol</w:t>
            </w:r>
          </w:p>
        </w:tc>
        <w:tc>
          <w:tcPr>
            <w:tcW w:w="3177" w:type="dxa"/>
            <w:gridSpan w:val="3"/>
            <w:tcBorders>
              <w:top w:val="single" w:sz="8" w:space="0" w:color="4F81BD"/>
              <w:bottom w:val="single" w:sz="8" w:space="0" w:color="4F81BD"/>
            </w:tcBorders>
            <w:shd w:val="clear" w:color="auto" w:fill="auto"/>
            <w:vAlign w:val="center"/>
          </w:tcPr>
          <w:p w:rsidR="00AD4C52" w:rsidRPr="009C5E28" w:rsidRDefault="00AD4C52" w:rsidP="00D8625C">
            <w:pPr>
              <w:spacing w:after="0"/>
              <w:jc w:val="center"/>
            </w:pPr>
            <w:r w:rsidRPr="009C5E28">
              <w:rPr>
                <w:sz w:val="20"/>
              </w:rPr>
              <w:t xml:space="preserve">H: </w:t>
            </w:r>
            <w:r>
              <w:t>225-319-336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D4C52" w:rsidRPr="009C5E28" w:rsidRDefault="00AD4C52" w:rsidP="00D8625C">
            <w:pPr>
              <w:spacing w:after="0"/>
              <w:jc w:val="center"/>
            </w:pPr>
            <w:r w:rsidRPr="009C5E28">
              <w:rPr>
                <w:sz w:val="20"/>
              </w:rPr>
              <w:t xml:space="preserve">P: </w:t>
            </w:r>
            <w:r>
              <w:t>210-233-305+351+338</w:t>
            </w:r>
          </w:p>
        </w:tc>
      </w:tr>
      <w:tr w:rsidR="00AD4C52" w:rsidRPr="009C5E28" w:rsidTr="00D8625C">
        <w:tc>
          <w:tcPr>
            <w:tcW w:w="1009" w:type="dxa"/>
            <w:tcBorders>
              <w:top w:val="single" w:sz="8" w:space="0" w:color="4F81BD"/>
              <w:left w:val="single" w:sz="8" w:space="0" w:color="4F81BD"/>
              <w:bottom w:val="single" w:sz="8" w:space="0" w:color="4F81BD"/>
            </w:tcBorders>
            <w:shd w:val="clear" w:color="auto" w:fill="auto"/>
            <w:vAlign w:val="center"/>
          </w:tcPr>
          <w:p w:rsidR="00AD4C52" w:rsidRPr="009C5E28" w:rsidRDefault="00AD4C52" w:rsidP="00D8625C">
            <w:pPr>
              <w:spacing w:after="0"/>
              <w:jc w:val="center"/>
              <w:rPr>
                <w:b/>
                <w:bCs/>
              </w:rPr>
            </w:pPr>
            <w:r>
              <w:rPr>
                <w:b/>
                <w:noProof/>
                <w:lang w:eastAsia="de-DE"/>
              </w:rPr>
              <w:drawing>
                <wp:inline distT="0" distB="0" distL="0" distR="0">
                  <wp:extent cx="504190" cy="504190"/>
                  <wp:effectExtent l="1905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4C52" w:rsidRPr="009C5E28" w:rsidRDefault="00AD4C52" w:rsidP="00D8625C">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4C52" w:rsidRPr="009C5E28" w:rsidRDefault="00AD4C52" w:rsidP="00D8625C">
            <w:pPr>
              <w:spacing w:after="0"/>
              <w:jc w:val="center"/>
            </w:pPr>
            <w:r>
              <w:rPr>
                <w:noProof/>
                <w:lang w:eastAsia="de-DE"/>
              </w:rPr>
              <w:drawing>
                <wp:inline distT="0" distB="0" distL="0" distR="0">
                  <wp:extent cx="504190" cy="504190"/>
                  <wp:effectExtent l="1905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4C52" w:rsidRPr="009C5E28" w:rsidRDefault="00AD4C52" w:rsidP="00D8625C">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D4C52" w:rsidRPr="009C5E28" w:rsidRDefault="00AD4C52" w:rsidP="00D8625C">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D4C52" w:rsidRPr="009C5E28" w:rsidRDefault="00AD4C52" w:rsidP="00D8625C">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D4C52" w:rsidRPr="009C5E28" w:rsidRDefault="00AD4C52" w:rsidP="00D8625C">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4C52" w:rsidRPr="009C5E28" w:rsidRDefault="00AD4C52" w:rsidP="00D8625C">
            <w:pPr>
              <w:spacing w:after="0"/>
              <w:jc w:val="center"/>
            </w:pPr>
            <w:r>
              <w:rPr>
                <w:noProof/>
                <w:lang w:eastAsia="de-DE"/>
              </w:rPr>
              <w:drawing>
                <wp:inline distT="0" distB="0" distL="0" distR="0">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D4C52" w:rsidRPr="009C5E28" w:rsidRDefault="00AD4C52" w:rsidP="00D8625C">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AD4C52" w:rsidRDefault="00AD4C52" w:rsidP="00AD4C52">
      <w:pPr>
        <w:tabs>
          <w:tab w:val="left" w:pos="1701"/>
          <w:tab w:val="left" w:pos="1985"/>
        </w:tabs>
        <w:ind w:left="1980" w:hanging="1980"/>
      </w:pPr>
    </w:p>
    <w:p w:rsidR="00AD4C52" w:rsidRDefault="00AD4C52" w:rsidP="00AD4C52">
      <w:pPr>
        <w:tabs>
          <w:tab w:val="left" w:pos="1701"/>
          <w:tab w:val="left" w:pos="1985"/>
        </w:tabs>
        <w:ind w:left="1980" w:hanging="1980"/>
      </w:pPr>
      <w:r>
        <w:t xml:space="preserve">Materialien: </w:t>
      </w:r>
      <w:r>
        <w:tab/>
      </w:r>
      <w:r>
        <w:tab/>
        <w:t xml:space="preserve">2 400 </w:t>
      </w:r>
      <w:proofErr w:type="spellStart"/>
      <w:r>
        <w:t>mL</w:t>
      </w:r>
      <w:proofErr w:type="spellEnd"/>
      <w:r>
        <w:t xml:space="preserve"> Bechergläser, schwer schmelzbares </w:t>
      </w:r>
      <w:proofErr w:type="spellStart"/>
      <w:r>
        <w:t>Glasrohr</w:t>
      </w:r>
      <w:proofErr w:type="spellEnd"/>
      <w:r>
        <w:t xml:space="preserve">, Liebigkühler, 2 Reagenzgläser mit seitlichem Ansatz, gewinkeltes </w:t>
      </w:r>
      <w:proofErr w:type="spellStart"/>
      <w:r>
        <w:t>Glasrohr</w:t>
      </w:r>
      <w:proofErr w:type="spellEnd"/>
      <w:r>
        <w:t>, kurze gebogene Glasrohre, durchbohrte Stopfen, Schlauchverbindungen, Bunsenbrenner, Wasserstrahlpumpe</w:t>
      </w:r>
    </w:p>
    <w:p w:rsidR="00AD4C52" w:rsidRPr="00ED07C2" w:rsidRDefault="00AD4C52" w:rsidP="00AD4C52">
      <w:pPr>
        <w:tabs>
          <w:tab w:val="left" w:pos="1701"/>
          <w:tab w:val="left" w:pos="1985"/>
        </w:tabs>
        <w:ind w:left="1980" w:hanging="1980"/>
      </w:pPr>
      <w:r>
        <w:t>Chemikalien:</w:t>
      </w:r>
      <w:r>
        <w:tab/>
      </w:r>
      <w:r>
        <w:tab/>
        <w:t>Propan-2-ol, Kupfernetz</w:t>
      </w:r>
    </w:p>
    <w:p w:rsidR="00AD4C52" w:rsidRDefault="00AD4C52" w:rsidP="00AD4C52">
      <w:pPr>
        <w:tabs>
          <w:tab w:val="left" w:pos="1701"/>
          <w:tab w:val="left" w:pos="1985"/>
        </w:tabs>
        <w:ind w:left="1980" w:hanging="1980"/>
      </w:pPr>
      <w:r>
        <w:t xml:space="preserve">Durchführung: </w:t>
      </w:r>
      <w:r>
        <w:tab/>
      </w:r>
      <w:r>
        <w:tab/>
      </w:r>
      <w:r>
        <w:tab/>
        <w:t>Der Versuch wird wie in Abbildung 1 gezeigt aufgebaut. In das linke Re</w:t>
      </w:r>
      <w:r>
        <w:t>a</w:t>
      </w:r>
      <w:r>
        <w:t xml:space="preserve">genzglas werden 20 </w:t>
      </w:r>
      <w:proofErr w:type="spellStart"/>
      <w:r>
        <w:t>mL</w:t>
      </w:r>
      <w:proofErr w:type="spellEnd"/>
      <w:r>
        <w:t xml:space="preserve"> Propan-2-ol gegeben, dabei muss darauf geachtet werden, dass das rechtwinklige Rohr zum Belüften in die Flüssigkeit ei</w:t>
      </w:r>
      <w:r>
        <w:t>n</w:t>
      </w:r>
      <w:r>
        <w:t>taucht. Das Reagenzglas wird in ein Becherglas mit warmem Wasser g</w:t>
      </w:r>
      <w:r>
        <w:t>e</w:t>
      </w:r>
      <w:r>
        <w:t>stellt. Von dem Reagenzglas führt ein Schlauch zu der Glasröhre mit dem Kupfernetz. Von dieser geht wiederum ein Schlauch zum Liebigkühler und dieser endet am zweiten Reagenzglas, welches in einem Becherglas mit ka</w:t>
      </w:r>
      <w:r>
        <w:t>l</w:t>
      </w:r>
      <w:r>
        <w:t>tem Wasser und Eis steht. Das zweite Reagenzglas ist an die Wasserstrah</w:t>
      </w:r>
      <w:r>
        <w:t>l</w:t>
      </w:r>
      <w:r>
        <w:t>pumpe angeschlossen.</w:t>
      </w:r>
    </w:p>
    <w:p w:rsidR="00AD4C52" w:rsidRDefault="00AD4C52" w:rsidP="00AD4C52">
      <w:pPr>
        <w:tabs>
          <w:tab w:val="left" w:pos="1701"/>
          <w:tab w:val="left" w:pos="1985"/>
        </w:tabs>
        <w:ind w:left="1980" w:hanging="1980"/>
      </w:pPr>
      <w:r>
        <w:tab/>
      </w:r>
      <w:r>
        <w:tab/>
        <w:t>Nun wird der Wasserhahn der Wasserstrahlpumpe aufgedreht und das Kupfernetz wird stark erhitzt, bis es rot glüht. Durch das Ansaugen der Wasserstrahlpumpe wird das Propan-2-ol im ersten Reagenzglas mit Luft durchströmt. Dies wird durch die Blasen im ersten Reagenzglas sichtbar. Sollten diese nicht vorhanden sein, muss die Wasserstrahlpumpe stärker aufgedreht werden.</w:t>
      </w:r>
    </w:p>
    <w:p w:rsidR="00AD4C52" w:rsidRDefault="00AD4C52" w:rsidP="00AD4C52">
      <w:pPr>
        <w:tabs>
          <w:tab w:val="left" w:pos="1701"/>
          <w:tab w:val="left" w:pos="1985"/>
        </w:tabs>
        <w:ind w:left="1980" w:hanging="1980"/>
      </w:pPr>
      <w:r>
        <w:tab/>
      </w:r>
      <w:r>
        <w:tab/>
        <w:t>Ein weiteres Reagenzglas wird mit etwa der gleichen Menge an Aceton g</w:t>
      </w:r>
      <w:r>
        <w:t>e</w:t>
      </w:r>
      <w:r>
        <w:t>füllt wie das Reagenzglas mit dem Reaktionsprodukt.</w:t>
      </w:r>
    </w:p>
    <w:p w:rsidR="00AD4C52" w:rsidRDefault="00AD4C52" w:rsidP="00AD4C52">
      <w:pPr>
        <w:tabs>
          <w:tab w:val="left" w:pos="1701"/>
          <w:tab w:val="left" w:pos="1985"/>
        </w:tabs>
        <w:ind w:left="1980" w:hanging="1980"/>
      </w:pPr>
      <w:r>
        <w:lastRenderedPageBreak/>
        <w:t>Beobachtung:</w:t>
      </w:r>
      <w:r>
        <w:tab/>
      </w:r>
      <w:r>
        <w:tab/>
      </w:r>
      <w:r>
        <w:tab/>
        <w:t>Im zweiten Reagenzglas sammelt sich eine klare Flüssigkeit an. Der Geruch des Reaktionsprodukts wird mit der Referenzprobe verglichen.</w:t>
      </w:r>
    </w:p>
    <w:p w:rsidR="00AD4C52" w:rsidRDefault="00AD4C52" w:rsidP="00AD4C52">
      <w:pPr>
        <w:keepNext/>
        <w:tabs>
          <w:tab w:val="left" w:pos="1701"/>
          <w:tab w:val="left" w:pos="1985"/>
        </w:tabs>
        <w:ind w:left="1980" w:hanging="1980"/>
        <w:jc w:val="left"/>
      </w:pPr>
      <w:r>
        <w:rPr>
          <w:noProof/>
          <w:lang w:eastAsia="de-DE"/>
        </w:rPr>
        <w:drawing>
          <wp:inline distT="0" distB="0" distL="0" distR="0">
            <wp:extent cx="2997120" cy="2247840"/>
            <wp:effectExtent l="1905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tretch>
                      <a:fillRect/>
                    </a:stretch>
                  </pic:blipFill>
                  <pic:spPr bwMode="auto">
                    <a:xfrm>
                      <a:off x="0" y="0"/>
                      <a:ext cx="2997120" cy="2247840"/>
                    </a:xfrm>
                    <a:prstGeom prst="rect">
                      <a:avLst/>
                    </a:prstGeom>
                    <a:noFill/>
                    <a:ln w="9525">
                      <a:noFill/>
                      <a:miter lim="800000"/>
                      <a:headEnd/>
                      <a:tailEnd/>
                    </a:ln>
                  </pic:spPr>
                </pic:pic>
              </a:graphicData>
            </a:graphic>
          </wp:inline>
        </w:drawing>
      </w:r>
      <w:r>
        <w:rPr>
          <w:noProof/>
          <w:lang w:eastAsia="de-DE"/>
        </w:rPr>
        <w:drawing>
          <wp:inline distT="0" distB="0" distL="0" distR="0">
            <wp:extent cx="1682628" cy="2242868"/>
            <wp:effectExtent l="19050" t="0" r="0" b="0"/>
            <wp:docPr id="87" name="Bild 17" descr="C:\Dokumente und Einstellungen\Praxis Dr.Kellner\Eigene Dateien\SVP\BilderSVP\BilderAlkanone\DSCF7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kumente und Einstellungen\Praxis Dr.Kellner\Eigene Dateien\SVP\BilderSVP\BilderAlkanone\DSCF7947.JPG"/>
                    <pic:cNvPicPr>
                      <a:picLocks noChangeAspect="1" noChangeArrowheads="1"/>
                    </pic:cNvPicPr>
                  </pic:nvPicPr>
                  <pic:blipFill>
                    <a:blip r:embed="rId15" cstate="print"/>
                    <a:srcRect/>
                    <a:stretch>
                      <a:fillRect/>
                    </a:stretch>
                  </pic:blipFill>
                  <pic:spPr bwMode="auto">
                    <a:xfrm>
                      <a:off x="0" y="0"/>
                      <a:ext cx="1684946" cy="2245958"/>
                    </a:xfrm>
                    <a:prstGeom prst="rect">
                      <a:avLst/>
                    </a:prstGeom>
                    <a:noFill/>
                    <a:ln w="9525">
                      <a:noFill/>
                      <a:miter lim="800000"/>
                      <a:headEnd/>
                      <a:tailEnd/>
                    </a:ln>
                  </pic:spPr>
                </pic:pic>
              </a:graphicData>
            </a:graphic>
          </wp:inline>
        </w:drawing>
      </w:r>
    </w:p>
    <w:p w:rsidR="00AD4C52" w:rsidRDefault="00AD4C52" w:rsidP="00AD4C52">
      <w:pPr>
        <w:pStyle w:val="Beschriftung"/>
        <w:jc w:val="left"/>
      </w:pPr>
      <w:r>
        <w:t xml:space="preserve">Abb. </w:t>
      </w:r>
      <w:fldSimple w:instr=" SEQ Abb. \* ARABIC ">
        <w:r>
          <w:rPr>
            <w:noProof/>
          </w:rPr>
          <w:t>1</w:t>
        </w:r>
      </w:fldSimple>
      <w:r>
        <w:rPr>
          <w:noProof/>
        </w:rPr>
        <w:t>-2</w:t>
      </w:r>
      <w:r>
        <w:t xml:space="preserve"> – links </w:t>
      </w:r>
      <w:r>
        <w:rPr>
          <w:noProof/>
        </w:rPr>
        <w:t>Versuchsaufbau, rechts Reaktionsprodukt.</w:t>
      </w:r>
    </w:p>
    <w:p w:rsidR="00AD4C52" w:rsidRDefault="00AD4C52" w:rsidP="00AD4C52">
      <w:pPr>
        <w:tabs>
          <w:tab w:val="left" w:pos="1701"/>
          <w:tab w:val="left" w:pos="1985"/>
        </w:tabs>
        <w:ind w:left="1980" w:hanging="1980"/>
      </w:pPr>
      <w:r>
        <w:t>Deutung:</w:t>
      </w:r>
      <w:r>
        <w:tab/>
      </w:r>
      <w:r>
        <w:tab/>
      </w:r>
      <w:r>
        <w:tab/>
        <w:t>Bei der klaren Flüssigkeit handelt es sich um Aceton, welches gemäß fo</w:t>
      </w:r>
      <w:r>
        <w:t>l</w:t>
      </w:r>
      <w:r>
        <w:t>gender Reaktionsgleichung synthetisiert worden ist:</w:t>
      </w:r>
    </w:p>
    <w:p w:rsidR="00AD4C52" w:rsidRDefault="00AD4C52" w:rsidP="00AD4C52">
      <w:pPr>
        <w:tabs>
          <w:tab w:val="left" w:pos="1701"/>
          <w:tab w:val="left" w:pos="1985"/>
        </w:tabs>
        <w:ind w:left="1980" w:hanging="1980"/>
        <w:jc w:val="center"/>
        <w:rPr>
          <w:rFonts w:eastAsiaTheme="minorEastAsia"/>
        </w:rPr>
      </w:pPr>
      <w:r>
        <w:rPr>
          <w:noProof/>
          <w:lang w:eastAsia="de-DE"/>
        </w:rPr>
        <w:drawing>
          <wp:anchor distT="0" distB="0" distL="114300" distR="114300" simplePos="0" relativeHeight="251661312" behindDoc="0" locked="0" layoutInCell="1" allowOverlap="1">
            <wp:simplePos x="0" y="0"/>
            <wp:positionH relativeFrom="column">
              <wp:posOffset>1111956</wp:posOffset>
            </wp:positionH>
            <wp:positionV relativeFrom="paragraph">
              <wp:posOffset>-37153</wp:posOffset>
            </wp:positionV>
            <wp:extent cx="636558" cy="379562"/>
            <wp:effectExtent l="19050" t="0" r="0" b="0"/>
            <wp:wrapNone/>
            <wp:docPr id="10" name="Bild 9" descr="File:2-Propanol-Hydrierung-V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2-Propanol-Hydrierung-V1.sv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36558" cy="379562"/>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2336" behindDoc="0" locked="0" layoutInCell="1" allowOverlap="1">
            <wp:simplePos x="0" y="0"/>
            <wp:positionH relativeFrom="column">
              <wp:posOffset>2818130</wp:posOffset>
            </wp:positionH>
            <wp:positionV relativeFrom="paragraph">
              <wp:posOffset>-63500</wp:posOffset>
            </wp:positionV>
            <wp:extent cx="683260" cy="405130"/>
            <wp:effectExtent l="19050" t="0" r="2540" b="0"/>
            <wp:wrapNone/>
            <wp:docPr id="138" name="Bild 12" descr="File:2-Propanol-Hydrierung-V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e:2-Propanol-Hydrierung-V1.sv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83260" cy="405130"/>
                    </a:xfrm>
                    <a:prstGeom prst="rect">
                      <a:avLst/>
                    </a:prstGeom>
                    <a:noFill/>
                    <a:ln w="9525">
                      <a:noFill/>
                      <a:miter lim="800000"/>
                      <a:headEnd/>
                      <a:tailEnd/>
                    </a:ln>
                  </pic:spPr>
                </pic:pic>
              </a:graphicData>
            </a:graphic>
          </wp:anchor>
        </w:drawing>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m:t>
        </m:r>
        <m:box>
          <m:boxPr>
            <m:opEmu m:val="on"/>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Cu,  250°C</m:t>
                </m:r>
              </m:e>
            </m:groupChr>
          </m:e>
        </m:box>
        <m:r>
          <w:rPr>
            <w:rFonts w:ascii="Cambria Math" w:hAnsi="Cambria Math"/>
          </w:rPr>
          <m:t xml:space="preserve">                           +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p>
    <w:p w:rsidR="00AD4C52" w:rsidRDefault="00AD4C52" w:rsidP="00AD4C52">
      <w:pPr>
        <w:tabs>
          <w:tab w:val="left" w:pos="1701"/>
          <w:tab w:val="left" w:pos="1985"/>
        </w:tabs>
        <w:ind w:left="1980" w:hanging="1980"/>
        <w:rPr>
          <w:rFonts w:eastAsiaTheme="minorEastAsia"/>
        </w:rPr>
      </w:pPr>
      <w:r>
        <w:rPr>
          <w:rFonts w:eastAsiaTheme="minorEastAsia"/>
        </w:rPr>
        <w:t>Entsorgung:</w:t>
      </w:r>
      <w:r>
        <w:rPr>
          <w:rFonts w:eastAsiaTheme="minorEastAsia"/>
        </w:rPr>
        <w:tab/>
      </w:r>
      <w:r>
        <w:rPr>
          <w:rFonts w:eastAsiaTheme="minorEastAsia"/>
        </w:rPr>
        <w:tab/>
        <w:t>Produkte und Edukte werden im Behälter für organische Lösungsmittel entsorgt.</w:t>
      </w:r>
    </w:p>
    <w:p w:rsidR="00AD4C52" w:rsidRPr="00BD2829" w:rsidRDefault="00AD4C52" w:rsidP="00AD4C52">
      <w:pPr>
        <w:spacing w:line="276" w:lineRule="auto"/>
        <w:ind w:left="1980" w:hanging="1980"/>
        <w:jc w:val="left"/>
        <w:rPr>
          <w:rFonts w:asciiTheme="majorHAnsi" w:eastAsiaTheme="majorEastAsia" w:hAnsiTheme="majorHAnsi" w:cstheme="majorBidi"/>
          <w:b/>
          <w:bCs/>
          <w:color w:val="auto"/>
          <w:sz w:val="28"/>
          <w:szCs w:val="28"/>
        </w:rPr>
      </w:pPr>
      <w:r>
        <w:t>Literatur:</w:t>
      </w:r>
      <w:r>
        <w:tab/>
        <w:t xml:space="preserve">[1] </w:t>
      </w:r>
      <w:r>
        <w:rPr>
          <w:color w:val="auto"/>
        </w:rPr>
        <w:t xml:space="preserve">W. Glöckner, W. Jansen, Handbuch der experimentellen Chemie </w:t>
      </w:r>
      <w:proofErr w:type="spellStart"/>
      <w:r>
        <w:rPr>
          <w:color w:val="auto"/>
        </w:rPr>
        <w:t>Seku</w:t>
      </w:r>
      <w:r>
        <w:rPr>
          <w:color w:val="auto"/>
        </w:rPr>
        <w:t>n</w:t>
      </w:r>
      <w:r>
        <w:rPr>
          <w:color w:val="auto"/>
        </w:rPr>
        <w:t>darbereich</w:t>
      </w:r>
      <w:proofErr w:type="spellEnd"/>
      <w:r>
        <w:rPr>
          <w:color w:val="auto"/>
        </w:rPr>
        <w:t xml:space="preserve"> II Band 10, </w:t>
      </w:r>
      <w:proofErr w:type="spellStart"/>
      <w:r>
        <w:rPr>
          <w:color w:val="auto"/>
        </w:rPr>
        <w:t>Aulis</w:t>
      </w:r>
      <w:proofErr w:type="spellEnd"/>
      <w:r>
        <w:rPr>
          <w:color w:val="auto"/>
        </w:rPr>
        <w:t>, 2008, S. 120 ff.</w:t>
      </w:r>
    </w:p>
    <w:p w:rsidR="00AD4C52" w:rsidRDefault="00AD4C52" w:rsidP="00AD4C52">
      <w:pPr>
        <w:tabs>
          <w:tab w:val="left" w:pos="1701"/>
          <w:tab w:val="left" w:pos="1985"/>
        </w:tabs>
        <w:ind w:left="1980" w:hanging="1980"/>
      </w:pPr>
    </w:p>
    <w:p w:rsidR="00AD4C52" w:rsidRDefault="00AD4C52" w:rsidP="00AD4C52">
      <w:pPr>
        <w:tabs>
          <w:tab w:val="left" w:pos="1701"/>
          <w:tab w:val="left" w:pos="1985"/>
        </w:tabs>
        <w:ind w:left="1980" w:hanging="1980"/>
      </w:pPr>
      <w:r>
        <w:pict>
          <v:shape id="_x0000_s1026" type="#_x0000_t202" style="width:462.45pt;height:62.9pt;mso-position-horizontal-relative:char;mso-position-vertical-relative:line;mso-width-relative:margin;mso-height-relative:margin" fillcolor="white [3201]" strokecolor="#c0504d [3205]" strokeweight="1pt">
            <v:stroke dashstyle="dash"/>
            <v:shadow color="#868686"/>
            <v:textbox style="mso-next-textbox:#_x0000_s1026">
              <w:txbxContent>
                <w:p w:rsidR="00AD4C52" w:rsidRPr="007D3BAA" w:rsidRDefault="00AD4C52" w:rsidP="00AD4C52">
                  <w:pPr>
                    <w:rPr>
                      <w:color w:val="auto"/>
                    </w:rPr>
                  </w:pPr>
                  <w:r>
                    <w:rPr>
                      <w:color w:val="auto"/>
                    </w:rPr>
                    <w:t xml:space="preserve">Der Versuch kann auch von </w:t>
                  </w:r>
                  <w:proofErr w:type="spellStart"/>
                  <w:r>
                    <w:rPr>
                      <w:color w:val="auto"/>
                    </w:rPr>
                    <w:t>SuS</w:t>
                  </w:r>
                  <w:proofErr w:type="spellEnd"/>
                  <w:r>
                    <w:rPr>
                      <w:color w:val="auto"/>
                    </w:rPr>
                    <w:t xml:space="preserve"> durchgeführt werden, ist im Aufbau allerdings sehr aufwendig. Das Reaktionsprodukt kann im folgenden Versuch V2 verwendet werden und es kann so übe</w:t>
                  </w:r>
                  <w:r>
                    <w:rPr>
                      <w:color w:val="auto"/>
                    </w:rPr>
                    <w:t>r</w:t>
                  </w:r>
                  <w:r>
                    <w:rPr>
                      <w:color w:val="auto"/>
                    </w:rPr>
                    <w:t>prüft werden, ob wirklich Aceton synthetisiert wurde.</w:t>
                  </w:r>
                </w:p>
              </w:txbxContent>
            </v:textbox>
            <w10:wrap type="none"/>
            <w10:anchorlock/>
          </v:shape>
        </w:pict>
      </w:r>
    </w:p>
    <w:p w:rsidR="00AD4C52" w:rsidRDefault="00AD4C52" w:rsidP="00AD4C52">
      <w:pPr>
        <w:tabs>
          <w:tab w:val="left" w:pos="1701"/>
          <w:tab w:val="left" w:pos="1985"/>
        </w:tabs>
        <w:ind w:left="1980" w:hanging="1980"/>
      </w:pPr>
    </w:p>
    <w:p w:rsidR="00CD041B" w:rsidRDefault="00CD041B"/>
    <w:sectPr w:rsidR="00CD041B" w:rsidSect="00CD041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D4C52"/>
    <w:rsid w:val="00AD4C52"/>
    <w:rsid w:val="00CD041B"/>
    <w:rsid w:val="00E77A1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4C5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D4C5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D4C5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D4C5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D4C5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D4C5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D4C5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D4C5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D4C5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D4C5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4C5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D4C5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D4C5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D4C5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D4C5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D4C5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D4C5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D4C5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D4C5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D4C52"/>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D4C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4C52"/>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1904</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 Dr.Kellner</dc:creator>
  <cp:keywords/>
  <dc:description/>
  <cp:lastModifiedBy>Praxis Dr.Kellner</cp:lastModifiedBy>
  <cp:revision>1</cp:revision>
  <dcterms:created xsi:type="dcterms:W3CDTF">2014-08-27T17:04:00Z</dcterms:created>
  <dcterms:modified xsi:type="dcterms:W3CDTF">2014-08-27T17:05:00Z</dcterms:modified>
</cp:coreProperties>
</file>