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AE" w:rsidRDefault="00290FAE" w:rsidP="00290FAE">
      <w:pPr>
        <w:pStyle w:val="berschrift2"/>
        <w:numPr>
          <w:ilvl w:val="0"/>
          <w:numId w:val="0"/>
        </w:numPr>
        <w:ind w:left="576" w:hanging="576"/>
      </w:pPr>
      <w:bookmarkStart w:id="0" w:name="_Toc396928510"/>
      <w:r>
        <w:t>V 4 – Der Aussalzeffekt</w:t>
      </w:r>
      <w:bookmarkEnd w:id="0"/>
    </w:p>
    <w:p w:rsidR="00290FAE" w:rsidRDefault="00290FAE" w:rsidP="00290FAE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.9pt;width:462.45pt;height:41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290FAE" w:rsidRPr="00DF13AB" w:rsidRDefault="00290FAE" w:rsidP="00290FA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befasst sich mit der Polarität von Aceton.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wissen, dass Wasser ein polares Lösungsmittel ist.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90FAE" w:rsidRPr="009C5E28" w:rsidTr="00D8625C">
        <w:tc>
          <w:tcPr>
            <w:tcW w:w="9322" w:type="dxa"/>
            <w:gridSpan w:val="9"/>
            <w:shd w:val="clear" w:color="auto" w:fill="4F81BD"/>
            <w:vAlign w:val="center"/>
          </w:tcPr>
          <w:p w:rsidR="00290FAE" w:rsidRPr="009C5E28" w:rsidRDefault="00290FAE" w:rsidP="00D8625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90FAE" w:rsidRPr="009C5E28" w:rsidTr="00D8625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Aceton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225-319-336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210-233-305+351+338</w:t>
            </w:r>
          </w:p>
        </w:tc>
      </w:tr>
      <w:tr w:rsidR="00290FAE" w:rsidRPr="009C5E28" w:rsidTr="00D8625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90FAE" w:rsidRPr="009C5E28" w:rsidRDefault="00290FAE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Standzylinder (50 </w:t>
      </w:r>
      <w:proofErr w:type="spellStart"/>
      <w:r>
        <w:t>mL</w:t>
      </w:r>
      <w:proofErr w:type="spellEnd"/>
      <w:r>
        <w:t xml:space="preserve">) oder Reagenzglas, Löffel, </w:t>
      </w:r>
      <w:proofErr w:type="spellStart"/>
      <w:r>
        <w:t>Glasstab</w:t>
      </w:r>
      <w:proofErr w:type="spellEnd"/>
    </w:p>
    <w:p w:rsidR="00290FAE" w:rsidRPr="00ED07C2" w:rsidRDefault="00290FAE" w:rsidP="00290FA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Aceton, Natriumchlorid</w:t>
      </w: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den Standzylinder werden 10 ml Wasser gegeben (bzw. 4 cm hoch in das Reagenzglas) und die gleiche Menge an Aceton. Nun wird umgerührt bis nur noch eine Phase vorliegt. Anschließend wird ein Löffel voll (ca. 2-3 g) Natriumchlorid dazugegeben und erneut umgerührt.</w:t>
      </w: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Wasser und Aceton lösen sich ineinander, es entsteht eine klare Lösung. Beim Zugeben des Salzes kommt es zu einer Entmischung und es bilden sich zwei Phasen.</w:t>
      </w:r>
    </w:p>
    <w:p w:rsidR="00290FAE" w:rsidRDefault="00290FAE" w:rsidP="00290FAE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997120" cy="2247840"/>
            <wp:effectExtent l="19050" t="0" r="0" b="0"/>
            <wp:docPr id="3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20" cy="22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FAE" w:rsidRDefault="00290FAE" w:rsidP="00290FAE">
      <w:pPr>
        <w:pStyle w:val="Beschriftung"/>
        <w:jc w:val="left"/>
      </w:pPr>
      <w:r>
        <w:t xml:space="preserve">Abb. 6 - </w:t>
      </w:r>
      <w:r>
        <w:rPr>
          <w:noProof/>
        </w:rPr>
        <w:t>Aceton-Wasser nach der Zugabe von Salz (das Wasser wurde mit Tinte eingefärbt).</w:t>
      </w: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Die wässrige Phase ist die untere und die obere ist das Aceton. Das Aussa</w:t>
      </w:r>
      <w:r>
        <w:t>l</w:t>
      </w:r>
      <w:r>
        <w:t xml:space="preserve">zen einer organischen Substanz aus einer wässrigen Lösung beruht </w:t>
      </w:r>
      <w:r>
        <w:lastRenderedPageBreak/>
        <w:t>auf der Zunahme der Polarität des Systems. Aceton und Wasser haben eine ähnl</w:t>
      </w:r>
      <w:r>
        <w:t>i</w:t>
      </w:r>
      <w:r>
        <w:t>che Polarität, durch die Zugabe von Salz, welches sich in Wasser löst, in Aceton aber nicht, erhöht sich die Polarität des Wassers und die des Ac</w:t>
      </w:r>
      <w:r>
        <w:t>e</w:t>
      </w:r>
      <w:r>
        <w:t>tons bleibt gleich. Dadurch kommt es zu einer Entmischung der Phasen.</w:t>
      </w: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Das Aceton wird abgetrennt und im Behälter für organische Lösungsmittel entsorgt, das Wasser kann in das Abwasser gegeben werden.</w:t>
      </w:r>
    </w:p>
    <w:p w:rsidR="00290FAE" w:rsidRPr="005B60E3" w:rsidRDefault="00290FAE" w:rsidP="00290FAE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[4] </w:t>
      </w:r>
      <w:r>
        <w:rPr>
          <w:color w:val="auto"/>
        </w:rPr>
        <w:t xml:space="preserve">H. Schmidkunz, Chemische Freihandversuche Band 2,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>, 2011, S. 317.</w:t>
      </w: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</w:p>
    <w:p w:rsidR="00290FAE" w:rsidRDefault="00290FAE" w:rsidP="00290FAE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45.1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290FAE" w:rsidRPr="00DF13AB" w:rsidRDefault="00290FAE" w:rsidP="00290FA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können noch weitere Versuche zur Löslichkeit von Aceton in verschiedenen Lösungsmitteln durchgeführt werden um den </w:t>
                  </w:r>
                  <w:proofErr w:type="spellStart"/>
                  <w:r>
                    <w:rPr>
                      <w:color w:val="auto"/>
                    </w:rPr>
                    <w:t>unpolaren</w:t>
                  </w:r>
                  <w:proofErr w:type="spellEnd"/>
                  <w:r>
                    <w:rPr>
                      <w:color w:val="auto"/>
                    </w:rPr>
                    <w:t xml:space="preserve"> Charakter des Acetons hervorzuheben.</w:t>
                  </w:r>
                </w:p>
              </w:txbxContent>
            </v:textbox>
            <w10:wrap type="none"/>
            <w10:anchorlock/>
          </v:shape>
        </w:pict>
      </w:r>
    </w:p>
    <w:p w:rsidR="00290FAE" w:rsidRPr="006E32AF" w:rsidRDefault="00290FAE" w:rsidP="00290FA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CD041B" w:rsidRDefault="00CD041B"/>
    <w:sectPr w:rsidR="00CD041B" w:rsidSect="00CD0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0FAE"/>
    <w:rsid w:val="00290FAE"/>
    <w:rsid w:val="00C346C6"/>
    <w:rsid w:val="00C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FA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0FA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0FA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0FA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0FA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0FA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0FA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0FA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0FA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0FA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FA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0FA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0FA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0F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0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0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0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0F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0F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90FA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FA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2014-08-27T17:07:00Z</dcterms:created>
  <dcterms:modified xsi:type="dcterms:W3CDTF">2014-08-27T17:07:00Z</dcterms:modified>
</cp:coreProperties>
</file>