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960" w:rsidRDefault="009B4960" w:rsidP="009B4960"/>
    <w:p w:rsidR="009B4960" w:rsidRDefault="009B4960" w:rsidP="009B4960">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158.6pt;z-index:251660288;mso-width-relative:margin;mso-height-relative:margin" fillcolor="white [3201]" strokecolor="#4bacc6 [3208]" strokeweight="1pt">
            <v:stroke dashstyle="dash"/>
            <v:shadow color="#868686"/>
            <v:textbox style="mso-next-textbox:#_x0000_s1027">
              <w:txbxContent>
                <w:p w:rsidR="009B4960" w:rsidRDefault="009B4960" w:rsidP="009B4960">
                  <w:pPr>
                    <w:rPr>
                      <w:color w:val="auto"/>
                    </w:rPr>
                  </w:pPr>
                  <w:r w:rsidRPr="007D10C0">
                    <w:rPr>
                      <w:color w:val="auto"/>
                    </w:rPr>
                    <w:t xml:space="preserve">Dieser Versuch zeigt dass beim Lösen von Salzen Wärme freigesetzt wird. Es soll jeweils die Temperaturdifferenz beim Lösen verschiedener Salze bestimmt werden und anschließend die dabei wichtigen </w:t>
                  </w:r>
                  <w:proofErr w:type="spellStart"/>
                  <w:r w:rsidRPr="007D10C0">
                    <w:rPr>
                      <w:color w:val="auto"/>
                    </w:rPr>
                    <w:t>Enthalpien</w:t>
                  </w:r>
                  <w:proofErr w:type="spellEnd"/>
                  <w:r w:rsidRPr="007D10C0">
                    <w:rPr>
                      <w:color w:val="auto"/>
                    </w:rPr>
                    <w:t xml:space="preserve"> betrachtet werden. Als Vorwissen werden bei diesem Versuch die verschiedenen </w:t>
                  </w:r>
                  <w:proofErr w:type="spellStart"/>
                  <w:r w:rsidRPr="007D10C0">
                    <w:rPr>
                      <w:color w:val="auto"/>
                    </w:rPr>
                    <w:t>Enthalpiebegriffe</w:t>
                  </w:r>
                  <w:proofErr w:type="spellEnd"/>
                  <w:r w:rsidRPr="007D10C0">
                    <w:rPr>
                      <w:color w:val="auto"/>
                    </w:rPr>
                    <w:t xml:space="preserve"> und die Definition der Standardbildungsenthalpie sowie die Unterscheidung zwischen den Begriffen endotherm und exotherm vorausgesetzt. </w:t>
                  </w:r>
                  <w:r>
                    <w:rPr>
                      <w:color w:val="auto"/>
                    </w:rPr>
                    <w:t xml:space="preserve">Des Weiteren ist es notwendig, dass die Schüler und Schülerinnen in der Lage sind, </w:t>
                  </w:r>
                  <w:proofErr w:type="spellStart"/>
                  <w:r>
                    <w:rPr>
                      <w:color w:val="auto"/>
                    </w:rPr>
                    <w:t>Enthalpien</w:t>
                  </w:r>
                  <w:proofErr w:type="spellEnd"/>
                  <w:r>
                    <w:rPr>
                      <w:color w:val="auto"/>
                    </w:rPr>
                    <w:t xml:space="preserve"> zu berechnen. Bei diesem Versuch sollten nur absolut trockene Gefäße benutzt werden und das Salz nicht zu lange mit der Luft in Berührung kommen.</w:t>
                  </w:r>
                </w:p>
                <w:p w:rsidR="009B4960" w:rsidRPr="007D10C0" w:rsidRDefault="009B4960" w:rsidP="009B4960">
                  <w:pPr>
                    <w:rPr>
                      <w:color w:val="auto"/>
                    </w:rPr>
                  </w:pPr>
                </w:p>
              </w:txbxContent>
            </v:textbox>
            <w10:wrap type="square"/>
          </v:shape>
        </w:pict>
      </w:r>
      <w:bookmarkStart w:id="0" w:name="_Toc396751100"/>
      <w:r>
        <w:t>V 3 – Lösungswärme von Salzen</w:t>
      </w:r>
      <w:bookmarkEnd w:id="0"/>
    </w:p>
    <w:p w:rsidR="009B4960" w:rsidRDefault="009B4960" w:rsidP="009B4960"/>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9B4960" w:rsidRPr="009C5E28" w:rsidTr="009F1029">
        <w:tc>
          <w:tcPr>
            <w:tcW w:w="9322" w:type="dxa"/>
            <w:gridSpan w:val="9"/>
            <w:shd w:val="clear" w:color="auto" w:fill="4F81BD"/>
            <w:vAlign w:val="center"/>
          </w:tcPr>
          <w:p w:rsidR="009B4960" w:rsidRPr="009C5E28" w:rsidRDefault="009B4960" w:rsidP="009F1029">
            <w:pPr>
              <w:spacing w:after="0"/>
              <w:jc w:val="center"/>
              <w:rPr>
                <w:b/>
                <w:bCs/>
              </w:rPr>
            </w:pPr>
            <w:r w:rsidRPr="009C5E28">
              <w:rPr>
                <w:b/>
                <w:bCs/>
              </w:rPr>
              <w:t>Gefahrenstoffe</w:t>
            </w:r>
          </w:p>
        </w:tc>
      </w:tr>
      <w:tr w:rsidR="009B4960" w:rsidRPr="009C5E28" w:rsidTr="009F102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B4960" w:rsidRPr="003B08DF" w:rsidRDefault="009B4960" w:rsidP="009F1029">
            <w:pPr>
              <w:spacing w:after="0" w:line="276" w:lineRule="auto"/>
              <w:jc w:val="center"/>
              <w:rPr>
                <w:b/>
                <w:bCs/>
              </w:rPr>
            </w:pPr>
            <w:proofErr w:type="spellStart"/>
            <w:r w:rsidRPr="003B08DF">
              <w:t>Calciumchlorid</w:t>
            </w:r>
            <w:proofErr w:type="spellEnd"/>
          </w:p>
        </w:tc>
        <w:tc>
          <w:tcPr>
            <w:tcW w:w="3177" w:type="dxa"/>
            <w:gridSpan w:val="3"/>
            <w:tcBorders>
              <w:top w:val="single" w:sz="8" w:space="0" w:color="4F81BD"/>
              <w:bottom w:val="single" w:sz="8" w:space="0" w:color="4F81BD"/>
            </w:tcBorders>
            <w:shd w:val="clear" w:color="auto" w:fill="auto"/>
            <w:vAlign w:val="center"/>
          </w:tcPr>
          <w:p w:rsidR="009B4960" w:rsidRPr="003B08DF" w:rsidRDefault="009B4960" w:rsidP="009F1029">
            <w:pPr>
              <w:spacing w:after="0"/>
              <w:jc w:val="center"/>
            </w:pPr>
            <w:r w:rsidRPr="003B08DF">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B4960" w:rsidRPr="003B08DF" w:rsidRDefault="009B4960" w:rsidP="009F1029">
            <w:pPr>
              <w:spacing w:after="0"/>
              <w:jc w:val="center"/>
            </w:pPr>
            <w:r w:rsidRPr="003B08DF">
              <w:t>P: 305+351+338</w:t>
            </w:r>
          </w:p>
        </w:tc>
      </w:tr>
      <w:tr w:rsidR="009B4960" w:rsidRPr="009C5E28" w:rsidTr="009F1029">
        <w:trPr>
          <w:trHeight w:val="434"/>
        </w:trPr>
        <w:tc>
          <w:tcPr>
            <w:tcW w:w="3027" w:type="dxa"/>
            <w:gridSpan w:val="3"/>
            <w:shd w:val="clear" w:color="auto" w:fill="auto"/>
            <w:vAlign w:val="center"/>
          </w:tcPr>
          <w:p w:rsidR="009B4960" w:rsidRPr="00BF6E56" w:rsidRDefault="009B4960" w:rsidP="009F1029">
            <w:pPr>
              <w:spacing w:after="0" w:line="276" w:lineRule="auto"/>
              <w:jc w:val="center"/>
              <w:rPr>
                <w:bCs/>
              </w:rPr>
            </w:pPr>
            <w:proofErr w:type="spellStart"/>
            <w:r w:rsidRPr="00BF6E56">
              <w:rPr>
                <w:color w:val="auto"/>
              </w:rPr>
              <w:t>Calciumchlorid-hexahydrat</w:t>
            </w:r>
            <w:proofErr w:type="spellEnd"/>
          </w:p>
        </w:tc>
        <w:tc>
          <w:tcPr>
            <w:tcW w:w="3177" w:type="dxa"/>
            <w:gridSpan w:val="3"/>
            <w:shd w:val="clear" w:color="auto" w:fill="auto"/>
            <w:vAlign w:val="center"/>
          </w:tcPr>
          <w:p w:rsidR="009B4960" w:rsidRPr="00BF6E56" w:rsidRDefault="009B4960" w:rsidP="009F1029">
            <w:pPr>
              <w:pStyle w:val="Beschriftung"/>
              <w:spacing w:after="0"/>
              <w:jc w:val="center"/>
              <w:rPr>
                <w:sz w:val="22"/>
                <w:szCs w:val="22"/>
              </w:rPr>
            </w:pPr>
            <w:r w:rsidRPr="00BF6E56">
              <w:rPr>
                <w:sz w:val="22"/>
                <w:szCs w:val="22"/>
              </w:rPr>
              <w:t>H: 319</w:t>
            </w:r>
          </w:p>
        </w:tc>
        <w:tc>
          <w:tcPr>
            <w:tcW w:w="3118" w:type="dxa"/>
            <w:gridSpan w:val="3"/>
            <w:shd w:val="clear" w:color="auto" w:fill="auto"/>
            <w:vAlign w:val="center"/>
          </w:tcPr>
          <w:p w:rsidR="009B4960" w:rsidRPr="00BF6E56" w:rsidRDefault="009B4960" w:rsidP="009F1029">
            <w:pPr>
              <w:pStyle w:val="Beschriftung"/>
              <w:spacing w:after="0"/>
              <w:jc w:val="center"/>
              <w:rPr>
                <w:sz w:val="22"/>
                <w:szCs w:val="22"/>
              </w:rPr>
            </w:pPr>
            <w:r w:rsidRPr="00BF6E56">
              <w:rPr>
                <w:sz w:val="22"/>
                <w:szCs w:val="22"/>
              </w:rPr>
              <w:t>P: 305+351+338</w:t>
            </w:r>
          </w:p>
        </w:tc>
      </w:tr>
      <w:tr w:rsidR="009B4960" w:rsidRPr="009C5E28" w:rsidTr="009F1029">
        <w:tc>
          <w:tcPr>
            <w:tcW w:w="1009" w:type="dxa"/>
            <w:tcBorders>
              <w:top w:val="single" w:sz="8" w:space="0" w:color="4F81BD"/>
              <w:left w:val="single" w:sz="8" w:space="0" w:color="4F81BD"/>
              <w:bottom w:val="single" w:sz="8" w:space="0" w:color="4F81BD"/>
            </w:tcBorders>
            <w:shd w:val="clear" w:color="auto" w:fill="auto"/>
            <w:vAlign w:val="center"/>
          </w:tcPr>
          <w:p w:rsidR="009B4960" w:rsidRPr="009C5E28" w:rsidRDefault="009B4960" w:rsidP="009F1029">
            <w:pPr>
              <w:spacing w:after="0"/>
              <w:jc w:val="center"/>
              <w:rPr>
                <w:b/>
                <w:bCs/>
              </w:rPr>
            </w:pPr>
            <w:r>
              <w:rPr>
                <w:b/>
                <w:noProof/>
                <w:lang w:eastAsia="de-DE"/>
              </w:rPr>
              <w:drawing>
                <wp:inline distT="0" distB="0" distL="0" distR="0">
                  <wp:extent cx="504190" cy="504190"/>
                  <wp:effectExtent l="19050" t="0" r="0" b="0"/>
                  <wp:docPr id="6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4960" w:rsidRPr="009C5E28" w:rsidRDefault="009B4960" w:rsidP="009F1029">
            <w:pPr>
              <w:spacing w:after="0"/>
              <w:jc w:val="center"/>
            </w:pPr>
            <w:r>
              <w:rPr>
                <w:noProof/>
                <w:lang w:eastAsia="de-DE"/>
              </w:rPr>
              <w:drawing>
                <wp:inline distT="0" distB="0" distL="0" distR="0">
                  <wp:extent cx="504190" cy="504190"/>
                  <wp:effectExtent l="0" t="0" r="0" b="0"/>
                  <wp:docPr id="6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4960" w:rsidRPr="009C5E28" w:rsidRDefault="009B4960" w:rsidP="009F1029">
            <w:pPr>
              <w:spacing w:after="0"/>
              <w:jc w:val="center"/>
            </w:pPr>
            <w:r>
              <w:rPr>
                <w:noProof/>
                <w:lang w:eastAsia="de-DE"/>
              </w:rPr>
              <w:drawing>
                <wp:inline distT="0" distB="0" distL="0" distR="0">
                  <wp:extent cx="504190" cy="504190"/>
                  <wp:effectExtent l="0" t="0" r="0" b="0"/>
                  <wp:docPr id="6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4960" w:rsidRPr="009C5E28" w:rsidRDefault="009B4960" w:rsidP="009F1029">
            <w:pPr>
              <w:spacing w:after="0"/>
              <w:jc w:val="center"/>
            </w:pPr>
            <w:r>
              <w:rPr>
                <w:noProof/>
                <w:lang w:eastAsia="de-DE"/>
              </w:rPr>
              <w:drawing>
                <wp:inline distT="0" distB="0" distL="0" distR="0">
                  <wp:extent cx="504190" cy="504190"/>
                  <wp:effectExtent l="0" t="0" r="0" b="0"/>
                  <wp:docPr id="6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B4960" w:rsidRPr="009C5E28" w:rsidRDefault="009B4960" w:rsidP="009F1029">
            <w:pPr>
              <w:spacing w:after="0"/>
              <w:jc w:val="center"/>
            </w:pPr>
            <w:r>
              <w:rPr>
                <w:noProof/>
                <w:lang w:eastAsia="de-DE"/>
              </w:rPr>
              <w:drawing>
                <wp:inline distT="0" distB="0" distL="0" distR="0">
                  <wp:extent cx="504190" cy="504190"/>
                  <wp:effectExtent l="0" t="0" r="0" b="0"/>
                  <wp:docPr id="6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B4960" w:rsidRPr="009C5E28" w:rsidRDefault="009B4960" w:rsidP="009F1029">
            <w:pPr>
              <w:spacing w:after="0"/>
              <w:jc w:val="center"/>
            </w:pPr>
            <w:r>
              <w:rPr>
                <w:noProof/>
                <w:lang w:eastAsia="de-DE"/>
              </w:rPr>
              <w:drawing>
                <wp:inline distT="0" distB="0" distL="0" distR="0">
                  <wp:extent cx="504190" cy="504190"/>
                  <wp:effectExtent l="0" t="0" r="0" b="0"/>
                  <wp:docPr id="6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B4960" w:rsidRPr="009C5E28" w:rsidRDefault="009B4960" w:rsidP="009F1029">
            <w:pPr>
              <w:spacing w:after="0"/>
              <w:jc w:val="center"/>
            </w:pPr>
            <w:r>
              <w:rPr>
                <w:noProof/>
                <w:lang w:eastAsia="de-DE"/>
              </w:rPr>
              <w:drawing>
                <wp:inline distT="0" distB="0" distL="0" distR="0">
                  <wp:extent cx="504190" cy="504190"/>
                  <wp:effectExtent l="0" t="0" r="0" b="0"/>
                  <wp:docPr id="6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4960" w:rsidRPr="009C5E28" w:rsidRDefault="009B4960" w:rsidP="009F1029">
            <w:pPr>
              <w:spacing w:after="0"/>
              <w:jc w:val="center"/>
            </w:pPr>
            <w:r>
              <w:rPr>
                <w:noProof/>
                <w:lang w:eastAsia="de-DE"/>
              </w:rPr>
              <w:drawing>
                <wp:inline distT="0" distB="0" distL="0" distR="0">
                  <wp:extent cx="511175" cy="511175"/>
                  <wp:effectExtent l="0" t="0" r="0" b="0"/>
                  <wp:docPr id="7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B4960" w:rsidRPr="009C5E28" w:rsidRDefault="009B4960" w:rsidP="009F1029">
            <w:pPr>
              <w:spacing w:after="0"/>
              <w:jc w:val="center"/>
            </w:pPr>
            <w:r>
              <w:rPr>
                <w:noProof/>
                <w:lang w:eastAsia="de-DE"/>
              </w:rPr>
              <w:drawing>
                <wp:inline distT="0" distB="0" distL="0" distR="0">
                  <wp:extent cx="504190" cy="504190"/>
                  <wp:effectExtent l="0" t="0" r="0" b="0"/>
                  <wp:docPr id="7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9B4960" w:rsidRDefault="009B4960" w:rsidP="009B4960">
      <w:pPr>
        <w:tabs>
          <w:tab w:val="left" w:pos="1701"/>
          <w:tab w:val="left" w:pos="1985"/>
        </w:tabs>
        <w:ind w:left="1980" w:hanging="1980"/>
      </w:pPr>
    </w:p>
    <w:p w:rsidR="009B4960" w:rsidRDefault="009B4960" w:rsidP="009B4960">
      <w:pPr>
        <w:tabs>
          <w:tab w:val="left" w:pos="1701"/>
          <w:tab w:val="left" w:pos="1985"/>
        </w:tabs>
        <w:ind w:left="1980" w:hanging="1980"/>
      </w:pPr>
      <w:r>
        <w:t xml:space="preserve">Materialien: </w:t>
      </w:r>
      <w:r>
        <w:tab/>
      </w:r>
      <w:r>
        <w:tab/>
      </w:r>
      <w:proofErr w:type="spellStart"/>
      <w:r>
        <w:t>Styroporkalorimeter</w:t>
      </w:r>
      <w:proofErr w:type="spellEnd"/>
      <w:r>
        <w:t xml:space="preserve">, </w:t>
      </w:r>
      <w:proofErr w:type="spellStart"/>
      <w:r>
        <w:t>Magnetrührer</w:t>
      </w:r>
      <w:proofErr w:type="spellEnd"/>
      <w:r>
        <w:t>, digitales Thermometer, Stativ und Stativmaterial</w:t>
      </w:r>
    </w:p>
    <w:p w:rsidR="009B4960" w:rsidRPr="00ED07C2" w:rsidRDefault="009B4960" w:rsidP="009B4960">
      <w:pPr>
        <w:tabs>
          <w:tab w:val="left" w:pos="1701"/>
          <w:tab w:val="left" w:pos="1985"/>
        </w:tabs>
        <w:ind w:left="1980" w:hanging="1980"/>
      </w:pPr>
      <w:r>
        <w:t>Chemikalien:</w:t>
      </w:r>
      <w:r>
        <w:tab/>
      </w:r>
      <w:r>
        <w:tab/>
      </w:r>
      <w:proofErr w:type="spellStart"/>
      <w:r>
        <w:t>Calciumchlorid</w:t>
      </w:r>
      <w:proofErr w:type="spellEnd"/>
      <w:r>
        <w:t xml:space="preserve">, </w:t>
      </w:r>
      <w:proofErr w:type="spellStart"/>
      <w:r>
        <w:t>Calciumchlorid-hexahydrat</w:t>
      </w:r>
      <w:proofErr w:type="spellEnd"/>
      <w:r>
        <w:t>, destilliertes Wasser</w:t>
      </w:r>
    </w:p>
    <w:p w:rsidR="009B4960" w:rsidRDefault="009B4960" w:rsidP="009B4960">
      <w:pPr>
        <w:tabs>
          <w:tab w:val="left" w:pos="1701"/>
          <w:tab w:val="left" w:pos="1985"/>
        </w:tabs>
        <w:ind w:left="1980" w:hanging="1980"/>
      </w:pPr>
      <w:r>
        <w:t xml:space="preserve">Durchführung: </w:t>
      </w:r>
      <w:r>
        <w:tab/>
      </w:r>
      <w:r>
        <w:tab/>
      </w:r>
      <w:r>
        <w:tab/>
        <w:t xml:space="preserve"> 1. Es wird 0,1 </w:t>
      </w:r>
      <w:proofErr w:type="spellStart"/>
      <w:r>
        <w:t>mol</w:t>
      </w:r>
      <w:proofErr w:type="spellEnd"/>
      <w:r>
        <w:t xml:space="preserve"> </w:t>
      </w:r>
      <w:proofErr w:type="spellStart"/>
      <w:r>
        <w:t>Calciumchlorid</w:t>
      </w:r>
      <w:proofErr w:type="spellEnd"/>
      <w:r>
        <w:t xml:space="preserve"> (11,1 g) abgewogen. In ein </w:t>
      </w:r>
      <w:proofErr w:type="spellStart"/>
      <w:r>
        <w:t>Styroporkalorimeter</w:t>
      </w:r>
      <w:proofErr w:type="spellEnd"/>
      <w:r>
        <w:t xml:space="preserve"> werden 40 </w:t>
      </w:r>
      <w:proofErr w:type="spellStart"/>
      <w:r>
        <w:t>mL</w:t>
      </w:r>
      <w:proofErr w:type="spellEnd"/>
      <w:r>
        <w:t xml:space="preserve"> destilliertes Wasser gefüllt und 90 Sekunden lang alle 30 Sekunden die Temperatur mit dem digitalen Therm</w:t>
      </w:r>
      <w:r>
        <w:t>o</w:t>
      </w:r>
      <w:r>
        <w:t>meter (gut im Stativ einspannen und Berührung mit dem Rührfisch ve</w:t>
      </w:r>
      <w:r>
        <w:t>r</w:t>
      </w:r>
      <w:r>
        <w:t xml:space="preserve">meiden) gemessen und die Werte notiert. Nach 90 Sekunden wird das </w:t>
      </w:r>
      <w:proofErr w:type="spellStart"/>
      <w:r>
        <w:t>Calciumchlorid</w:t>
      </w:r>
      <w:proofErr w:type="spellEnd"/>
      <w:r>
        <w:t xml:space="preserve"> hinzugegeben und weiter alle 30 Sekunden die Temperatur gemessen. Die Messung wird nach insgesamt 360 Sekunden beendet. A</w:t>
      </w:r>
      <w:r>
        <w:t>n</w:t>
      </w:r>
      <w:r>
        <w:t xml:space="preserve">schließend wird die Durchführung mit 0,1 </w:t>
      </w:r>
      <w:proofErr w:type="spellStart"/>
      <w:r>
        <w:t>mol</w:t>
      </w:r>
      <w:proofErr w:type="spellEnd"/>
      <w:r>
        <w:t xml:space="preserve"> </w:t>
      </w:r>
      <w:proofErr w:type="spellStart"/>
      <w:r>
        <w:t>Calciumchorid-hexahydrat</w:t>
      </w:r>
      <w:proofErr w:type="spellEnd"/>
      <w:r>
        <w:t xml:space="preserve"> (21,9 g) wiederholt.</w:t>
      </w:r>
    </w:p>
    <w:p w:rsidR="009B4960" w:rsidRDefault="009B4960" w:rsidP="009B4960">
      <w:pPr>
        <w:tabs>
          <w:tab w:val="left" w:pos="1701"/>
          <w:tab w:val="left" w:pos="1985"/>
        </w:tabs>
        <w:ind w:left="1980" w:hanging="1980"/>
      </w:pPr>
      <w:r>
        <w:t>Beobachtung:</w:t>
      </w:r>
      <w:r>
        <w:tab/>
      </w:r>
      <w:r>
        <w:tab/>
      </w:r>
      <w:r>
        <w:tab/>
      </w:r>
      <w:proofErr w:type="spellStart"/>
      <w:r>
        <w:t>Calciumchlorid</w:t>
      </w:r>
      <w:proofErr w:type="spellEnd"/>
      <w:r>
        <w:t>: Während der Vorperiode bleibt die Temperatur konstant bei 19,3 °C. Nach Zugabe des Salzes steigt sie bis auf 55,0 °C bevor sie wi</w:t>
      </w:r>
      <w:r>
        <w:t>e</w:t>
      </w:r>
      <w:r>
        <w:t xml:space="preserve">der sinkt. </w:t>
      </w:r>
      <w:r>
        <w:tab/>
      </w:r>
      <w:r>
        <w:tab/>
      </w:r>
    </w:p>
    <w:tbl>
      <w:tblPr>
        <w:tblStyle w:val="Tabellengitternetz"/>
        <w:tblW w:w="6847" w:type="dxa"/>
        <w:tblInd w:w="2093" w:type="dxa"/>
        <w:tblLook w:val="04A0"/>
      </w:tblPr>
      <w:tblGrid>
        <w:gridCol w:w="577"/>
        <w:gridCol w:w="627"/>
        <w:gridCol w:w="627"/>
        <w:gridCol w:w="627"/>
        <w:gridCol w:w="627"/>
        <w:gridCol w:w="627"/>
        <w:gridCol w:w="627"/>
        <w:gridCol w:w="627"/>
        <w:gridCol w:w="627"/>
        <w:gridCol w:w="627"/>
        <w:gridCol w:w="627"/>
      </w:tblGrid>
      <w:tr w:rsidR="009B4960" w:rsidTr="009F1029">
        <w:tc>
          <w:tcPr>
            <w:tcW w:w="577" w:type="dxa"/>
          </w:tcPr>
          <w:p w:rsidR="009B4960" w:rsidRDefault="009B4960" w:rsidP="009F1029">
            <w:pPr>
              <w:tabs>
                <w:tab w:val="left" w:pos="1701"/>
                <w:tab w:val="left" w:pos="1985"/>
              </w:tabs>
              <w:jc w:val="center"/>
            </w:pPr>
            <w:r>
              <w:lastRenderedPageBreak/>
              <w:t>t [s]</w:t>
            </w:r>
          </w:p>
        </w:tc>
        <w:tc>
          <w:tcPr>
            <w:tcW w:w="627" w:type="dxa"/>
          </w:tcPr>
          <w:p w:rsidR="009B4960" w:rsidRDefault="009B4960" w:rsidP="009F1029">
            <w:pPr>
              <w:tabs>
                <w:tab w:val="left" w:pos="1701"/>
                <w:tab w:val="left" w:pos="1985"/>
              </w:tabs>
              <w:jc w:val="center"/>
            </w:pPr>
            <w:r>
              <w:t>0</w:t>
            </w:r>
          </w:p>
        </w:tc>
        <w:tc>
          <w:tcPr>
            <w:tcW w:w="627" w:type="dxa"/>
          </w:tcPr>
          <w:p w:rsidR="009B4960" w:rsidRDefault="009B4960" w:rsidP="009F1029">
            <w:pPr>
              <w:tabs>
                <w:tab w:val="left" w:pos="1701"/>
                <w:tab w:val="left" w:pos="1985"/>
              </w:tabs>
              <w:jc w:val="center"/>
            </w:pPr>
            <w:r>
              <w:t>30</w:t>
            </w:r>
          </w:p>
        </w:tc>
        <w:tc>
          <w:tcPr>
            <w:tcW w:w="627" w:type="dxa"/>
          </w:tcPr>
          <w:p w:rsidR="009B4960" w:rsidRDefault="009B4960" w:rsidP="009F1029">
            <w:pPr>
              <w:tabs>
                <w:tab w:val="left" w:pos="1701"/>
                <w:tab w:val="left" w:pos="1985"/>
              </w:tabs>
              <w:jc w:val="center"/>
            </w:pPr>
            <w:r>
              <w:t>60</w:t>
            </w:r>
          </w:p>
        </w:tc>
        <w:tc>
          <w:tcPr>
            <w:tcW w:w="627" w:type="dxa"/>
          </w:tcPr>
          <w:p w:rsidR="009B4960" w:rsidRDefault="009B4960" w:rsidP="009F1029">
            <w:pPr>
              <w:tabs>
                <w:tab w:val="left" w:pos="1701"/>
                <w:tab w:val="left" w:pos="1985"/>
              </w:tabs>
              <w:jc w:val="center"/>
            </w:pPr>
            <w:r>
              <w:t>90</w:t>
            </w:r>
          </w:p>
        </w:tc>
        <w:tc>
          <w:tcPr>
            <w:tcW w:w="627" w:type="dxa"/>
          </w:tcPr>
          <w:p w:rsidR="009B4960" w:rsidRDefault="009B4960" w:rsidP="009F1029">
            <w:pPr>
              <w:tabs>
                <w:tab w:val="left" w:pos="1701"/>
                <w:tab w:val="left" w:pos="1985"/>
              </w:tabs>
              <w:jc w:val="center"/>
            </w:pPr>
            <w:r>
              <w:t>120</w:t>
            </w:r>
          </w:p>
        </w:tc>
        <w:tc>
          <w:tcPr>
            <w:tcW w:w="627" w:type="dxa"/>
          </w:tcPr>
          <w:p w:rsidR="009B4960" w:rsidRDefault="009B4960" w:rsidP="009F1029">
            <w:pPr>
              <w:tabs>
                <w:tab w:val="left" w:pos="1701"/>
                <w:tab w:val="left" w:pos="1985"/>
              </w:tabs>
              <w:jc w:val="center"/>
            </w:pPr>
            <w:r>
              <w:t>150</w:t>
            </w:r>
          </w:p>
        </w:tc>
        <w:tc>
          <w:tcPr>
            <w:tcW w:w="627" w:type="dxa"/>
          </w:tcPr>
          <w:p w:rsidR="009B4960" w:rsidRDefault="009B4960" w:rsidP="009F1029">
            <w:pPr>
              <w:tabs>
                <w:tab w:val="left" w:pos="1701"/>
                <w:tab w:val="left" w:pos="1985"/>
              </w:tabs>
              <w:jc w:val="center"/>
            </w:pPr>
            <w:r>
              <w:t>180</w:t>
            </w:r>
          </w:p>
        </w:tc>
        <w:tc>
          <w:tcPr>
            <w:tcW w:w="627" w:type="dxa"/>
          </w:tcPr>
          <w:p w:rsidR="009B4960" w:rsidRDefault="009B4960" w:rsidP="009F1029">
            <w:pPr>
              <w:tabs>
                <w:tab w:val="left" w:pos="1701"/>
                <w:tab w:val="left" w:pos="1985"/>
              </w:tabs>
              <w:jc w:val="center"/>
            </w:pPr>
            <w:r>
              <w:t>210</w:t>
            </w:r>
          </w:p>
        </w:tc>
        <w:tc>
          <w:tcPr>
            <w:tcW w:w="627" w:type="dxa"/>
          </w:tcPr>
          <w:p w:rsidR="009B4960" w:rsidRDefault="009B4960" w:rsidP="009F1029">
            <w:pPr>
              <w:tabs>
                <w:tab w:val="left" w:pos="1701"/>
                <w:tab w:val="left" w:pos="1985"/>
              </w:tabs>
              <w:jc w:val="center"/>
            </w:pPr>
            <w:r>
              <w:t>240</w:t>
            </w:r>
          </w:p>
        </w:tc>
        <w:tc>
          <w:tcPr>
            <w:tcW w:w="627" w:type="dxa"/>
          </w:tcPr>
          <w:p w:rsidR="009B4960" w:rsidRDefault="009B4960" w:rsidP="009F1029">
            <w:pPr>
              <w:tabs>
                <w:tab w:val="left" w:pos="1701"/>
                <w:tab w:val="left" w:pos="1985"/>
              </w:tabs>
              <w:jc w:val="center"/>
            </w:pPr>
            <w:r>
              <w:t>270</w:t>
            </w:r>
          </w:p>
        </w:tc>
      </w:tr>
      <w:tr w:rsidR="009B4960" w:rsidTr="009F1029">
        <w:tc>
          <w:tcPr>
            <w:tcW w:w="577" w:type="dxa"/>
          </w:tcPr>
          <w:p w:rsidR="009B4960" w:rsidRDefault="009B4960" w:rsidP="009F1029">
            <w:pPr>
              <w:tabs>
                <w:tab w:val="left" w:pos="1701"/>
                <w:tab w:val="left" w:pos="1985"/>
              </w:tabs>
              <w:jc w:val="center"/>
            </w:pPr>
            <w:r>
              <w:t>T [°C]</w:t>
            </w:r>
          </w:p>
        </w:tc>
        <w:tc>
          <w:tcPr>
            <w:tcW w:w="627" w:type="dxa"/>
          </w:tcPr>
          <w:p w:rsidR="009B4960" w:rsidRDefault="009B4960" w:rsidP="009F1029">
            <w:pPr>
              <w:tabs>
                <w:tab w:val="left" w:pos="1701"/>
                <w:tab w:val="left" w:pos="1985"/>
              </w:tabs>
              <w:jc w:val="center"/>
            </w:pPr>
            <w:r>
              <w:t>19,3</w:t>
            </w:r>
          </w:p>
        </w:tc>
        <w:tc>
          <w:tcPr>
            <w:tcW w:w="627" w:type="dxa"/>
          </w:tcPr>
          <w:p w:rsidR="009B4960" w:rsidRDefault="009B4960" w:rsidP="009F1029">
            <w:pPr>
              <w:tabs>
                <w:tab w:val="left" w:pos="1701"/>
                <w:tab w:val="left" w:pos="1985"/>
              </w:tabs>
              <w:jc w:val="center"/>
            </w:pPr>
            <w:r>
              <w:t>19,3</w:t>
            </w:r>
          </w:p>
        </w:tc>
        <w:tc>
          <w:tcPr>
            <w:tcW w:w="627" w:type="dxa"/>
          </w:tcPr>
          <w:p w:rsidR="009B4960" w:rsidRDefault="009B4960" w:rsidP="009F1029">
            <w:pPr>
              <w:tabs>
                <w:tab w:val="left" w:pos="1701"/>
                <w:tab w:val="left" w:pos="1985"/>
              </w:tabs>
              <w:jc w:val="center"/>
            </w:pPr>
            <w:r>
              <w:t>19,3</w:t>
            </w:r>
          </w:p>
        </w:tc>
        <w:tc>
          <w:tcPr>
            <w:tcW w:w="627" w:type="dxa"/>
          </w:tcPr>
          <w:p w:rsidR="009B4960" w:rsidRDefault="009B4960" w:rsidP="009F1029">
            <w:pPr>
              <w:tabs>
                <w:tab w:val="left" w:pos="1701"/>
                <w:tab w:val="left" w:pos="1985"/>
              </w:tabs>
              <w:jc w:val="center"/>
            </w:pPr>
            <w:r>
              <w:t>19,3</w:t>
            </w:r>
          </w:p>
        </w:tc>
        <w:tc>
          <w:tcPr>
            <w:tcW w:w="627" w:type="dxa"/>
          </w:tcPr>
          <w:p w:rsidR="009B4960" w:rsidRDefault="009B4960" w:rsidP="009F1029">
            <w:pPr>
              <w:tabs>
                <w:tab w:val="left" w:pos="1701"/>
                <w:tab w:val="left" w:pos="1985"/>
              </w:tabs>
              <w:jc w:val="center"/>
            </w:pPr>
            <w:r>
              <w:t>48,7</w:t>
            </w:r>
          </w:p>
        </w:tc>
        <w:tc>
          <w:tcPr>
            <w:tcW w:w="627" w:type="dxa"/>
          </w:tcPr>
          <w:p w:rsidR="009B4960" w:rsidRDefault="009B4960" w:rsidP="009F1029">
            <w:pPr>
              <w:tabs>
                <w:tab w:val="left" w:pos="1701"/>
                <w:tab w:val="left" w:pos="1985"/>
              </w:tabs>
              <w:jc w:val="center"/>
            </w:pPr>
            <w:r>
              <w:t>54,4</w:t>
            </w:r>
          </w:p>
        </w:tc>
        <w:tc>
          <w:tcPr>
            <w:tcW w:w="627" w:type="dxa"/>
          </w:tcPr>
          <w:p w:rsidR="009B4960" w:rsidRDefault="009B4960" w:rsidP="009F1029">
            <w:pPr>
              <w:tabs>
                <w:tab w:val="left" w:pos="1701"/>
                <w:tab w:val="left" w:pos="1985"/>
              </w:tabs>
              <w:jc w:val="center"/>
            </w:pPr>
            <w:r>
              <w:t>55,0</w:t>
            </w:r>
          </w:p>
        </w:tc>
        <w:tc>
          <w:tcPr>
            <w:tcW w:w="627" w:type="dxa"/>
          </w:tcPr>
          <w:p w:rsidR="009B4960" w:rsidRDefault="009B4960" w:rsidP="009F1029">
            <w:pPr>
              <w:tabs>
                <w:tab w:val="left" w:pos="1701"/>
                <w:tab w:val="left" w:pos="1985"/>
              </w:tabs>
              <w:jc w:val="center"/>
            </w:pPr>
            <w:r>
              <w:t>54,6</w:t>
            </w:r>
          </w:p>
        </w:tc>
        <w:tc>
          <w:tcPr>
            <w:tcW w:w="627" w:type="dxa"/>
          </w:tcPr>
          <w:p w:rsidR="009B4960" w:rsidRDefault="009B4960" w:rsidP="009F1029">
            <w:pPr>
              <w:tabs>
                <w:tab w:val="left" w:pos="1701"/>
                <w:tab w:val="left" w:pos="1985"/>
              </w:tabs>
              <w:jc w:val="center"/>
            </w:pPr>
            <w:r>
              <w:t>54,2</w:t>
            </w:r>
          </w:p>
        </w:tc>
        <w:tc>
          <w:tcPr>
            <w:tcW w:w="627" w:type="dxa"/>
          </w:tcPr>
          <w:p w:rsidR="009B4960" w:rsidRDefault="009B4960" w:rsidP="009F1029">
            <w:pPr>
              <w:tabs>
                <w:tab w:val="left" w:pos="1701"/>
                <w:tab w:val="left" w:pos="1985"/>
              </w:tabs>
              <w:jc w:val="center"/>
            </w:pPr>
            <w:r>
              <w:t>53,8</w:t>
            </w:r>
          </w:p>
        </w:tc>
      </w:tr>
      <w:tr w:rsidR="009B4960" w:rsidTr="009F1029">
        <w:trPr>
          <w:gridAfter w:val="7"/>
          <w:wAfter w:w="4389" w:type="dxa"/>
        </w:trPr>
        <w:tc>
          <w:tcPr>
            <w:tcW w:w="577" w:type="dxa"/>
          </w:tcPr>
          <w:p w:rsidR="009B4960" w:rsidRDefault="009B4960" w:rsidP="009F1029">
            <w:pPr>
              <w:tabs>
                <w:tab w:val="left" w:pos="1701"/>
                <w:tab w:val="left" w:pos="1985"/>
              </w:tabs>
              <w:jc w:val="center"/>
            </w:pPr>
            <w:r>
              <w:t>t [s]</w:t>
            </w:r>
          </w:p>
        </w:tc>
        <w:tc>
          <w:tcPr>
            <w:tcW w:w="627" w:type="dxa"/>
          </w:tcPr>
          <w:p w:rsidR="009B4960" w:rsidRDefault="009B4960" w:rsidP="009F1029">
            <w:pPr>
              <w:tabs>
                <w:tab w:val="left" w:pos="1701"/>
                <w:tab w:val="left" w:pos="1985"/>
              </w:tabs>
              <w:jc w:val="center"/>
            </w:pPr>
            <w:r>
              <w:t>300</w:t>
            </w:r>
          </w:p>
        </w:tc>
        <w:tc>
          <w:tcPr>
            <w:tcW w:w="627" w:type="dxa"/>
          </w:tcPr>
          <w:p w:rsidR="009B4960" w:rsidRDefault="009B4960" w:rsidP="009F1029">
            <w:pPr>
              <w:tabs>
                <w:tab w:val="left" w:pos="1701"/>
                <w:tab w:val="left" w:pos="1985"/>
              </w:tabs>
              <w:jc w:val="center"/>
            </w:pPr>
            <w:r>
              <w:t>330</w:t>
            </w:r>
          </w:p>
        </w:tc>
        <w:tc>
          <w:tcPr>
            <w:tcW w:w="627" w:type="dxa"/>
          </w:tcPr>
          <w:p w:rsidR="009B4960" w:rsidRDefault="009B4960" w:rsidP="009F1029">
            <w:pPr>
              <w:tabs>
                <w:tab w:val="left" w:pos="1701"/>
                <w:tab w:val="left" w:pos="1985"/>
              </w:tabs>
              <w:jc w:val="center"/>
            </w:pPr>
            <w:r>
              <w:t>360</w:t>
            </w:r>
          </w:p>
        </w:tc>
      </w:tr>
      <w:tr w:rsidR="009B4960" w:rsidTr="009F1029">
        <w:trPr>
          <w:gridAfter w:val="7"/>
          <w:wAfter w:w="4389" w:type="dxa"/>
        </w:trPr>
        <w:tc>
          <w:tcPr>
            <w:tcW w:w="577" w:type="dxa"/>
          </w:tcPr>
          <w:p w:rsidR="009B4960" w:rsidRDefault="009B4960" w:rsidP="009F1029">
            <w:pPr>
              <w:tabs>
                <w:tab w:val="left" w:pos="1701"/>
                <w:tab w:val="left" w:pos="1985"/>
              </w:tabs>
              <w:jc w:val="center"/>
            </w:pPr>
            <w:r>
              <w:t>T [°C]</w:t>
            </w:r>
          </w:p>
        </w:tc>
        <w:tc>
          <w:tcPr>
            <w:tcW w:w="627" w:type="dxa"/>
          </w:tcPr>
          <w:p w:rsidR="009B4960" w:rsidRDefault="009B4960" w:rsidP="009F1029">
            <w:pPr>
              <w:tabs>
                <w:tab w:val="left" w:pos="1701"/>
                <w:tab w:val="left" w:pos="1985"/>
              </w:tabs>
              <w:jc w:val="center"/>
            </w:pPr>
            <w:r>
              <w:t>53,4</w:t>
            </w:r>
          </w:p>
        </w:tc>
        <w:tc>
          <w:tcPr>
            <w:tcW w:w="627" w:type="dxa"/>
          </w:tcPr>
          <w:p w:rsidR="009B4960" w:rsidRDefault="009B4960" w:rsidP="009F1029">
            <w:pPr>
              <w:tabs>
                <w:tab w:val="left" w:pos="1701"/>
                <w:tab w:val="left" w:pos="1985"/>
              </w:tabs>
              <w:jc w:val="center"/>
            </w:pPr>
            <w:r>
              <w:t>53,1</w:t>
            </w:r>
          </w:p>
        </w:tc>
        <w:tc>
          <w:tcPr>
            <w:tcW w:w="627" w:type="dxa"/>
          </w:tcPr>
          <w:p w:rsidR="009B4960" w:rsidRDefault="009B4960" w:rsidP="009F1029">
            <w:pPr>
              <w:tabs>
                <w:tab w:val="left" w:pos="1701"/>
                <w:tab w:val="left" w:pos="1985"/>
              </w:tabs>
              <w:jc w:val="center"/>
            </w:pPr>
            <w:r>
              <w:t>52,8</w:t>
            </w:r>
          </w:p>
        </w:tc>
      </w:tr>
    </w:tbl>
    <w:p w:rsidR="009B4960" w:rsidRDefault="009B4960" w:rsidP="009B4960">
      <w:pPr>
        <w:tabs>
          <w:tab w:val="left" w:pos="1701"/>
          <w:tab w:val="left" w:pos="1985"/>
        </w:tabs>
        <w:ind w:left="1980" w:hanging="1980"/>
      </w:pPr>
    </w:p>
    <w:p w:rsidR="009B4960" w:rsidRDefault="009B4960" w:rsidP="009B4960">
      <w:pPr>
        <w:tabs>
          <w:tab w:val="left" w:pos="1701"/>
          <w:tab w:val="left" w:pos="1985"/>
        </w:tabs>
        <w:ind w:left="1980" w:hanging="1980"/>
      </w:pPr>
      <w:r>
        <w:tab/>
      </w:r>
      <w:r>
        <w:tab/>
      </w:r>
      <w:proofErr w:type="spellStart"/>
      <w:r>
        <w:t>Calciumchloridhexahydrat</w:t>
      </w:r>
      <w:proofErr w:type="spellEnd"/>
      <w:r>
        <w:t xml:space="preserve">: Während der Vorperiode bleibt die Temperatur konstant bei 19,3 °C. Nach Zugabe des Salzes sinkt sie schnell auf 10,9 °C ab, steigt dann auf 11,1 °C an und bleibt in der Nachperiode bei dieser Temperatur nahezu konstant. </w:t>
      </w:r>
    </w:p>
    <w:tbl>
      <w:tblPr>
        <w:tblStyle w:val="Tabellengitternetz"/>
        <w:tblW w:w="6847" w:type="dxa"/>
        <w:tblInd w:w="2093" w:type="dxa"/>
        <w:tblLook w:val="04A0"/>
      </w:tblPr>
      <w:tblGrid>
        <w:gridCol w:w="577"/>
        <w:gridCol w:w="627"/>
        <w:gridCol w:w="627"/>
        <w:gridCol w:w="627"/>
        <w:gridCol w:w="627"/>
        <w:gridCol w:w="627"/>
        <w:gridCol w:w="627"/>
        <w:gridCol w:w="627"/>
        <w:gridCol w:w="627"/>
        <w:gridCol w:w="627"/>
        <w:gridCol w:w="627"/>
      </w:tblGrid>
      <w:tr w:rsidR="009B4960" w:rsidTr="009F1029">
        <w:tc>
          <w:tcPr>
            <w:tcW w:w="577" w:type="dxa"/>
          </w:tcPr>
          <w:p w:rsidR="009B4960" w:rsidRDefault="009B4960" w:rsidP="009F1029">
            <w:pPr>
              <w:tabs>
                <w:tab w:val="left" w:pos="1701"/>
                <w:tab w:val="left" w:pos="1985"/>
              </w:tabs>
              <w:jc w:val="center"/>
            </w:pPr>
            <w:r>
              <w:t>t [s]</w:t>
            </w:r>
          </w:p>
        </w:tc>
        <w:tc>
          <w:tcPr>
            <w:tcW w:w="627" w:type="dxa"/>
          </w:tcPr>
          <w:p w:rsidR="009B4960" w:rsidRDefault="009B4960" w:rsidP="009F1029">
            <w:pPr>
              <w:tabs>
                <w:tab w:val="left" w:pos="1701"/>
                <w:tab w:val="left" w:pos="1985"/>
              </w:tabs>
              <w:jc w:val="center"/>
            </w:pPr>
            <w:r>
              <w:t>0</w:t>
            </w:r>
          </w:p>
        </w:tc>
        <w:tc>
          <w:tcPr>
            <w:tcW w:w="627" w:type="dxa"/>
          </w:tcPr>
          <w:p w:rsidR="009B4960" w:rsidRDefault="009B4960" w:rsidP="009F1029">
            <w:pPr>
              <w:tabs>
                <w:tab w:val="left" w:pos="1701"/>
                <w:tab w:val="left" w:pos="1985"/>
              </w:tabs>
              <w:jc w:val="center"/>
            </w:pPr>
            <w:r>
              <w:t>30</w:t>
            </w:r>
          </w:p>
        </w:tc>
        <w:tc>
          <w:tcPr>
            <w:tcW w:w="627" w:type="dxa"/>
          </w:tcPr>
          <w:p w:rsidR="009B4960" w:rsidRDefault="009B4960" w:rsidP="009F1029">
            <w:pPr>
              <w:tabs>
                <w:tab w:val="left" w:pos="1701"/>
                <w:tab w:val="left" w:pos="1985"/>
              </w:tabs>
              <w:jc w:val="center"/>
            </w:pPr>
            <w:r>
              <w:t>60</w:t>
            </w:r>
          </w:p>
        </w:tc>
        <w:tc>
          <w:tcPr>
            <w:tcW w:w="627" w:type="dxa"/>
          </w:tcPr>
          <w:p w:rsidR="009B4960" w:rsidRDefault="009B4960" w:rsidP="009F1029">
            <w:pPr>
              <w:tabs>
                <w:tab w:val="left" w:pos="1701"/>
                <w:tab w:val="left" w:pos="1985"/>
              </w:tabs>
              <w:jc w:val="center"/>
            </w:pPr>
            <w:r>
              <w:t>90</w:t>
            </w:r>
          </w:p>
        </w:tc>
        <w:tc>
          <w:tcPr>
            <w:tcW w:w="627" w:type="dxa"/>
          </w:tcPr>
          <w:p w:rsidR="009B4960" w:rsidRDefault="009B4960" w:rsidP="009F1029">
            <w:pPr>
              <w:tabs>
                <w:tab w:val="left" w:pos="1701"/>
                <w:tab w:val="left" w:pos="1985"/>
              </w:tabs>
              <w:jc w:val="center"/>
            </w:pPr>
            <w:r>
              <w:t>120</w:t>
            </w:r>
          </w:p>
        </w:tc>
        <w:tc>
          <w:tcPr>
            <w:tcW w:w="627" w:type="dxa"/>
          </w:tcPr>
          <w:p w:rsidR="009B4960" w:rsidRDefault="009B4960" w:rsidP="009F1029">
            <w:pPr>
              <w:tabs>
                <w:tab w:val="left" w:pos="1701"/>
                <w:tab w:val="left" w:pos="1985"/>
              </w:tabs>
              <w:jc w:val="center"/>
            </w:pPr>
            <w:r>
              <w:t>150</w:t>
            </w:r>
          </w:p>
        </w:tc>
        <w:tc>
          <w:tcPr>
            <w:tcW w:w="627" w:type="dxa"/>
          </w:tcPr>
          <w:p w:rsidR="009B4960" w:rsidRDefault="009B4960" w:rsidP="009F1029">
            <w:pPr>
              <w:tabs>
                <w:tab w:val="left" w:pos="1701"/>
                <w:tab w:val="left" w:pos="1985"/>
              </w:tabs>
              <w:jc w:val="center"/>
            </w:pPr>
            <w:r>
              <w:t>180</w:t>
            </w:r>
          </w:p>
        </w:tc>
        <w:tc>
          <w:tcPr>
            <w:tcW w:w="627" w:type="dxa"/>
          </w:tcPr>
          <w:p w:rsidR="009B4960" w:rsidRDefault="009B4960" w:rsidP="009F1029">
            <w:pPr>
              <w:tabs>
                <w:tab w:val="left" w:pos="1701"/>
                <w:tab w:val="left" w:pos="1985"/>
              </w:tabs>
              <w:jc w:val="center"/>
            </w:pPr>
            <w:r>
              <w:t>210</w:t>
            </w:r>
          </w:p>
        </w:tc>
        <w:tc>
          <w:tcPr>
            <w:tcW w:w="627" w:type="dxa"/>
          </w:tcPr>
          <w:p w:rsidR="009B4960" w:rsidRDefault="009B4960" w:rsidP="009F1029">
            <w:pPr>
              <w:tabs>
                <w:tab w:val="left" w:pos="1701"/>
                <w:tab w:val="left" w:pos="1985"/>
              </w:tabs>
              <w:jc w:val="center"/>
            </w:pPr>
            <w:r>
              <w:t>240</w:t>
            </w:r>
          </w:p>
        </w:tc>
        <w:tc>
          <w:tcPr>
            <w:tcW w:w="627" w:type="dxa"/>
          </w:tcPr>
          <w:p w:rsidR="009B4960" w:rsidRDefault="009B4960" w:rsidP="009F1029">
            <w:pPr>
              <w:tabs>
                <w:tab w:val="left" w:pos="1701"/>
                <w:tab w:val="left" w:pos="1985"/>
              </w:tabs>
              <w:jc w:val="center"/>
            </w:pPr>
            <w:r>
              <w:t>270</w:t>
            </w:r>
          </w:p>
        </w:tc>
      </w:tr>
      <w:tr w:rsidR="009B4960" w:rsidTr="009F1029">
        <w:tc>
          <w:tcPr>
            <w:tcW w:w="577" w:type="dxa"/>
          </w:tcPr>
          <w:p w:rsidR="009B4960" w:rsidRDefault="009B4960" w:rsidP="009F1029">
            <w:pPr>
              <w:tabs>
                <w:tab w:val="left" w:pos="1701"/>
                <w:tab w:val="left" w:pos="1985"/>
              </w:tabs>
              <w:jc w:val="center"/>
            </w:pPr>
            <w:r>
              <w:t>T [°C]</w:t>
            </w:r>
          </w:p>
        </w:tc>
        <w:tc>
          <w:tcPr>
            <w:tcW w:w="627" w:type="dxa"/>
          </w:tcPr>
          <w:p w:rsidR="009B4960" w:rsidRDefault="009B4960" w:rsidP="009F1029">
            <w:pPr>
              <w:tabs>
                <w:tab w:val="left" w:pos="1701"/>
                <w:tab w:val="left" w:pos="1985"/>
              </w:tabs>
              <w:jc w:val="center"/>
            </w:pPr>
            <w:r>
              <w:t>19,3</w:t>
            </w:r>
          </w:p>
        </w:tc>
        <w:tc>
          <w:tcPr>
            <w:tcW w:w="627" w:type="dxa"/>
          </w:tcPr>
          <w:p w:rsidR="009B4960" w:rsidRDefault="009B4960" w:rsidP="009F1029">
            <w:pPr>
              <w:tabs>
                <w:tab w:val="left" w:pos="1701"/>
                <w:tab w:val="left" w:pos="1985"/>
              </w:tabs>
              <w:jc w:val="center"/>
            </w:pPr>
            <w:r>
              <w:t>19,3</w:t>
            </w:r>
          </w:p>
        </w:tc>
        <w:tc>
          <w:tcPr>
            <w:tcW w:w="627" w:type="dxa"/>
          </w:tcPr>
          <w:p w:rsidR="009B4960" w:rsidRDefault="009B4960" w:rsidP="009F1029">
            <w:pPr>
              <w:tabs>
                <w:tab w:val="left" w:pos="1701"/>
                <w:tab w:val="left" w:pos="1985"/>
              </w:tabs>
              <w:jc w:val="center"/>
            </w:pPr>
            <w:r>
              <w:t>19,3</w:t>
            </w:r>
          </w:p>
        </w:tc>
        <w:tc>
          <w:tcPr>
            <w:tcW w:w="627" w:type="dxa"/>
          </w:tcPr>
          <w:p w:rsidR="009B4960" w:rsidRDefault="009B4960" w:rsidP="009F1029">
            <w:pPr>
              <w:tabs>
                <w:tab w:val="left" w:pos="1701"/>
                <w:tab w:val="left" w:pos="1985"/>
              </w:tabs>
              <w:jc w:val="center"/>
            </w:pPr>
            <w:r>
              <w:t>19,3</w:t>
            </w:r>
          </w:p>
        </w:tc>
        <w:tc>
          <w:tcPr>
            <w:tcW w:w="627" w:type="dxa"/>
          </w:tcPr>
          <w:p w:rsidR="009B4960" w:rsidRDefault="009B4960" w:rsidP="009F1029">
            <w:pPr>
              <w:tabs>
                <w:tab w:val="left" w:pos="1701"/>
                <w:tab w:val="left" w:pos="1985"/>
              </w:tabs>
              <w:jc w:val="center"/>
            </w:pPr>
            <w:r>
              <w:t>13,4</w:t>
            </w:r>
          </w:p>
        </w:tc>
        <w:tc>
          <w:tcPr>
            <w:tcW w:w="627" w:type="dxa"/>
          </w:tcPr>
          <w:p w:rsidR="009B4960" w:rsidRDefault="009B4960" w:rsidP="009F1029">
            <w:pPr>
              <w:tabs>
                <w:tab w:val="left" w:pos="1701"/>
                <w:tab w:val="left" w:pos="1985"/>
              </w:tabs>
              <w:jc w:val="center"/>
            </w:pPr>
            <w:r>
              <w:t>11,7</w:t>
            </w:r>
          </w:p>
        </w:tc>
        <w:tc>
          <w:tcPr>
            <w:tcW w:w="627" w:type="dxa"/>
          </w:tcPr>
          <w:p w:rsidR="009B4960" w:rsidRDefault="009B4960" w:rsidP="009F1029">
            <w:pPr>
              <w:tabs>
                <w:tab w:val="left" w:pos="1701"/>
                <w:tab w:val="left" w:pos="1985"/>
              </w:tabs>
              <w:jc w:val="center"/>
            </w:pPr>
            <w:r>
              <w:t>11,1</w:t>
            </w:r>
          </w:p>
        </w:tc>
        <w:tc>
          <w:tcPr>
            <w:tcW w:w="627" w:type="dxa"/>
          </w:tcPr>
          <w:p w:rsidR="009B4960" w:rsidRDefault="009B4960" w:rsidP="009F1029">
            <w:pPr>
              <w:tabs>
                <w:tab w:val="left" w:pos="1701"/>
                <w:tab w:val="left" w:pos="1985"/>
              </w:tabs>
              <w:jc w:val="center"/>
            </w:pPr>
            <w:r>
              <w:t>10,9</w:t>
            </w:r>
          </w:p>
        </w:tc>
        <w:tc>
          <w:tcPr>
            <w:tcW w:w="627" w:type="dxa"/>
          </w:tcPr>
          <w:p w:rsidR="009B4960" w:rsidRDefault="009B4960" w:rsidP="009F1029">
            <w:pPr>
              <w:tabs>
                <w:tab w:val="left" w:pos="1701"/>
                <w:tab w:val="left" w:pos="1985"/>
              </w:tabs>
              <w:jc w:val="center"/>
            </w:pPr>
            <w:r>
              <w:t>11,0</w:t>
            </w:r>
          </w:p>
        </w:tc>
        <w:tc>
          <w:tcPr>
            <w:tcW w:w="627" w:type="dxa"/>
          </w:tcPr>
          <w:p w:rsidR="009B4960" w:rsidRDefault="009B4960" w:rsidP="009F1029">
            <w:pPr>
              <w:tabs>
                <w:tab w:val="left" w:pos="1701"/>
                <w:tab w:val="left" w:pos="1985"/>
              </w:tabs>
              <w:jc w:val="center"/>
            </w:pPr>
            <w:r>
              <w:t>11,1</w:t>
            </w:r>
          </w:p>
          <w:p w:rsidR="009B4960" w:rsidRDefault="009B4960" w:rsidP="009F1029">
            <w:pPr>
              <w:tabs>
                <w:tab w:val="left" w:pos="1701"/>
                <w:tab w:val="left" w:pos="1985"/>
              </w:tabs>
            </w:pPr>
          </w:p>
        </w:tc>
      </w:tr>
      <w:tr w:rsidR="009B4960" w:rsidTr="009F1029">
        <w:trPr>
          <w:gridAfter w:val="7"/>
          <w:wAfter w:w="4389" w:type="dxa"/>
        </w:trPr>
        <w:tc>
          <w:tcPr>
            <w:tcW w:w="577" w:type="dxa"/>
          </w:tcPr>
          <w:p w:rsidR="009B4960" w:rsidRDefault="009B4960" w:rsidP="009F1029">
            <w:pPr>
              <w:tabs>
                <w:tab w:val="left" w:pos="1701"/>
                <w:tab w:val="left" w:pos="1985"/>
              </w:tabs>
              <w:jc w:val="center"/>
            </w:pPr>
            <w:r>
              <w:t>t [s]</w:t>
            </w:r>
          </w:p>
        </w:tc>
        <w:tc>
          <w:tcPr>
            <w:tcW w:w="627" w:type="dxa"/>
          </w:tcPr>
          <w:p w:rsidR="009B4960" w:rsidRDefault="009B4960" w:rsidP="009F1029">
            <w:pPr>
              <w:tabs>
                <w:tab w:val="left" w:pos="1701"/>
                <w:tab w:val="left" w:pos="1985"/>
              </w:tabs>
              <w:jc w:val="center"/>
            </w:pPr>
            <w:r>
              <w:t>300</w:t>
            </w:r>
          </w:p>
        </w:tc>
        <w:tc>
          <w:tcPr>
            <w:tcW w:w="627" w:type="dxa"/>
          </w:tcPr>
          <w:p w:rsidR="009B4960" w:rsidRDefault="009B4960" w:rsidP="009F1029">
            <w:pPr>
              <w:tabs>
                <w:tab w:val="left" w:pos="1701"/>
                <w:tab w:val="left" w:pos="1985"/>
              </w:tabs>
              <w:jc w:val="center"/>
            </w:pPr>
            <w:r>
              <w:t>330</w:t>
            </w:r>
          </w:p>
        </w:tc>
        <w:tc>
          <w:tcPr>
            <w:tcW w:w="627" w:type="dxa"/>
          </w:tcPr>
          <w:p w:rsidR="009B4960" w:rsidRDefault="009B4960" w:rsidP="009F1029">
            <w:pPr>
              <w:tabs>
                <w:tab w:val="left" w:pos="1701"/>
                <w:tab w:val="left" w:pos="1985"/>
              </w:tabs>
              <w:jc w:val="center"/>
            </w:pPr>
            <w:r>
              <w:t>360</w:t>
            </w:r>
          </w:p>
        </w:tc>
      </w:tr>
      <w:tr w:rsidR="009B4960" w:rsidTr="009F1029">
        <w:trPr>
          <w:gridAfter w:val="7"/>
          <w:wAfter w:w="4389" w:type="dxa"/>
        </w:trPr>
        <w:tc>
          <w:tcPr>
            <w:tcW w:w="577" w:type="dxa"/>
          </w:tcPr>
          <w:p w:rsidR="009B4960" w:rsidRDefault="009B4960" w:rsidP="009F1029">
            <w:pPr>
              <w:tabs>
                <w:tab w:val="left" w:pos="1701"/>
                <w:tab w:val="left" w:pos="1985"/>
              </w:tabs>
              <w:jc w:val="center"/>
            </w:pPr>
            <w:r>
              <w:t>T [°C]</w:t>
            </w:r>
          </w:p>
        </w:tc>
        <w:tc>
          <w:tcPr>
            <w:tcW w:w="627" w:type="dxa"/>
          </w:tcPr>
          <w:p w:rsidR="009B4960" w:rsidRDefault="009B4960" w:rsidP="009F1029">
            <w:pPr>
              <w:tabs>
                <w:tab w:val="left" w:pos="1701"/>
                <w:tab w:val="left" w:pos="1985"/>
              </w:tabs>
              <w:jc w:val="center"/>
            </w:pPr>
            <w:r>
              <w:t>11,1</w:t>
            </w:r>
          </w:p>
        </w:tc>
        <w:tc>
          <w:tcPr>
            <w:tcW w:w="627" w:type="dxa"/>
          </w:tcPr>
          <w:p w:rsidR="009B4960" w:rsidRDefault="009B4960" w:rsidP="009F1029">
            <w:pPr>
              <w:tabs>
                <w:tab w:val="left" w:pos="1701"/>
                <w:tab w:val="left" w:pos="1985"/>
              </w:tabs>
              <w:jc w:val="center"/>
            </w:pPr>
            <w:r>
              <w:t>11,1</w:t>
            </w:r>
          </w:p>
        </w:tc>
        <w:tc>
          <w:tcPr>
            <w:tcW w:w="627" w:type="dxa"/>
          </w:tcPr>
          <w:p w:rsidR="009B4960" w:rsidRDefault="009B4960" w:rsidP="009F1029">
            <w:pPr>
              <w:tabs>
                <w:tab w:val="left" w:pos="1701"/>
                <w:tab w:val="left" w:pos="1985"/>
              </w:tabs>
              <w:jc w:val="center"/>
            </w:pPr>
            <w:r>
              <w:t>11,1</w:t>
            </w:r>
          </w:p>
        </w:tc>
      </w:tr>
    </w:tbl>
    <w:p w:rsidR="009B4960" w:rsidRDefault="009B4960" w:rsidP="009B4960">
      <w:pPr>
        <w:tabs>
          <w:tab w:val="left" w:pos="1701"/>
          <w:tab w:val="left" w:pos="1985"/>
        </w:tabs>
        <w:ind w:left="1980" w:hanging="1980"/>
      </w:pPr>
      <w:r>
        <w:rPr>
          <w:noProof/>
          <w:lang w:eastAsia="de-DE"/>
        </w:rPr>
        <w:drawing>
          <wp:anchor distT="0" distB="0" distL="114300" distR="114300" simplePos="0" relativeHeight="251661312" behindDoc="1" locked="0" layoutInCell="1" allowOverlap="1">
            <wp:simplePos x="0" y="0"/>
            <wp:positionH relativeFrom="column">
              <wp:posOffset>1652905</wp:posOffset>
            </wp:positionH>
            <wp:positionV relativeFrom="paragraph">
              <wp:posOffset>320040</wp:posOffset>
            </wp:positionV>
            <wp:extent cx="1876425" cy="2590800"/>
            <wp:effectExtent l="19050" t="0" r="9525" b="0"/>
            <wp:wrapTight wrapText="bothSides">
              <wp:wrapPolygon edited="0">
                <wp:start x="-219" y="0"/>
                <wp:lineTo x="-219" y="21441"/>
                <wp:lineTo x="21710" y="21441"/>
                <wp:lineTo x="21710" y="0"/>
                <wp:lineTo x="-219" y="0"/>
              </wp:wrapPolygon>
            </wp:wrapTight>
            <wp:docPr id="73" name="Grafik 50" descr="IMG_2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63.JPG"/>
                    <pic:cNvPicPr/>
                  </pic:nvPicPr>
                  <pic:blipFill>
                    <a:blip r:embed="rId14" cstate="print"/>
                    <a:srcRect/>
                    <a:stretch>
                      <a:fillRect/>
                    </a:stretch>
                  </pic:blipFill>
                  <pic:spPr>
                    <a:xfrm>
                      <a:off x="0" y="0"/>
                      <a:ext cx="1876425" cy="2590800"/>
                    </a:xfrm>
                    <a:prstGeom prst="rect">
                      <a:avLst/>
                    </a:prstGeom>
                  </pic:spPr>
                </pic:pic>
              </a:graphicData>
            </a:graphic>
          </wp:anchor>
        </w:drawing>
      </w:r>
    </w:p>
    <w:p w:rsidR="009B4960" w:rsidRDefault="009B4960" w:rsidP="009B4960">
      <w:pPr>
        <w:keepNext/>
        <w:tabs>
          <w:tab w:val="left" w:pos="1701"/>
          <w:tab w:val="left" w:pos="1985"/>
        </w:tabs>
        <w:ind w:left="1980" w:hanging="1980"/>
      </w:pPr>
    </w:p>
    <w:p w:rsidR="009B4960" w:rsidRDefault="009B4960" w:rsidP="009B4960">
      <w:pPr>
        <w:pStyle w:val="Beschriftung"/>
        <w:jc w:val="left"/>
      </w:pPr>
    </w:p>
    <w:p w:rsidR="009B4960" w:rsidRDefault="009B4960" w:rsidP="009B4960">
      <w:pPr>
        <w:pStyle w:val="Beschriftung"/>
        <w:jc w:val="left"/>
      </w:pPr>
    </w:p>
    <w:p w:rsidR="009B4960" w:rsidRDefault="009B4960" w:rsidP="009B4960">
      <w:pPr>
        <w:pStyle w:val="Beschriftung"/>
        <w:jc w:val="left"/>
      </w:pPr>
    </w:p>
    <w:p w:rsidR="009B4960" w:rsidRDefault="009B4960" w:rsidP="009B4960">
      <w:pPr>
        <w:pStyle w:val="Beschriftung"/>
        <w:jc w:val="left"/>
      </w:pPr>
    </w:p>
    <w:p w:rsidR="009B4960" w:rsidRDefault="009B4960" w:rsidP="009B4960">
      <w:pPr>
        <w:pStyle w:val="Beschriftung"/>
        <w:jc w:val="left"/>
      </w:pPr>
    </w:p>
    <w:p w:rsidR="009B4960" w:rsidRDefault="009B4960" w:rsidP="009B4960">
      <w:pPr>
        <w:pStyle w:val="Beschriftung"/>
        <w:jc w:val="left"/>
      </w:pPr>
    </w:p>
    <w:p w:rsidR="009B4960" w:rsidRDefault="009B4960" w:rsidP="009B4960">
      <w:pPr>
        <w:pStyle w:val="Beschriftung"/>
        <w:jc w:val="left"/>
      </w:pPr>
    </w:p>
    <w:p w:rsidR="009B4960" w:rsidRDefault="009B4960" w:rsidP="009B4960">
      <w:pPr>
        <w:pStyle w:val="Beschriftung"/>
        <w:jc w:val="left"/>
      </w:pPr>
    </w:p>
    <w:p w:rsidR="009B4960" w:rsidRDefault="009B4960" w:rsidP="009B4960">
      <w:pPr>
        <w:pStyle w:val="Beschriftung"/>
        <w:jc w:val="left"/>
      </w:pPr>
    </w:p>
    <w:p w:rsidR="009B4960" w:rsidRDefault="009B4960" w:rsidP="009B4960">
      <w:pPr>
        <w:pStyle w:val="Beschriftung"/>
        <w:jc w:val="left"/>
      </w:pPr>
    </w:p>
    <w:p w:rsidR="009B4960" w:rsidRDefault="009B4960" w:rsidP="009B4960">
      <w:pPr>
        <w:pStyle w:val="Beschriftung"/>
        <w:jc w:val="left"/>
      </w:pPr>
      <w:r>
        <w:t xml:space="preserve">Abb. 6 - </w:t>
      </w:r>
      <w:r>
        <w:rPr>
          <w:noProof/>
        </w:rPr>
        <w:t xml:space="preserve"> Lösen von Calciumchlorid in Wasser</w:t>
      </w:r>
    </w:p>
    <w:p w:rsidR="009B4960" w:rsidRDefault="009B4960" w:rsidP="009B4960">
      <w:pPr>
        <w:tabs>
          <w:tab w:val="left" w:pos="1701"/>
          <w:tab w:val="left" w:pos="1985"/>
        </w:tabs>
        <w:ind w:left="2124" w:hanging="2124"/>
      </w:pPr>
      <w:r>
        <w:rPr>
          <w:noProof/>
          <w:lang w:eastAsia="de-DE"/>
        </w:rPr>
        <w:lastRenderedPageBreak/>
        <w:drawing>
          <wp:anchor distT="0" distB="0" distL="114300" distR="114300" simplePos="0" relativeHeight="251663360" behindDoc="1" locked="0" layoutInCell="1" allowOverlap="1">
            <wp:simplePos x="0" y="0"/>
            <wp:positionH relativeFrom="column">
              <wp:posOffset>1370330</wp:posOffset>
            </wp:positionH>
            <wp:positionV relativeFrom="paragraph">
              <wp:posOffset>283210</wp:posOffset>
            </wp:positionV>
            <wp:extent cx="4483735" cy="2734945"/>
            <wp:effectExtent l="19050" t="0" r="12065" b="8255"/>
            <wp:wrapTight wrapText="bothSides">
              <wp:wrapPolygon edited="0">
                <wp:start x="-92" y="0"/>
                <wp:lineTo x="-92" y="21665"/>
                <wp:lineTo x="21658" y="21665"/>
                <wp:lineTo x="21658" y="0"/>
                <wp:lineTo x="-92" y="0"/>
              </wp:wrapPolygon>
            </wp:wrapTight>
            <wp:docPr id="77" name="Diagramm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t>Deutung:</w:t>
      </w:r>
      <w:r>
        <w:tab/>
      </w:r>
      <w:r>
        <w:tab/>
      </w:r>
      <w:r>
        <w:tab/>
      </w:r>
      <w:proofErr w:type="spellStart"/>
      <w:r>
        <w:t>Calciumchlorid</w:t>
      </w:r>
      <w:proofErr w:type="spellEnd"/>
      <w:r>
        <w:t>:</w:t>
      </w:r>
      <w:r>
        <w:br/>
        <w:t>:</w:t>
      </w:r>
    </w:p>
    <w:p w:rsidR="009B4960" w:rsidRDefault="009B4960" w:rsidP="009B4960">
      <w:pPr>
        <w:tabs>
          <w:tab w:val="left" w:pos="1701"/>
          <w:tab w:val="left" w:pos="1985"/>
        </w:tabs>
        <w:ind w:left="2124" w:hanging="2124"/>
        <w:jc w:val="center"/>
      </w:pPr>
    </w:p>
    <w:p w:rsidR="009B4960" w:rsidRDefault="009B4960" w:rsidP="009B4960">
      <w:pPr>
        <w:tabs>
          <w:tab w:val="left" w:pos="1701"/>
          <w:tab w:val="left" w:pos="1985"/>
        </w:tabs>
        <w:ind w:left="2124" w:hanging="2124"/>
      </w:pPr>
      <w:r>
        <w:tab/>
      </w:r>
      <w:r>
        <w:tab/>
      </w:r>
    </w:p>
    <w:p w:rsidR="009B4960" w:rsidRDefault="009B4960" w:rsidP="009B4960">
      <w:pPr>
        <w:tabs>
          <w:tab w:val="left" w:pos="1701"/>
          <w:tab w:val="left" w:pos="1985"/>
        </w:tabs>
        <w:ind w:left="2124" w:hanging="2124"/>
      </w:pPr>
      <w:r>
        <w:rPr>
          <w:noProof/>
          <w:lang w:eastAsia="de-DE"/>
        </w:rPr>
        <w:pict>
          <v:shape id="_x0000_s1028" type="#_x0000_t202" style="position:absolute;left:0;text-align:left;margin-left:238.8pt;margin-top:28.05pt;width:195.7pt;height:20.35pt;z-index:251662336">
            <v:textbox style="mso-next-textbox:#_x0000_s1028">
              <w:txbxContent>
                <w:p w:rsidR="009B4960" w:rsidRPr="001A40CF" w:rsidRDefault="009B4960" w:rsidP="009B4960">
                  <w:r>
                    <w:t>ΔT = T</w:t>
                  </w:r>
                  <w:r>
                    <w:rPr>
                      <w:vertAlign w:val="subscript"/>
                    </w:rPr>
                    <w:t>2</w:t>
                  </w:r>
                  <w:r>
                    <w:t xml:space="preserve"> – T</w:t>
                  </w:r>
                  <w:r>
                    <w:rPr>
                      <w:vertAlign w:val="subscript"/>
                    </w:rPr>
                    <w:t xml:space="preserve">1 </w:t>
                  </w:r>
                  <w:r>
                    <w:t>= 55,0°C - 19,3°C = 35,7°C</w:t>
                  </w:r>
                </w:p>
              </w:txbxContent>
            </v:textbox>
          </v:shape>
        </w:pict>
      </w:r>
    </w:p>
    <w:p w:rsidR="009B4960" w:rsidRDefault="009B4960" w:rsidP="009B4960">
      <w:pPr>
        <w:tabs>
          <w:tab w:val="left" w:pos="1701"/>
          <w:tab w:val="left" w:pos="1985"/>
        </w:tabs>
        <w:ind w:left="2124" w:hanging="2124"/>
      </w:pPr>
    </w:p>
    <w:p w:rsidR="009B4960" w:rsidRDefault="009B4960" w:rsidP="009B4960">
      <w:pPr>
        <w:tabs>
          <w:tab w:val="left" w:pos="1701"/>
          <w:tab w:val="left" w:pos="1985"/>
        </w:tabs>
        <w:ind w:left="2124" w:hanging="2124"/>
      </w:pPr>
    </w:p>
    <w:p w:rsidR="009B4960" w:rsidRDefault="009B4960" w:rsidP="009B4960">
      <w:pPr>
        <w:tabs>
          <w:tab w:val="left" w:pos="1701"/>
          <w:tab w:val="left" w:pos="1985"/>
        </w:tabs>
        <w:ind w:left="2124" w:hanging="2124"/>
      </w:pPr>
      <w:r>
        <w:tab/>
      </w:r>
    </w:p>
    <w:p w:rsidR="009B4960" w:rsidRDefault="009B4960" w:rsidP="009B4960">
      <w:pPr>
        <w:tabs>
          <w:tab w:val="left" w:pos="1701"/>
          <w:tab w:val="left" w:pos="1985"/>
        </w:tabs>
        <w:ind w:left="2124" w:hanging="2124"/>
      </w:pPr>
    </w:p>
    <w:p w:rsidR="009B4960" w:rsidRDefault="009B4960" w:rsidP="009B4960">
      <w:pPr>
        <w:tabs>
          <w:tab w:val="left" w:pos="1701"/>
          <w:tab w:val="left" w:pos="1985"/>
        </w:tabs>
        <w:spacing w:after="0"/>
        <w:ind w:left="2124" w:hanging="2124"/>
      </w:pPr>
      <w:r>
        <w:tab/>
      </w:r>
      <w:r>
        <w:tab/>
      </w:r>
      <w:r>
        <w:tab/>
        <w:t>Aus der Auftragung lässt sich ΔT bestimmen:</w:t>
      </w:r>
    </w:p>
    <w:p w:rsidR="009B4960" w:rsidRPr="001A40CF" w:rsidRDefault="009B4960" w:rsidP="009B4960">
      <w:pPr>
        <w:ind w:left="1416" w:firstLine="708"/>
      </w:pPr>
      <w:r>
        <w:t>ΔT = T</w:t>
      </w:r>
      <w:r>
        <w:rPr>
          <w:vertAlign w:val="subscript"/>
        </w:rPr>
        <w:t>2</w:t>
      </w:r>
      <w:r>
        <w:t xml:space="preserve"> – T</w:t>
      </w:r>
      <w:r>
        <w:rPr>
          <w:vertAlign w:val="subscript"/>
        </w:rPr>
        <w:t xml:space="preserve">1 </w:t>
      </w:r>
      <w:r>
        <w:t>= 55,0°C - 19,3°C = 35,7°C</w:t>
      </w:r>
    </w:p>
    <w:p w:rsidR="009B4960" w:rsidRDefault="009B4960" w:rsidP="009B4960">
      <w:pPr>
        <w:tabs>
          <w:tab w:val="left" w:pos="1701"/>
          <w:tab w:val="left" w:pos="1985"/>
        </w:tabs>
        <w:ind w:left="2124" w:hanging="2124"/>
      </w:pPr>
      <w:r>
        <w:tab/>
      </w:r>
      <w:r>
        <w:tab/>
      </w:r>
      <w:r>
        <w:tab/>
        <w:t xml:space="preserve">Beim Lösen von </w:t>
      </w:r>
      <w:proofErr w:type="spellStart"/>
      <w:r>
        <w:t>Calciumchlorid</w:t>
      </w:r>
      <w:proofErr w:type="spellEnd"/>
      <w:r>
        <w:t xml:space="preserve"> wird Energie in Form von Wärme frei. Es handelt sich um einen exothermen Vorgang. Beim </w:t>
      </w:r>
      <w:proofErr w:type="spellStart"/>
      <w:r>
        <w:t>Solvatisieren</w:t>
      </w:r>
      <w:proofErr w:type="spellEnd"/>
      <w:r>
        <w:t xml:space="preserve"> der Ionen wird eine bestimmte Energiemenge freigesetzt, die größer ist als die Energie die benötigt wird, um das Salzgitter zu trennen. Es lassen sich die spezifische und die molare Lösungsenthalpie von </w:t>
      </w:r>
      <w:proofErr w:type="spellStart"/>
      <w:r>
        <w:t>Calciumchlorid</w:t>
      </w:r>
      <w:proofErr w:type="spellEnd"/>
      <w:r>
        <w:t xml:space="preserve"> berec</w:t>
      </w:r>
      <w:r>
        <w:t>h</w:t>
      </w:r>
      <w:r>
        <w:t>nen, hierzu muss aber zunächst die Wärmemenge Q bestimmt werden.</w:t>
      </w:r>
    </w:p>
    <w:p w:rsidR="009B4960" w:rsidRPr="007A7197" w:rsidRDefault="009B4960" w:rsidP="009B4960">
      <w:pPr>
        <w:tabs>
          <w:tab w:val="left" w:pos="1701"/>
          <w:tab w:val="left" w:pos="1985"/>
        </w:tabs>
        <w:ind w:left="2124" w:hanging="2124"/>
        <w:rPr>
          <w:rFonts w:eastAsiaTheme="minorEastAsia"/>
        </w:rPr>
      </w:pPr>
      <m:oMathPara>
        <m:oMathParaPr>
          <m:jc m:val="center"/>
        </m:oMathParaPr>
        <m:oMath>
          <m:r>
            <m:rPr>
              <m:sty m:val="p"/>
            </m:rPr>
            <w:rPr>
              <w:rFonts w:ascii="Cambria Math" w:hAnsi="Cambria Math"/>
            </w:rPr>
            <m:t xml:space="preserve">Q= </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Wasser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Wasser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Lösung</m:t>
              </m:r>
            </m:sub>
          </m:sSub>
        </m:oMath>
      </m:oMathPara>
    </w:p>
    <w:p w:rsidR="009B4960" w:rsidRPr="007A7197" w:rsidRDefault="009B4960" w:rsidP="009B4960">
      <w:pPr>
        <w:tabs>
          <w:tab w:val="left" w:pos="1701"/>
          <w:tab w:val="left" w:pos="1985"/>
        </w:tabs>
        <w:ind w:left="2124" w:hanging="2124"/>
        <w:jc w:val="center"/>
        <w:rPr>
          <w:rFonts w:eastAsiaTheme="minorEastAsia"/>
        </w:rPr>
      </w:pPr>
      <m:oMathPara>
        <m:oMathParaPr>
          <m:jc m:val="center"/>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spez</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Q</m:t>
              </m:r>
            </m:num>
            <m:den>
              <m:sSub>
                <m:sSubPr>
                  <m:ctrlPr>
                    <w:rPr>
                      <w:rFonts w:ascii="Cambria Math" w:hAnsi="Cambria Math"/>
                    </w:rPr>
                  </m:ctrlPr>
                </m:sSubPr>
                <m:e>
                  <m:r>
                    <m:rPr>
                      <m:sty m:val="p"/>
                    </m:rPr>
                    <w:rPr>
                      <w:rFonts w:ascii="Cambria Math" w:hAnsi="Cambria Math"/>
                    </w:rPr>
                    <m:t>m</m:t>
                  </m:r>
                </m:e>
                <m:sub>
                  <m:r>
                    <m:rPr>
                      <m:sty m:val="p"/>
                    </m:rPr>
                    <w:rPr>
                      <w:rFonts w:ascii="Cambria Math" w:hAnsi="Cambria Math"/>
                    </w:rPr>
                    <m:t>Salz</m:t>
                  </m:r>
                </m:sub>
              </m:sSub>
            </m:den>
          </m:f>
        </m:oMath>
      </m:oMathPara>
    </w:p>
    <w:p w:rsidR="009B4960" w:rsidRPr="007A7197" w:rsidRDefault="009B4960" w:rsidP="009B4960">
      <w:pPr>
        <w:tabs>
          <w:tab w:val="left" w:pos="1701"/>
          <w:tab w:val="left" w:pos="1985"/>
        </w:tabs>
        <w:ind w:left="2124" w:hanging="2124"/>
        <w:rPr>
          <w:rFonts w:eastAsiaTheme="minorEastAsia"/>
        </w:rPr>
      </w:pPr>
      <m:oMathPara>
        <m:oMathParaPr>
          <m:jc m:val="center"/>
        </m:oMathParaP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spez</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Salz</m:t>
              </m:r>
            </m:sub>
          </m:sSub>
        </m:oMath>
      </m:oMathPara>
    </w:p>
    <w:p w:rsidR="009B4960" w:rsidRPr="007A7197" w:rsidRDefault="009B4960" w:rsidP="009B4960">
      <w:pPr>
        <w:tabs>
          <w:tab w:val="left" w:pos="1701"/>
          <w:tab w:val="left" w:pos="1985"/>
        </w:tabs>
        <w:ind w:left="2124" w:hanging="2124"/>
        <w:rPr>
          <w:rFonts w:eastAsiaTheme="minorEastAsia"/>
        </w:rPr>
      </w:pPr>
      <m:oMathPara>
        <m:oMathParaPr>
          <m:jc m:val="center"/>
        </m:oMathParaPr>
        <m:oMath>
          <m:r>
            <m:rPr>
              <m:sty m:val="p"/>
            </m:rPr>
            <w:rPr>
              <w:rFonts w:ascii="Cambria Math" w:hAnsi="Cambria Math"/>
            </w:rPr>
            <m:t xml:space="preserve">Q= 40 g∙4,187 </m:t>
          </m:r>
          <m:f>
            <m:fPr>
              <m:ctrlPr>
                <w:rPr>
                  <w:rFonts w:ascii="Cambria Math" w:hAnsi="Cambria Math"/>
                </w:rPr>
              </m:ctrlPr>
            </m:fPr>
            <m:num>
              <m:r>
                <m:rPr>
                  <m:sty m:val="p"/>
                </m:rPr>
                <w:rPr>
                  <w:rFonts w:ascii="Cambria Math" w:hAnsi="Cambria Math"/>
                </w:rPr>
                <m:t>J</m:t>
              </m:r>
            </m:num>
            <m:den>
              <m:r>
                <m:rPr>
                  <m:sty m:val="p"/>
                </m:rPr>
                <w:rPr>
                  <w:rFonts w:ascii="Cambria Math" w:hAnsi="Cambria Math"/>
                </w:rPr>
                <m:t>g∙℃</m:t>
              </m:r>
            </m:den>
          </m:f>
          <m:r>
            <m:rPr>
              <m:sty m:val="p"/>
            </m:rPr>
            <w:rPr>
              <w:rFonts w:ascii="Cambria Math" w:hAnsi="Cambria Math"/>
            </w:rPr>
            <m:t>∙35,7℃=5979 J</m:t>
          </m:r>
        </m:oMath>
      </m:oMathPara>
    </w:p>
    <w:p w:rsidR="009B4960" w:rsidRPr="007A7197" w:rsidRDefault="009B4960" w:rsidP="009B4960">
      <w:pPr>
        <w:tabs>
          <w:tab w:val="left" w:pos="1701"/>
          <w:tab w:val="left" w:pos="1985"/>
        </w:tabs>
        <w:ind w:left="2124" w:hanging="2124"/>
        <w:jc w:val="center"/>
        <w:rPr>
          <w:rFonts w:eastAsiaTheme="minorEastAsia"/>
        </w:rPr>
      </w:pPr>
      <m:oMathPara>
        <m:oMathParaPr>
          <m:jc m:val="center"/>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spez</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5979 J</m:t>
              </m:r>
            </m:num>
            <m:den>
              <m:r>
                <m:rPr>
                  <m:sty m:val="p"/>
                </m:rPr>
                <w:rPr>
                  <w:rFonts w:ascii="Cambria Math" w:hAnsi="Cambria Math"/>
                </w:rPr>
                <m:t>11,1 g</m:t>
              </m:r>
            </m:den>
          </m:f>
          <m:r>
            <m:rPr>
              <m:sty m:val="p"/>
            </m:rPr>
            <w:rPr>
              <w:rFonts w:ascii="Cambria Math" w:hAnsi="Cambria Math"/>
            </w:rPr>
            <m:t xml:space="preserve">=538,7 </m:t>
          </m:r>
          <m:f>
            <m:fPr>
              <m:ctrlPr>
                <w:rPr>
                  <w:rFonts w:ascii="Cambria Math" w:hAnsi="Cambria Math"/>
                </w:rPr>
              </m:ctrlPr>
            </m:fPr>
            <m:num>
              <m:r>
                <m:rPr>
                  <m:sty m:val="p"/>
                </m:rPr>
                <w:rPr>
                  <w:rFonts w:ascii="Cambria Math" w:hAnsi="Cambria Math"/>
                </w:rPr>
                <m:t>J</m:t>
              </m:r>
            </m:num>
            <m:den>
              <m:r>
                <m:rPr>
                  <m:sty m:val="p"/>
                </m:rPr>
                <w:rPr>
                  <w:rFonts w:ascii="Cambria Math" w:hAnsi="Cambria Math"/>
                </w:rPr>
                <m:t>g</m:t>
              </m:r>
            </m:den>
          </m:f>
        </m:oMath>
      </m:oMathPara>
    </w:p>
    <w:p w:rsidR="009B4960" w:rsidRPr="007A7197" w:rsidRDefault="009B4960" w:rsidP="009B4960">
      <w:pPr>
        <w:tabs>
          <w:tab w:val="left" w:pos="1701"/>
          <w:tab w:val="left" w:pos="1985"/>
        </w:tabs>
        <w:ind w:left="2124" w:hanging="2124"/>
        <w:rPr>
          <w:rFonts w:eastAsiaTheme="minorEastAsia"/>
        </w:rPr>
      </w:pPr>
      <m:oMathPara>
        <m:oMathParaPr>
          <m:jc m:val="center"/>
        </m:oMathParaP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r>
            <m:rPr>
              <m:sty m:val="p"/>
            </m:rPr>
            <w:rPr>
              <w:rFonts w:ascii="Cambria Math" w:eastAsiaTheme="minorEastAsia" w:hAnsi="Cambria Math"/>
            </w:rPr>
            <m:t>=</m:t>
          </m:r>
          <m:r>
            <m:rPr>
              <m:sty m:val="p"/>
            </m:rPr>
            <w:rPr>
              <w:rFonts w:ascii="Cambria Math" w:hAnsi="Cambria Math"/>
            </w:rPr>
            <m:t xml:space="preserve">538,7 </m:t>
          </m:r>
          <m:f>
            <m:fPr>
              <m:ctrlPr>
                <w:rPr>
                  <w:rFonts w:ascii="Cambria Math" w:hAnsi="Cambria Math"/>
                </w:rPr>
              </m:ctrlPr>
            </m:fPr>
            <m:num>
              <m:r>
                <m:rPr>
                  <m:sty m:val="p"/>
                </m:rPr>
                <w:rPr>
                  <w:rFonts w:ascii="Cambria Math" w:hAnsi="Cambria Math"/>
                </w:rPr>
                <m:t>J</m:t>
              </m:r>
            </m:num>
            <m:den>
              <m:r>
                <m:rPr>
                  <m:sty m:val="p"/>
                </m:rPr>
                <w:rPr>
                  <w:rFonts w:ascii="Cambria Math" w:hAnsi="Cambria Math"/>
                </w:rPr>
                <m:t>g</m:t>
              </m:r>
            </m:den>
          </m:f>
          <m:r>
            <m:rPr>
              <m:sty m:val="p"/>
            </m:rPr>
            <w:rPr>
              <w:rFonts w:ascii="Cambria Math" w:eastAsiaTheme="minorEastAsia" w:hAnsi="Cambria Math"/>
            </w:rPr>
            <m:t xml:space="preserve"> ∙111</m:t>
          </m:r>
          <m:f>
            <m:fPr>
              <m:ctrlPr>
                <w:rPr>
                  <w:rFonts w:ascii="Cambria Math" w:eastAsiaTheme="minorEastAsia" w:hAnsi="Cambria Math"/>
                </w:rPr>
              </m:ctrlPr>
            </m:fPr>
            <m:num>
              <m:r>
                <m:rPr>
                  <m:sty m:val="p"/>
                </m:rPr>
                <w:rPr>
                  <w:rFonts w:ascii="Cambria Math" w:eastAsiaTheme="minorEastAsia" w:hAnsi="Cambria Math"/>
                </w:rPr>
                <m:t>g</m:t>
              </m:r>
            </m:num>
            <m:den>
              <m:r>
                <m:rPr>
                  <m:sty m:val="p"/>
                </m:rPr>
                <w:rPr>
                  <w:rFonts w:ascii="Cambria Math" w:eastAsiaTheme="minorEastAsia" w:hAnsi="Cambria Math"/>
                </w:rPr>
                <m:t>mol</m:t>
              </m:r>
            </m:den>
          </m:f>
          <m:r>
            <m:rPr>
              <m:sty m:val="p"/>
            </m:rPr>
            <w:rPr>
              <w:rFonts w:ascii="Cambria Math" w:eastAsiaTheme="minorEastAsia" w:hAnsi="Cambria Math"/>
            </w:rPr>
            <m:t xml:space="preserve">=59790 </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mol</m:t>
              </m:r>
            </m:den>
          </m:f>
          <m:r>
            <m:rPr>
              <m:sty m:val="p"/>
            </m:rPr>
            <w:rPr>
              <w:rFonts w:ascii="Cambria Math" w:eastAsiaTheme="minorEastAsia" w:hAnsi="Cambria Math"/>
            </w:rPr>
            <m:t xml:space="preserve">=59,79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r>
            <m:rPr>
              <m:sty m:val="p"/>
            </m:rPr>
            <w:rPr>
              <w:rFonts w:ascii="Cambria Math" w:eastAsiaTheme="minorEastAsia" w:hAnsi="Cambria Math"/>
            </w:rPr>
            <m:t xml:space="preserve"> </m:t>
          </m:r>
        </m:oMath>
      </m:oMathPara>
    </w:p>
    <w:p w:rsidR="009B4960" w:rsidRDefault="009B4960" w:rsidP="009B4960">
      <w:pPr>
        <w:tabs>
          <w:tab w:val="left" w:pos="1701"/>
          <w:tab w:val="left" w:pos="1985"/>
        </w:tabs>
        <w:ind w:left="2124" w:hanging="2124"/>
        <w:rPr>
          <w:rFonts w:eastAsiaTheme="minorEastAsia"/>
        </w:rPr>
      </w:pPr>
      <w:r>
        <w:rPr>
          <w:rFonts w:eastAsiaTheme="minorEastAsia"/>
        </w:rPr>
        <w:lastRenderedPageBreak/>
        <w:tab/>
      </w:r>
      <w:r>
        <w:rPr>
          <w:rFonts w:eastAsiaTheme="minorEastAsia"/>
        </w:rPr>
        <w:tab/>
      </w:r>
      <w:r>
        <w:rPr>
          <w:rFonts w:eastAsiaTheme="minorEastAsia"/>
        </w:rPr>
        <w:tab/>
        <w:t xml:space="preserve">Da der Vorgang exotherm ist, muss die Lösungsenthalpie ein negatives Vorzeichen haben: </w:t>
      </w: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r>
          <m:rPr>
            <m:sty m:val="p"/>
          </m:rPr>
          <w:rPr>
            <w:rFonts w:ascii="Cambria Math" w:eastAsiaTheme="minorEastAsia" w:hAnsi="Cambria Math"/>
          </w:rPr>
          <m:t xml:space="preserve">=- 59,79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r>
          <w:rPr>
            <w:rFonts w:ascii="Cambria Math" w:eastAsiaTheme="minorEastAsia" w:hAnsi="Cambria Math"/>
          </w:rPr>
          <m:t xml:space="preserve"> </m:t>
        </m:r>
      </m:oMath>
      <w:r>
        <w:rPr>
          <w:rFonts w:eastAsiaTheme="minorEastAsia"/>
        </w:rPr>
        <w:t>.</w:t>
      </w:r>
    </w:p>
    <w:p w:rsidR="009B4960" w:rsidRDefault="009B4960" w:rsidP="009B4960">
      <w:pPr>
        <w:tabs>
          <w:tab w:val="left" w:pos="1701"/>
          <w:tab w:val="left" w:pos="1985"/>
        </w:tabs>
        <w:ind w:left="2124" w:hanging="2124"/>
        <w:rPr>
          <w:rFonts w:eastAsiaTheme="minorEastAsia"/>
        </w:rPr>
      </w:pPr>
      <w:r>
        <w:rPr>
          <w:rFonts w:eastAsiaTheme="minorEastAsia"/>
          <w:noProof/>
          <w:lang w:eastAsia="de-DE"/>
        </w:rPr>
        <w:drawing>
          <wp:anchor distT="0" distB="0" distL="114300" distR="114300" simplePos="0" relativeHeight="251664384" behindDoc="1" locked="0" layoutInCell="1" allowOverlap="1">
            <wp:simplePos x="0" y="0"/>
            <wp:positionH relativeFrom="column">
              <wp:posOffset>1344870</wp:posOffset>
            </wp:positionH>
            <wp:positionV relativeFrom="paragraph">
              <wp:posOffset>319812</wp:posOffset>
            </wp:positionV>
            <wp:extent cx="4714791" cy="2648310"/>
            <wp:effectExtent l="19050" t="0" r="9609" b="0"/>
            <wp:wrapTight wrapText="bothSides">
              <wp:wrapPolygon edited="0">
                <wp:start x="-87" y="0"/>
                <wp:lineTo x="-87" y="21597"/>
                <wp:lineTo x="21644" y="21597"/>
                <wp:lineTo x="21644" y="0"/>
                <wp:lineTo x="-87" y="0"/>
              </wp:wrapPolygon>
            </wp:wrapTight>
            <wp:docPr id="79" name="Diagramm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eastAsiaTheme="minorEastAsia"/>
        </w:rPr>
        <w:tab/>
      </w:r>
      <w:r>
        <w:rPr>
          <w:rFonts w:eastAsiaTheme="minorEastAsia"/>
        </w:rPr>
        <w:tab/>
      </w:r>
      <w:r>
        <w:rPr>
          <w:rFonts w:eastAsiaTheme="minorEastAsia"/>
        </w:rPr>
        <w:tab/>
      </w:r>
      <w:proofErr w:type="spellStart"/>
      <w:r>
        <w:rPr>
          <w:rFonts w:eastAsiaTheme="minorEastAsia"/>
        </w:rPr>
        <w:t>Calciumchloridhexahydrat</w:t>
      </w:r>
      <w:proofErr w:type="spellEnd"/>
      <w:r>
        <w:rPr>
          <w:rFonts w:eastAsiaTheme="minorEastAsia"/>
        </w:rPr>
        <w:t>:</w:t>
      </w:r>
    </w:p>
    <w:p w:rsidR="009B4960" w:rsidRDefault="009B4960" w:rsidP="009B4960">
      <w:pPr>
        <w:tabs>
          <w:tab w:val="left" w:pos="1701"/>
          <w:tab w:val="left" w:pos="1985"/>
        </w:tabs>
        <w:ind w:left="2124" w:hanging="2124"/>
        <w:rPr>
          <w:rFonts w:eastAsiaTheme="minorEastAsia"/>
        </w:rPr>
      </w:pPr>
    </w:p>
    <w:p w:rsidR="009B4960" w:rsidRDefault="009B4960" w:rsidP="009B4960">
      <w:pPr>
        <w:tabs>
          <w:tab w:val="left" w:pos="1701"/>
          <w:tab w:val="left" w:pos="1985"/>
        </w:tabs>
        <w:ind w:left="2124" w:hanging="2124"/>
        <w:rPr>
          <w:rFonts w:eastAsiaTheme="minorEastAsia"/>
        </w:rPr>
      </w:pPr>
    </w:p>
    <w:p w:rsidR="009B4960" w:rsidRPr="005E5563" w:rsidRDefault="009B4960" w:rsidP="009B4960">
      <w:pPr>
        <w:tabs>
          <w:tab w:val="left" w:pos="1701"/>
          <w:tab w:val="left" w:pos="1985"/>
        </w:tabs>
        <w:ind w:left="2124" w:hanging="2124"/>
        <w:rPr>
          <w:rFonts w:eastAsiaTheme="minorEastAsia"/>
        </w:rPr>
      </w:pPr>
    </w:p>
    <w:p w:rsidR="009B4960" w:rsidRDefault="009B4960" w:rsidP="009B4960">
      <w:pPr>
        <w:spacing w:line="276" w:lineRule="auto"/>
        <w:ind w:left="2124" w:hanging="2124"/>
        <w:jc w:val="left"/>
      </w:pPr>
    </w:p>
    <w:p w:rsidR="009B4960" w:rsidRDefault="009B4960" w:rsidP="009B4960">
      <w:pPr>
        <w:spacing w:line="276" w:lineRule="auto"/>
        <w:ind w:left="2124" w:hanging="2124"/>
        <w:jc w:val="left"/>
      </w:pPr>
    </w:p>
    <w:p w:rsidR="009B4960" w:rsidRDefault="009B4960" w:rsidP="009B4960">
      <w:pPr>
        <w:spacing w:line="276" w:lineRule="auto"/>
        <w:ind w:left="2124" w:hanging="2124"/>
        <w:jc w:val="left"/>
      </w:pPr>
    </w:p>
    <w:p w:rsidR="009B4960" w:rsidRDefault="009B4960" w:rsidP="009B4960">
      <w:pPr>
        <w:spacing w:line="276" w:lineRule="auto"/>
        <w:ind w:left="2124" w:hanging="2124"/>
        <w:jc w:val="left"/>
      </w:pPr>
    </w:p>
    <w:p w:rsidR="009B4960" w:rsidRDefault="009B4960" w:rsidP="009B4960">
      <w:pPr>
        <w:spacing w:line="276" w:lineRule="auto"/>
        <w:ind w:left="2124" w:hanging="2124"/>
        <w:jc w:val="left"/>
      </w:pPr>
    </w:p>
    <w:p w:rsidR="009B4960" w:rsidRDefault="009B4960" w:rsidP="009B4960">
      <w:pPr>
        <w:spacing w:line="276" w:lineRule="auto"/>
        <w:ind w:left="2124" w:hanging="2124"/>
        <w:jc w:val="left"/>
      </w:pPr>
      <w:r>
        <w:tab/>
        <w:t>Aus der Auftragung lässt sich ΔT bestimmen:</w:t>
      </w:r>
    </w:p>
    <w:p w:rsidR="009B4960" w:rsidRDefault="009B4960" w:rsidP="009B4960">
      <w:pPr>
        <w:spacing w:line="276" w:lineRule="auto"/>
        <w:ind w:left="2124"/>
        <w:jc w:val="left"/>
      </w:pPr>
      <w:r w:rsidRPr="005F4FF1">
        <w:rPr>
          <w:lang w:val="el-GR"/>
        </w:rPr>
        <w:t>Δ</w:t>
      </w:r>
      <w:r w:rsidRPr="005F4FF1">
        <w:t>T = T</w:t>
      </w:r>
      <w:r w:rsidRPr="005F4FF1">
        <w:rPr>
          <w:vertAlign w:val="subscript"/>
        </w:rPr>
        <w:t xml:space="preserve">2 </w:t>
      </w:r>
      <w:r w:rsidRPr="005F4FF1">
        <w:t>- T</w:t>
      </w:r>
      <w:r w:rsidRPr="005F4FF1">
        <w:rPr>
          <w:vertAlign w:val="subscript"/>
        </w:rPr>
        <w:t xml:space="preserve">1 </w:t>
      </w:r>
      <w:r w:rsidRPr="005F4FF1">
        <w:t xml:space="preserve">= 19,3°C - 10,9°C = 8,4°C </w:t>
      </w:r>
    </w:p>
    <w:p w:rsidR="009B4960" w:rsidRDefault="009B4960" w:rsidP="009B4960">
      <w:pPr>
        <w:ind w:left="2124"/>
      </w:pPr>
      <w:r>
        <w:t xml:space="preserve">Beim Lösen von </w:t>
      </w:r>
      <w:proofErr w:type="spellStart"/>
      <w:r>
        <w:t>Calciumchloridhexahydrat</w:t>
      </w:r>
      <w:proofErr w:type="spellEnd"/>
      <w:r>
        <w:t xml:space="preserve"> sinkt die Temperatur, es ha</w:t>
      </w:r>
      <w:r>
        <w:t>n</w:t>
      </w:r>
      <w:r>
        <w:t xml:space="preserve">delt sich also um einen endothermen Prozess. Die Gitterenergie ist hier größer als die Hydratationsenthalpie, da sich bereits Wassermoleküle im Kristallgitter befinden und somit beim </w:t>
      </w:r>
      <w:proofErr w:type="spellStart"/>
      <w:r>
        <w:t>Solvatisieren</w:t>
      </w:r>
      <w:proofErr w:type="spellEnd"/>
      <w:r>
        <w:t xml:space="preserve"> nicht mehr so viel Energie freigesetzt werden kann. Das Spalten des Gitters benötigt insg</w:t>
      </w:r>
      <w:r>
        <w:t>e</w:t>
      </w:r>
      <w:r>
        <w:t xml:space="preserve">samt mehr Energie als frei wird und deshalb wird die restliche Energie der Umgebung entzogen (Absinken der Temperatur). Auch hier lassen sich die Wärmemenge Q, die spezifische und die molare </w:t>
      </w:r>
      <w:proofErr w:type="spellStart"/>
      <w:r>
        <w:t>Lösungsenthalpien</w:t>
      </w:r>
      <w:proofErr w:type="spellEnd"/>
      <w:r>
        <w:t xml:space="preserve"> berechnen:</w:t>
      </w:r>
    </w:p>
    <w:p w:rsidR="009B4960" w:rsidRPr="007A7197" w:rsidRDefault="009B4960" w:rsidP="009B4960">
      <w:pPr>
        <w:tabs>
          <w:tab w:val="left" w:pos="1701"/>
          <w:tab w:val="left" w:pos="1985"/>
        </w:tabs>
        <w:ind w:left="2124" w:hanging="2124"/>
        <w:rPr>
          <w:rFonts w:eastAsiaTheme="minorEastAsia"/>
        </w:rPr>
      </w:pPr>
      <m:oMathPara>
        <m:oMathParaPr>
          <m:jc m:val="center"/>
        </m:oMathParaPr>
        <m:oMath>
          <m:r>
            <m:rPr>
              <m:sty m:val="p"/>
            </m:rPr>
            <w:rPr>
              <w:rFonts w:ascii="Cambria Math" w:hAnsi="Cambria Math"/>
            </w:rPr>
            <m:t xml:space="preserve">Q= </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Wasser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Wasser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Lösung</m:t>
              </m:r>
            </m:sub>
          </m:sSub>
        </m:oMath>
      </m:oMathPara>
    </w:p>
    <w:p w:rsidR="009B4960" w:rsidRPr="007A7197" w:rsidRDefault="009B4960" w:rsidP="009B4960">
      <w:pPr>
        <w:tabs>
          <w:tab w:val="left" w:pos="1701"/>
          <w:tab w:val="left" w:pos="1985"/>
        </w:tabs>
        <w:ind w:left="2124" w:hanging="2124"/>
        <w:jc w:val="center"/>
        <w:rPr>
          <w:rFonts w:eastAsiaTheme="minorEastAsia"/>
        </w:rPr>
      </w:pPr>
      <m:oMathPara>
        <m:oMathParaPr>
          <m:jc m:val="center"/>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spez</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Q</m:t>
              </m:r>
            </m:num>
            <m:den>
              <m:sSub>
                <m:sSubPr>
                  <m:ctrlPr>
                    <w:rPr>
                      <w:rFonts w:ascii="Cambria Math" w:hAnsi="Cambria Math"/>
                    </w:rPr>
                  </m:ctrlPr>
                </m:sSubPr>
                <m:e>
                  <m:r>
                    <m:rPr>
                      <m:sty m:val="p"/>
                    </m:rPr>
                    <w:rPr>
                      <w:rFonts w:ascii="Cambria Math" w:hAnsi="Cambria Math"/>
                    </w:rPr>
                    <m:t>m</m:t>
                  </m:r>
                </m:e>
                <m:sub>
                  <m:r>
                    <m:rPr>
                      <m:sty m:val="p"/>
                    </m:rPr>
                    <w:rPr>
                      <w:rFonts w:ascii="Cambria Math" w:hAnsi="Cambria Math"/>
                    </w:rPr>
                    <m:t>Salz</m:t>
                  </m:r>
                </m:sub>
              </m:sSub>
            </m:den>
          </m:f>
        </m:oMath>
      </m:oMathPara>
    </w:p>
    <w:p w:rsidR="009B4960" w:rsidRPr="007A7197" w:rsidRDefault="009B4960" w:rsidP="009B4960">
      <w:pPr>
        <w:tabs>
          <w:tab w:val="left" w:pos="1701"/>
          <w:tab w:val="left" w:pos="1985"/>
        </w:tabs>
        <w:ind w:left="2124" w:hanging="2124"/>
        <w:rPr>
          <w:rFonts w:eastAsiaTheme="minorEastAsia"/>
        </w:rPr>
      </w:pPr>
      <m:oMathPara>
        <m:oMathParaPr>
          <m:jc m:val="center"/>
        </m:oMathParaP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spez</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Salz</m:t>
              </m:r>
            </m:sub>
          </m:sSub>
        </m:oMath>
      </m:oMathPara>
    </w:p>
    <w:p w:rsidR="009B4960" w:rsidRPr="007A7197" w:rsidRDefault="009B4960" w:rsidP="009B4960">
      <w:pPr>
        <w:tabs>
          <w:tab w:val="left" w:pos="1701"/>
          <w:tab w:val="left" w:pos="1985"/>
        </w:tabs>
        <w:ind w:left="2124" w:hanging="2124"/>
        <w:rPr>
          <w:rFonts w:eastAsiaTheme="minorEastAsia"/>
        </w:rPr>
      </w:pPr>
      <m:oMathPara>
        <m:oMathParaPr>
          <m:jc m:val="center"/>
        </m:oMathParaPr>
        <m:oMath>
          <m:r>
            <m:rPr>
              <m:sty m:val="p"/>
            </m:rPr>
            <w:rPr>
              <w:rFonts w:ascii="Cambria Math" w:hAnsi="Cambria Math"/>
            </w:rPr>
            <m:t xml:space="preserve">Q= 40 g∙4,187 </m:t>
          </m:r>
          <m:f>
            <m:fPr>
              <m:ctrlPr>
                <w:rPr>
                  <w:rFonts w:ascii="Cambria Math" w:hAnsi="Cambria Math"/>
                </w:rPr>
              </m:ctrlPr>
            </m:fPr>
            <m:num>
              <m:r>
                <m:rPr>
                  <m:sty m:val="p"/>
                </m:rPr>
                <w:rPr>
                  <w:rFonts w:ascii="Cambria Math" w:hAnsi="Cambria Math"/>
                </w:rPr>
                <m:t>J</m:t>
              </m:r>
            </m:num>
            <m:den>
              <m:r>
                <m:rPr>
                  <m:sty m:val="p"/>
                </m:rPr>
                <w:rPr>
                  <w:rFonts w:ascii="Cambria Math" w:hAnsi="Cambria Math"/>
                </w:rPr>
                <m:t>g∙℃</m:t>
              </m:r>
            </m:den>
          </m:f>
          <m:r>
            <m:rPr>
              <m:sty m:val="p"/>
            </m:rPr>
            <w:rPr>
              <w:rFonts w:ascii="Cambria Math" w:hAnsi="Cambria Math"/>
            </w:rPr>
            <m:t>∙8,4℃=1401 J</m:t>
          </m:r>
        </m:oMath>
      </m:oMathPara>
    </w:p>
    <w:p w:rsidR="009B4960" w:rsidRPr="007A7197" w:rsidRDefault="009B4960" w:rsidP="009B4960">
      <w:pPr>
        <w:tabs>
          <w:tab w:val="left" w:pos="1701"/>
          <w:tab w:val="left" w:pos="1985"/>
        </w:tabs>
        <w:ind w:left="2124" w:hanging="2124"/>
        <w:jc w:val="center"/>
        <w:rPr>
          <w:rFonts w:eastAsiaTheme="minorEastAsia"/>
        </w:rPr>
      </w:pPr>
      <m:oMathPara>
        <m:oMathParaPr>
          <m:jc m:val="center"/>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spez</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1401 J</m:t>
              </m:r>
            </m:num>
            <m:den>
              <m:r>
                <m:rPr>
                  <m:sty m:val="p"/>
                </m:rPr>
                <w:rPr>
                  <w:rFonts w:ascii="Cambria Math" w:hAnsi="Cambria Math"/>
                </w:rPr>
                <m:t>21,9 g</m:t>
              </m:r>
            </m:den>
          </m:f>
          <m:r>
            <m:rPr>
              <m:sty m:val="p"/>
            </m:rPr>
            <w:rPr>
              <w:rFonts w:ascii="Cambria Math" w:hAnsi="Cambria Math"/>
            </w:rPr>
            <m:t xml:space="preserve">=63,98 </m:t>
          </m:r>
          <m:f>
            <m:fPr>
              <m:ctrlPr>
                <w:rPr>
                  <w:rFonts w:ascii="Cambria Math" w:hAnsi="Cambria Math"/>
                </w:rPr>
              </m:ctrlPr>
            </m:fPr>
            <m:num>
              <m:r>
                <m:rPr>
                  <m:sty m:val="p"/>
                </m:rPr>
                <w:rPr>
                  <w:rFonts w:ascii="Cambria Math" w:hAnsi="Cambria Math"/>
                </w:rPr>
                <m:t>J</m:t>
              </m:r>
            </m:num>
            <m:den>
              <m:r>
                <m:rPr>
                  <m:sty m:val="p"/>
                </m:rPr>
                <w:rPr>
                  <w:rFonts w:ascii="Cambria Math" w:hAnsi="Cambria Math"/>
                </w:rPr>
                <m:t>g</m:t>
              </m:r>
            </m:den>
          </m:f>
        </m:oMath>
      </m:oMathPara>
    </w:p>
    <w:p w:rsidR="009B4960" w:rsidRDefault="009B4960" w:rsidP="009B4960">
      <w:pPr>
        <w:ind w:left="2124"/>
        <w:jc w:val="left"/>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r>
            <m:rPr>
              <m:sty m:val="p"/>
            </m:rPr>
            <w:rPr>
              <w:rFonts w:ascii="Cambria Math" w:eastAsiaTheme="minorEastAsia" w:hAnsi="Cambria Math"/>
            </w:rPr>
            <m:t>=</m:t>
          </m:r>
          <m:r>
            <m:rPr>
              <m:sty m:val="p"/>
            </m:rPr>
            <w:rPr>
              <w:rFonts w:ascii="Cambria Math" w:hAnsi="Cambria Math"/>
            </w:rPr>
            <m:t xml:space="preserve">63,98 </m:t>
          </m:r>
          <m:f>
            <m:fPr>
              <m:ctrlPr>
                <w:rPr>
                  <w:rFonts w:ascii="Cambria Math" w:hAnsi="Cambria Math"/>
                </w:rPr>
              </m:ctrlPr>
            </m:fPr>
            <m:num>
              <m:r>
                <m:rPr>
                  <m:sty m:val="p"/>
                </m:rPr>
                <w:rPr>
                  <w:rFonts w:ascii="Cambria Math" w:hAnsi="Cambria Math"/>
                </w:rPr>
                <m:t>J</m:t>
              </m:r>
            </m:num>
            <m:den>
              <m:r>
                <m:rPr>
                  <m:sty m:val="p"/>
                </m:rPr>
                <w:rPr>
                  <w:rFonts w:ascii="Cambria Math" w:hAnsi="Cambria Math"/>
                </w:rPr>
                <m:t>g</m:t>
              </m:r>
            </m:den>
          </m:f>
          <m:r>
            <m:rPr>
              <m:sty m:val="p"/>
            </m:rPr>
            <w:rPr>
              <w:rFonts w:ascii="Cambria Math" w:eastAsiaTheme="minorEastAsia" w:hAnsi="Cambria Math"/>
            </w:rPr>
            <m:t xml:space="preserve"> ∙219</m:t>
          </m:r>
          <m:f>
            <m:fPr>
              <m:ctrlPr>
                <w:rPr>
                  <w:rFonts w:ascii="Cambria Math" w:eastAsiaTheme="minorEastAsia" w:hAnsi="Cambria Math"/>
                </w:rPr>
              </m:ctrlPr>
            </m:fPr>
            <m:num>
              <m:r>
                <m:rPr>
                  <m:sty m:val="p"/>
                </m:rPr>
                <w:rPr>
                  <w:rFonts w:ascii="Cambria Math" w:eastAsiaTheme="minorEastAsia" w:hAnsi="Cambria Math"/>
                </w:rPr>
                <m:t>g</m:t>
              </m:r>
            </m:num>
            <m:den>
              <m:r>
                <m:rPr>
                  <m:sty m:val="p"/>
                </m:rPr>
                <w:rPr>
                  <w:rFonts w:ascii="Cambria Math" w:eastAsiaTheme="minorEastAsia" w:hAnsi="Cambria Math"/>
                </w:rPr>
                <m:t>mol</m:t>
              </m:r>
            </m:den>
          </m:f>
          <m:r>
            <m:rPr>
              <m:sty m:val="p"/>
            </m:rPr>
            <w:rPr>
              <w:rFonts w:ascii="Cambria Math" w:eastAsiaTheme="minorEastAsia" w:hAnsi="Cambria Math"/>
            </w:rPr>
            <m:t xml:space="preserve">=14011 </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mol</m:t>
              </m:r>
            </m:den>
          </m:f>
          <m:r>
            <m:rPr>
              <m:sty m:val="p"/>
            </m:rPr>
            <w:rPr>
              <w:rFonts w:ascii="Cambria Math" w:eastAsiaTheme="minorEastAsia" w:hAnsi="Cambria Math"/>
            </w:rPr>
            <m:t xml:space="preserve">=14,01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m:oMathPara>
    </w:p>
    <w:p w:rsidR="009B4960" w:rsidRDefault="009B4960" w:rsidP="009B4960">
      <w:pPr>
        <w:ind w:left="2124"/>
        <w:jc w:val="left"/>
        <w:rPr>
          <w:rFonts w:eastAsiaTheme="minorEastAsia"/>
        </w:rPr>
      </w:pPr>
      <w:r>
        <w:rPr>
          <w:rFonts w:eastAsiaTheme="minorEastAsia"/>
        </w:rPr>
        <w:t>Vergleich mit Literaturwerten:</w:t>
      </w:r>
    </w:p>
    <w:p w:rsidR="009B4960" w:rsidRDefault="009B4960" w:rsidP="009B4960">
      <w:pPr>
        <w:tabs>
          <w:tab w:val="left" w:pos="8265"/>
        </w:tabs>
        <w:ind w:left="2124"/>
        <w:jc w:val="left"/>
        <w:rPr>
          <w:rFonts w:eastAsiaTheme="minorEastAsia"/>
        </w:rPr>
      </w:pPr>
      <w:r>
        <w:rPr>
          <w:rFonts w:eastAsiaTheme="minorEastAsia"/>
        </w:rPr>
        <w:t xml:space="preserve">Lösungsenthalpie </w:t>
      </w:r>
      <w:proofErr w:type="spellStart"/>
      <w:r>
        <w:rPr>
          <w:rFonts w:eastAsiaTheme="minorEastAsia"/>
        </w:rPr>
        <w:t>Calciumchlorid</w:t>
      </w:r>
      <w:proofErr w:type="spellEnd"/>
      <w:r>
        <w:rPr>
          <w:rFonts w:eastAsiaTheme="minorEastAsia"/>
        </w:rPr>
        <w:t xml:space="preserve">: </w:t>
      </w:r>
      <m:oMath>
        <m:r>
          <m:rPr>
            <m:sty m:val="p"/>
          </m:rPr>
          <w:rPr>
            <w:rFonts w:ascii="Cambria Math" w:eastAsiaTheme="minorEastAsia" w:hAnsi="Cambria Math"/>
          </w:rPr>
          <m:t xml:space="preserve">-83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w:p>
    <w:p w:rsidR="009B4960" w:rsidRDefault="009B4960" w:rsidP="009B4960">
      <w:pPr>
        <w:tabs>
          <w:tab w:val="left" w:pos="8265"/>
        </w:tabs>
        <w:ind w:left="2124"/>
        <w:jc w:val="left"/>
        <w:rPr>
          <w:rFonts w:eastAsiaTheme="minorEastAsia"/>
        </w:rPr>
      </w:pPr>
      <w:r>
        <w:rPr>
          <w:rFonts w:eastAsiaTheme="minorEastAsia"/>
        </w:rPr>
        <w:t>[</w:t>
      </w:r>
      <w:proofErr w:type="spellStart"/>
      <w:r>
        <w:rPr>
          <w:rFonts w:eastAsiaTheme="minorEastAsia"/>
        </w:rPr>
        <w:t>E.Riedel</w:t>
      </w:r>
      <w:proofErr w:type="spellEnd"/>
      <w:r>
        <w:rPr>
          <w:rFonts w:eastAsiaTheme="minorEastAsia"/>
        </w:rPr>
        <w:t xml:space="preserve">, </w:t>
      </w:r>
      <w:r>
        <w:rPr>
          <w:rFonts w:eastAsiaTheme="minorEastAsia"/>
          <w:i/>
        </w:rPr>
        <w:t>Anorganische Chemie</w:t>
      </w:r>
      <w:r>
        <w:rPr>
          <w:rFonts w:eastAsiaTheme="minorEastAsia"/>
        </w:rPr>
        <w:t xml:space="preserve">, de </w:t>
      </w:r>
      <w:proofErr w:type="spellStart"/>
      <w:r>
        <w:rPr>
          <w:rFonts w:eastAsiaTheme="minorEastAsia"/>
        </w:rPr>
        <w:t>Gruyter</w:t>
      </w:r>
      <w:proofErr w:type="spellEnd"/>
      <w:r>
        <w:rPr>
          <w:rFonts w:eastAsiaTheme="minorEastAsia"/>
        </w:rPr>
        <w:t>, 6. Auflage, 2004, S. 602.]</w:t>
      </w:r>
    </w:p>
    <w:p w:rsidR="009B4960" w:rsidRDefault="009B4960" w:rsidP="009B4960">
      <w:pPr>
        <w:tabs>
          <w:tab w:val="left" w:pos="8265"/>
        </w:tabs>
        <w:ind w:left="2124"/>
        <w:jc w:val="center"/>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abs</m:t>
              </m:r>
            </m:sub>
          </m:sSub>
          <m:r>
            <m:rPr>
              <m:sty m:val="p"/>
            </m:rPr>
            <w:rPr>
              <w:rFonts w:ascii="Cambria Math" w:eastAsiaTheme="minorEastAsia" w:hAnsi="Cambria Math"/>
            </w:rPr>
            <m:t xml:space="preserve">= -59,79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-83</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e>
          </m:d>
          <m:r>
            <m:rPr>
              <m:sty m:val="p"/>
            </m:rPr>
            <w:rPr>
              <w:rFonts w:ascii="Cambria Math" w:eastAsiaTheme="minorEastAsia" w:hAnsi="Cambria Math"/>
            </w:rPr>
            <m:t xml:space="preserve">=23,21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m:oMathPara>
    </w:p>
    <w:p w:rsidR="009B4960" w:rsidRDefault="009B4960" w:rsidP="009B4960">
      <w:pPr>
        <w:tabs>
          <w:tab w:val="left" w:pos="8265"/>
        </w:tabs>
        <w:ind w:left="2124"/>
        <w:jc w:val="left"/>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rel</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23,21</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num>
            <m:den>
              <m:r>
                <m:rPr>
                  <m:sty m:val="p"/>
                </m:rPr>
                <w:rPr>
                  <w:rFonts w:ascii="Cambria Math" w:eastAsiaTheme="minorEastAsia" w:hAnsi="Cambria Math"/>
                </w:rPr>
                <m:t>-59,79</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den>
          </m:f>
          <m:r>
            <m:rPr>
              <m:sty m:val="p"/>
            </m:rPr>
            <w:rPr>
              <w:rFonts w:ascii="Cambria Math" w:eastAsiaTheme="minorEastAsia" w:hAnsi="Cambria Math"/>
            </w:rPr>
            <m:t>=</m:t>
          </m:r>
          <m:d>
            <m:dPr>
              <m:begChr m:val="|"/>
              <m:endChr m:val="|"/>
              <m:ctrlPr>
                <w:rPr>
                  <w:rFonts w:ascii="Cambria Math" w:eastAsiaTheme="minorEastAsia" w:hAnsi="Cambria Math"/>
                </w:rPr>
              </m:ctrlPr>
            </m:dPr>
            <m:e>
              <m:r>
                <m:rPr>
                  <m:sty m:val="p"/>
                </m:rPr>
                <w:rPr>
                  <w:rFonts w:ascii="Cambria Math" w:eastAsiaTheme="minorEastAsia" w:hAnsi="Cambria Math"/>
                </w:rPr>
                <m:t>-0,388</m:t>
              </m:r>
            </m:e>
          </m:d>
          <m:r>
            <m:rPr>
              <m:sty m:val="p"/>
            </m:rPr>
            <w:rPr>
              <w:rFonts w:ascii="Cambria Math" w:eastAsiaTheme="minorEastAsia" w:hAnsi="Cambria Math"/>
            </w:rPr>
            <m:t>=38,8%</m:t>
          </m:r>
        </m:oMath>
      </m:oMathPara>
    </w:p>
    <w:p w:rsidR="009B4960" w:rsidRDefault="009B4960" w:rsidP="009B4960">
      <w:pPr>
        <w:tabs>
          <w:tab w:val="left" w:pos="8265"/>
        </w:tabs>
        <w:ind w:left="2124"/>
        <w:jc w:val="left"/>
        <w:rPr>
          <w:rFonts w:eastAsiaTheme="minorEastAsia"/>
        </w:rPr>
      </w:pPr>
      <w:r>
        <w:rPr>
          <w:rFonts w:eastAsiaTheme="minorEastAsia"/>
        </w:rPr>
        <w:t xml:space="preserve">Lösungsenthalpie </w:t>
      </w:r>
      <w:proofErr w:type="spellStart"/>
      <w:r>
        <w:rPr>
          <w:rFonts w:eastAsiaTheme="minorEastAsia"/>
        </w:rPr>
        <w:t>Calciumchloridhexahydrat</w:t>
      </w:r>
      <w:proofErr w:type="spellEnd"/>
      <w:r>
        <w:rPr>
          <w:rFonts w:eastAsiaTheme="minorEastAsia"/>
        </w:rPr>
        <w:t xml:space="preserve">: </w:t>
      </w:r>
      <m:oMath>
        <m:r>
          <m:rPr>
            <m:sty m:val="p"/>
          </m:rPr>
          <w:rPr>
            <w:rFonts w:ascii="Cambria Math" w:eastAsiaTheme="minorEastAsia" w:hAnsi="Cambria Math"/>
          </w:rPr>
          <m:t>14</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w:p>
    <w:p w:rsidR="009B4960" w:rsidRDefault="009B4960" w:rsidP="009B4960">
      <w:pPr>
        <w:tabs>
          <w:tab w:val="left" w:pos="8265"/>
        </w:tabs>
        <w:ind w:left="2124"/>
        <w:jc w:val="left"/>
        <w:rPr>
          <w:rFonts w:eastAsiaTheme="minorEastAsia"/>
        </w:rPr>
      </w:pPr>
      <w:r>
        <w:rPr>
          <w:rFonts w:eastAsiaTheme="minorEastAsia"/>
        </w:rPr>
        <w:t>[</w:t>
      </w:r>
      <w:proofErr w:type="spellStart"/>
      <w:r>
        <w:rPr>
          <w:rFonts w:eastAsiaTheme="minorEastAsia"/>
        </w:rPr>
        <w:t>E.Riedel</w:t>
      </w:r>
      <w:proofErr w:type="spellEnd"/>
      <w:r>
        <w:rPr>
          <w:rFonts w:eastAsiaTheme="minorEastAsia"/>
        </w:rPr>
        <w:t xml:space="preserve">, </w:t>
      </w:r>
      <w:r>
        <w:rPr>
          <w:rFonts w:eastAsiaTheme="minorEastAsia"/>
          <w:i/>
        </w:rPr>
        <w:t>Anorganische Chemie</w:t>
      </w:r>
      <w:r>
        <w:rPr>
          <w:rFonts w:eastAsiaTheme="minorEastAsia"/>
        </w:rPr>
        <w:t xml:space="preserve">, de </w:t>
      </w:r>
      <w:proofErr w:type="spellStart"/>
      <w:r>
        <w:rPr>
          <w:rFonts w:eastAsiaTheme="minorEastAsia"/>
        </w:rPr>
        <w:t>Gruyter</w:t>
      </w:r>
      <w:proofErr w:type="spellEnd"/>
      <w:r>
        <w:rPr>
          <w:rFonts w:eastAsiaTheme="minorEastAsia"/>
        </w:rPr>
        <w:t>, 6. Auflage, 2004, S. 602.]</w:t>
      </w:r>
    </w:p>
    <w:p w:rsidR="009B4960" w:rsidRDefault="009B4960" w:rsidP="009B4960">
      <w:pPr>
        <w:tabs>
          <w:tab w:val="left" w:pos="8265"/>
        </w:tabs>
        <w:ind w:left="2124"/>
        <w:jc w:val="center"/>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abs</m:t>
              </m:r>
            </m:sub>
          </m:sSub>
          <m:r>
            <m:rPr>
              <m:sty m:val="p"/>
            </m:rPr>
            <w:rPr>
              <w:rFonts w:ascii="Cambria Math" w:eastAsiaTheme="minorEastAsia" w:hAnsi="Cambria Math"/>
            </w:rPr>
            <m:t xml:space="preserve">= 14,01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14</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e>
          </m:d>
          <m:r>
            <m:rPr>
              <m:sty m:val="p"/>
            </m:rPr>
            <w:rPr>
              <w:rFonts w:ascii="Cambria Math" w:eastAsiaTheme="minorEastAsia" w:hAnsi="Cambria Math"/>
            </w:rPr>
            <m:t xml:space="preserve">=0,1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m:oMathPara>
    </w:p>
    <w:p w:rsidR="009B4960" w:rsidRDefault="009B4960" w:rsidP="009B4960">
      <w:pPr>
        <w:tabs>
          <w:tab w:val="left" w:pos="8265"/>
        </w:tabs>
        <w:ind w:left="2124"/>
        <w:jc w:val="left"/>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rel</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0,1</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num>
            <m:den>
              <m:r>
                <m:rPr>
                  <m:sty m:val="p"/>
                </m:rPr>
                <w:rPr>
                  <w:rFonts w:ascii="Cambria Math" w:eastAsiaTheme="minorEastAsia" w:hAnsi="Cambria Math"/>
                </w:rPr>
                <m:t>14,01</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den>
          </m:f>
          <m:r>
            <m:rPr>
              <m:sty m:val="p"/>
            </m:rPr>
            <w:rPr>
              <w:rFonts w:ascii="Cambria Math" w:eastAsiaTheme="minorEastAsia" w:hAnsi="Cambria Math"/>
            </w:rPr>
            <m:t>=</m:t>
          </m:r>
          <m:d>
            <m:dPr>
              <m:begChr m:val="|"/>
              <m:endChr m:val="|"/>
              <m:ctrlPr>
                <w:rPr>
                  <w:rFonts w:ascii="Cambria Math" w:eastAsiaTheme="minorEastAsia" w:hAnsi="Cambria Math"/>
                </w:rPr>
              </m:ctrlPr>
            </m:dPr>
            <m:e>
              <m:r>
                <m:rPr>
                  <m:sty m:val="p"/>
                </m:rPr>
                <w:rPr>
                  <w:rFonts w:ascii="Cambria Math" w:eastAsiaTheme="minorEastAsia" w:hAnsi="Cambria Math"/>
                </w:rPr>
                <m:t>0,007</m:t>
              </m:r>
            </m:e>
          </m:d>
          <m:r>
            <m:rPr>
              <m:sty m:val="p"/>
            </m:rPr>
            <w:rPr>
              <w:rFonts w:ascii="Cambria Math" w:eastAsiaTheme="minorEastAsia" w:hAnsi="Cambria Math"/>
            </w:rPr>
            <m:t>=0,7%</m:t>
          </m:r>
        </m:oMath>
      </m:oMathPara>
    </w:p>
    <w:p w:rsidR="009B4960" w:rsidRDefault="009B4960" w:rsidP="009B4960">
      <w:pPr>
        <w:tabs>
          <w:tab w:val="left" w:pos="8265"/>
        </w:tabs>
        <w:ind w:left="2124"/>
      </w:pPr>
      <w:r>
        <w:rPr>
          <w:rFonts w:eastAsiaTheme="minorEastAsia"/>
        </w:rPr>
        <w:t xml:space="preserve">Mögliche Fehlerquellen: Das Kalorimeter ist nicht absolut dicht, wodurch die gemessen Temperaturen verfälscht sein können. Außerdem ist es möglich, dass nicht alle Gefäße absolut trocken waren und dass, vor allem im Fall von </w:t>
      </w:r>
      <w:proofErr w:type="spellStart"/>
      <w:r>
        <w:rPr>
          <w:rFonts w:eastAsiaTheme="minorEastAsia"/>
        </w:rPr>
        <w:t>Calciumchlorid</w:t>
      </w:r>
      <w:proofErr w:type="spellEnd"/>
      <w:r>
        <w:rPr>
          <w:rFonts w:eastAsiaTheme="minorEastAsia"/>
        </w:rPr>
        <w:t>, der Kontakt des Salzes zur Luft vor Versuch</w:t>
      </w:r>
      <w:r>
        <w:rPr>
          <w:rFonts w:eastAsiaTheme="minorEastAsia"/>
        </w:rPr>
        <w:t>s</w:t>
      </w:r>
      <w:r>
        <w:rPr>
          <w:rFonts w:eastAsiaTheme="minorEastAsia"/>
        </w:rPr>
        <w:t>beginn bereits sehr lang war und so die Werte verfälscht hat. Des Weit</w:t>
      </w:r>
      <w:r>
        <w:rPr>
          <w:rFonts w:eastAsiaTheme="minorEastAsia"/>
        </w:rPr>
        <w:t>e</w:t>
      </w:r>
      <w:r>
        <w:rPr>
          <w:rFonts w:eastAsiaTheme="minorEastAsia"/>
        </w:rPr>
        <w:t>ren muss streng genommen die Wärmekapazität des Kalorimeters vorab bestimmt werden (verschiedene Experimente möglich) und nicht mit der des Wassers gerechnet werden.</w:t>
      </w:r>
    </w:p>
    <w:p w:rsidR="009B4960" w:rsidRDefault="009B4960" w:rsidP="009B4960">
      <w:pPr>
        <w:spacing w:line="276" w:lineRule="auto"/>
        <w:ind w:left="2124" w:hanging="2124"/>
        <w:jc w:val="left"/>
      </w:pPr>
      <w:r>
        <w:t>Entsorgung:</w:t>
      </w:r>
      <w:r>
        <w:tab/>
        <w:t>Die gelösten Salze werden im Abfluss entsorgt; mit viel Wasser nachsp</w:t>
      </w:r>
      <w:r>
        <w:t>ü</w:t>
      </w:r>
      <w:r>
        <w:t>len.</w:t>
      </w:r>
    </w:p>
    <w:p w:rsidR="009B4960" w:rsidRPr="00AB5546" w:rsidRDefault="009B4960" w:rsidP="009B4960">
      <w:pPr>
        <w:spacing w:line="276" w:lineRule="auto"/>
        <w:ind w:left="2124" w:hanging="2124"/>
        <w:jc w:val="left"/>
        <w:rPr>
          <w:rFonts w:asciiTheme="majorHAnsi" w:eastAsiaTheme="majorEastAsia" w:hAnsiTheme="majorHAnsi" w:cstheme="majorBidi"/>
          <w:b/>
          <w:bCs/>
          <w:sz w:val="28"/>
          <w:szCs w:val="28"/>
        </w:rPr>
      </w:pPr>
      <w:r>
        <w:t>Literatur:</w:t>
      </w:r>
      <w:r>
        <w:tab/>
      </w:r>
      <w:r w:rsidRPr="00AB5546">
        <w:rPr>
          <w:color w:val="auto"/>
        </w:rPr>
        <w:t xml:space="preserve">M. </w:t>
      </w:r>
      <w:proofErr w:type="spellStart"/>
      <w:r w:rsidRPr="00AB5546">
        <w:rPr>
          <w:color w:val="auto"/>
        </w:rPr>
        <w:t>Nordholz</w:t>
      </w:r>
      <w:proofErr w:type="spellEnd"/>
      <w:r w:rsidRPr="00AB5546">
        <w:rPr>
          <w:color w:val="auto"/>
        </w:rPr>
        <w:t xml:space="preserve">, Dr. R. Herbst-Irmer, </w:t>
      </w:r>
      <w:r w:rsidRPr="00AB5546">
        <w:rPr>
          <w:i/>
          <w:color w:val="auto"/>
        </w:rPr>
        <w:t>Praktikumsskript: Allgemeine und Ano</w:t>
      </w:r>
      <w:r w:rsidRPr="00AB5546">
        <w:rPr>
          <w:i/>
          <w:color w:val="auto"/>
        </w:rPr>
        <w:t>r</w:t>
      </w:r>
      <w:r w:rsidRPr="00AB5546">
        <w:rPr>
          <w:i/>
          <w:color w:val="auto"/>
        </w:rPr>
        <w:t>ganische Chemie</w:t>
      </w:r>
      <w:r w:rsidRPr="00AB5546">
        <w:rPr>
          <w:color w:val="auto"/>
        </w:rPr>
        <w:t>, Göttingen, WS 2010/2011, S. 28-30.</w:t>
      </w:r>
    </w:p>
    <w:p w:rsidR="009B4960" w:rsidRDefault="009B4960" w:rsidP="009B4960">
      <w:pPr>
        <w:tabs>
          <w:tab w:val="left" w:pos="1701"/>
          <w:tab w:val="left" w:pos="1985"/>
        </w:tabs>
        <w:ind w:left="1980" w:hanging="1980"/>
      </w:pPr>
    </w:p>
    <w:p w:rsidR="009B4960" w:rsidRPr="006E32AF" w:rsidRDefault="009B4960" w:rsidP="009B4960">
      <w:pPr>
        <w:tabs>
          <w:tab w:val="left" w:pos="1701"/>
          <w:tab w:val="left" w:pos="1985"/>
        </w:tabs>
        <w:ind w:left="1980" w:hanging="1980"/>
        <w:rPr>
          <w:rFonts w:eastAsiaTheme="minorEastAsia"/>
        </w:rPr>
      </w:pPr>
      <w:r w:rsidRPr="00B23CDE">
        <w:pict>
          <v:shape id="_x0000_s1026" type="#_x0000_t202" style="width:462.45pt;height:99pt;mso-position-horizontal-relative:char;mso-position-vertical-relative:line;mso-width-relative:margin;mso-height-relative:margin" fillcolor="white [3201]" strokecolor="#c0504d [3205]" strokeweight="1pt">
            <v:stroke dashstyle="dash"/>
            <v:shadow color="#868686"/>
            <v:textbox style="mso-next-textbox:#_x0000_s1026">
              <w:txbxContent>
                <w:p w:rsidR="009B4960" w:rsidRDefault="009B4960" w:rsidP="009B4960">
                  <w:pPr>
                    <w:rPr>
                      <w:color w:val="1F497D" w:themeColor="text2"/>
                    </w:rPr>
                  </w:pPr>
                  <w:r w:rsidRPr="00C65073">
                    <w:rPr>
                      <w:color w:val="auto"/>
                    </w:rPr>
                    <w:t xml:space="preserve">Der Versuch eignet sich besonders zur anschaulichen Unterscheidung zwischen endothermen und exothermen Reaktionen und bietet gleichzeitig die Möglichkeit das Berechnen von </w:t>
                  </w:r>
                  <w:proofErr w:type="spellStart"/>
                  <w:r w:rsidRPr="00C65073">
                    <w:rPr>
                      <w:color w:val="auto"/>
                    </w:rPr>
                    <w:t>Enthalpien</w:t>
                  </w:r>
                  <w:proofErr w:type="spellEnd"/>
                  <w:r w:rsidRPr="00C65073">
                    <w:rPr>
                      <w:color w:val="auto"/>
                    </w:rPr>
                    <w:t xml:space="preserve"> zu üben. Lässt man den Versuch von den Schülern und Schülerinnen selbst auswe</w:t>
                  </w:r>
                  <w:r w:rsidRPr="00C65073">
                    <w:rPr>
                      <w:color w:val="auto"/>
                    </w:rPr>
                    <w:t>r</w:t>
                  </w:r>
                  <w:r w:rsidRPr="00C65073">
                    <w:rPr>
                      <w:color w:val="auto"/>
                    </w:rPr>
                    <w:t>ten, übt es gleichzeitig die Verwendung geeigneter Fachliteratur um fehlende Werte in Erfa</w:t>
                  </w:r>
                  <w:r w:rsidRPr="00C65073">
                    <w:rPr>
                      <w:color w:val="auto"/>
                    </w:rPr>
                    <w:t>h</w:t>
                  </w:r>
                  <w:r w:rsidRPr="00C65073">
                    <w:rPr>
                      <w:color w:val="auto"/>
                    </w:rPr>
                    <w:t>rung zu bringen. Alternativ können auch andere Salze verwendet werden, z.B. Kupfersalze.</w:t>
                  </w:r>
                  <w:r>
                    <w:rPr>
                      <w:b/>
                      <w:color w:val="1F497D" w:themeColor="text2"/>
                    </w:rPr>
                    <w:t xml:space="preserve"> </w:t>
                  </w:r>
                </w:p>
                <w:p w:rsidR="009B4960" w:rsidRPr="000D10FB" w:rsidRDefault="009B4960" w:rsidP="009B4960">
                  <w:pPr>
                    <w:rPr>
                      <w:color w:val="1F497D" w:themeColor="text2"/>
                    </w:rPr>
                  </w:pPr>
                  <w:r w:rsidRPr="000D10FB">
                    <w:rPr>
                      <w:color w:val="1F497D" w:themeColor="text2"/>
                    </w:rPr>
                    <w:t>.</w:t>
                  </w:r>
                </w:p>
              </w:txbxContent>
            </v:textbox>
            <w10:wrap type="none"/>
            <w10:anchorlock/>
          </v:shape>
        </w:pict>
      </w:r>
    </w:p>
    <w:p w:rsidR="009B4960" w:rsidRDefault="009B4960" w:rsidP="009B4960">
      <w:pPr>
        <w:tabs>
          <w:tab w:val="left" w:pos="1701"/>
          <w:tab w:val="left" w:pos="1985"/>
        </w:tabs>
        <w:ind w:left="1980" w:hanging="1980"/>
        <w:rPr>
          <w:color w:val="1F497D" w:themeColor="text2"/>
        </w:rPr>
      </w:pPr>
    </w:p>
    <w:p w:rsidR="00F069C6" w:rsidRDefault="00F069C6"/>
    <w:sectPr w:rsidR="00F069C6" w:rsidSect="00F069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4960"/>
    <w:rsid w:val="00982EE1"/>
    <w:rsid w:val="009B4960"/>
    <w:rsid w:val="009D7CA3"/>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496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B496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B496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B496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B496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B496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B496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B496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B496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B496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4960"/>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B4960"/>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B4960"/>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B496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B496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B496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B496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B496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B496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9B4960"/>
    <w:pPr>
      <w:spacing w:line="240" w:lineRule="auto"/>
    </w:pPr>
    <w:rPr>
      <w:bCs/>
      <w:color w:val="auto"/>
      <w:sz w:val="18"/>
      <w:szCs w:val="18"/>
    </w:rPr>
  </w:style>
  <w:style w:type="table" w:styleId="Tabellengitternetz">
    <w:name w:val="Table Grid"/>
    <w:basedOn w:val="NormaleTabelle"/>
    <w:uiPriority w:val="59"/>
    <w:rsid w:val="009B4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9B49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4960"/>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chart" Target="charts/chart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Arbeitsblat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Arbeitsblat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title>
      <c:tx>
        <c:rich>
          <a:bodyPr/>
          <a:lstStyle/>
          <a:p>
            <a:pPr>
              <a:defRPr/>
            </a:pPr>
            <a:r>
              <a:rPr lang="de-DE" sz="1200"/>
              <a:t>Calciumchlorid</a:t>
            </a:r>
          </a:p>
        </c:rich>
      </c:tx>
    </c:title>
    <c:plotArea>
      <c:layout/>
      <c:scatterChart>
        <c:scatterStyle val="lineMarker"/>
        <c:ser>
          <c:idx val="0"/>
          <c:order val="0"/>
          <c:tx>
            <c:strRef>
              <c:f>'Tabelle1'!$B$1</c:f>
              <c:strCache>
                <c:ptCount val="1"/>
                <c:pt idx="0">
                  <c:v>Y-Werte</c:v>
                </c:pt>
              </c:strCache>
            </c:strRef>
          </c:tx>
          <c:spPr>
            <a:ln w="28575">
              <a:solidFill>
                <a:schemeClr val="accent1"/>
              </a:solidFill>
            </a:ln>
          </c:spPr>
          <c:xVal>
            <c:numRef>
              <c:f>'Tabelle1'!$A$2:$A$14</c:f>
              <c:numCache>
                <c:formatCode>General</c:formatCode>
                <c:ptCount val="13"/>
                <c:pt idx="0">
                  <c:v>0</c:v>
                </c:pt>
                <c:pt idx="1">
                  <c:v>30</c:v>
                </c:pt>
                <c:pt idx="2">
                  <c:v>60</c:v>
                </c:pt>
                <c:pt idx="3">
                  <c:v>90</c:v>
                </c:pt>
                <c:pt idx="4">
                  <c:v>120</c:v>
                </c:pt>
                <c:pt idx="5">
                  <c:v>150</c:v>
                </c:pt>
                <c:pt idx="6">
                  <c:v>180</c:v>
                </c:pt>
                <c:pt idx="7">
                  <c:v>210</c:v>
                </c:pt>
                <c:pt idx="8">
                  <c:v>240</c:v>
                </c:pt>
                <c:pt idx="9">
                  <c:v>270</c:v>
                </c:pt>
                <c:pt idx="10">
                  <c:v>300</c:v>
                </c:pt>
                <c:pt idx="11">
                  <c:v>330</c:v>
                </c:pt>
                <c:pt idx="12">
                  <c:v>360</c:v>
                </c:pt>
              </c:numCache>
            </c:numRef>
          </c:xVal>
          <c:yVal>
            <c:numRef>
              <c:f>'Tabelle1'!$B$2:$B$13</c:f>
              <c:numCache>
                <c:formatCode>General</c:formatCode>
                <c:ptCount val="12"/>
                <c:pt idx="0">
                  <c:v>19.3</c:v>
                </c:pt>
                <c:pt idx="1">
                  <c:v>19.3</c:v>
                </c:pt>
                <c:pt idx="2">
                  <c:v>19.3</c:v>
                </c:pt>
                <c:pt idx="3">
                  <c:v>19.3</c:v>
                </c:pt>
                <c:pt idx="4">
                  <c:v>48.7</c:v>
                </c:pt>
                <c:pt idx="5">
                  <c:v>54.4</c:v>
                </c:pt>
                <c:pt idx="6">
                  <c:v>55</c:v>
                </c:pt>
                <c:pt idx="7">
                  <c:v>54.6</c:v>
                </c:pt>
                <c:pt idx="8">
                  <c:v>54.2</c:v>
                </c:pt>
                <c:pt idx="9">
                  <c:v>53.8</c:v>
                </c:pt>
                <c:pt idx="10">
                  <c:v>53.4</c:v>
                </c:pt>
                <c:pt idx="11">
                  <c:v>53.1</c:v>
                </c:pt>
              </c:numCache>
            </c:numRef>
          </c:yVal>
        </c:ser>
        <c:ser>
          <c:idx val="1"/>
          <c:order val="1"/>
          <c:spPr>
            <a:ln w="28575">
              <a:noFill/>
            </a:ln>
          </c:spPr>
          <c:marker>
            <c:symbol val="none"/>
          </c:marker>
          <c:trendline>
            <c:spPr>
              <a:ln w="19050"/>
            </c:spPr>
            <c:trendlineType val="linear"/>
            <c:forward val="250"/>
          </c:trendline>
          <c:xVal>
            <c:numRef>
              <c:f>'Tabelle1'!$A$2:$A$5</c:f>
              <c:numCache>
                <c:formatCode>General</c:formatCode>
                <c:ptCount val="4"/>
                <c:pt idx="0">
                  <c:v>0</c:v>
                </c:pt>
                <c:pt idx="1">
                  <c:v>30</c:v>
                </c:pt>
                <c:pt idx="2">
                  <c:v>60</c:v>
                </c:pt>
                <c:pt idx="3">
                  <c:v>90</c:v>
                </c:pt>
              </c:numCache>
            </c:numRef>
          </c:xVal>
          <c:yVal>
            <c:numRef>
              <c:f>'Tabelle1'!$D$2:$D$5</c:f>
              <c:numCache>
                <c:formatCode>General</c:formatCode>
                <c:ptCount val="4"/>
                <c:pt idx="0">
                  <c:v>19.3</c:v>
                </c:pt>
                <c:pt idx="1">
                  <c:v>19.3</c:v>
                </c:pt>
                <c:pt idx="2">
                  <c:v>19.3</c:v>
                </c:pt>
                <c:pt idx="3">
                  <c:v>19.3</c:v>
                </c:pt>
              </c:numCache>
            </c:numRef>
          </c:yVal>
        </c:ser>
        <c:ser>
          <c:idx val="2"/>
          <c:order val="2"/>
          <c:spPr>
            <a:ln w="28575">
              <a:noFill/>
            </a:ln>
          </c:spPr>
          <c:marker>
            <c:symbol val="none"/>
          </c:marker>
          <c:trendline>
            <c:spPr>
              <a:ln w="19050"/>
            </c:spPr>
            <c:trendlineType val="linear"/>
            <c:forward val="100"/>
            <c:backward val="150"/>
          </c:trendline>
          <c:xVal>
            <c:numRef>
              <c:f>'Tabelle1'!$A$7:$A$14</c:f>
              <c:numCache>
                <c:formatCode>General</c:formatCode>
                <c:ptCount val="8"/>
                <c:pt idx="0">
                  <c:v>150</c:v>
                </c:pt>
                <c:pt idx="1">
                  <c:v>180</c:v>
                </c:pt>
                <c:pt idx="2">
                  <c:v>210</c:v>
                </c:pt>
                <c:pt idx="3">
                  <c:v>240</c:v>
                </c:pt>
                <c:pt idx="4">
                  <c:v>270</c:v>
                </c:pt>
                <c:pt idx="5">
                  <c:v>300</c:v>
                </c:pt>
                <c:pt idx="6">
                  <c:v>330</c:v>
                </c:pt>
                <c:pt idx="7">
                  <c:v>360</c:v>
                </c:pt>
              </c:numCache>
            </c:numRef>
          </c:xVal>
          <c:yVal>
            <c:numRef>
              <c:f>'Tabelle1'!$E$7:$E$14</c:f>
              <c:numCache>
                <c:formatCode>General</c:formatCode>
                <c:ptCount val="8"/>
                <c:pt idx="0">
                  <c:v>54.4</c:v>
                </c:pt>
                <c:pt idx="1">
                  <c:v>55</c:v>
                </c:pt>
                <c:pt idx="2">
                  <c:v>54.6</c:v>
                </c:pt>
                <c:pt idx="3">
                  <c:v>54.2</c:v>
                </c:pt>
                <c:pt idx="4">
                  <c:v>53.8</c:v>
                </c:pt>
                <c:pt idx="5">
                  <c:v>53.4</c:v>
                </c:pt>
                <c:pt idx="6">
                  <c:v>53.1</c:v>
                </c:pt>
                <c:pt idx="7">
                  <c:v>52.8</c:v>
                </c:pt>
              </c:numCache>
            </c:numRef>
          </c:yVal>
        </c:ser>
        <c:axId val="55465472"/>
        <c:axId val="55467392"/>
      </c:scatterChart>
      <c:valAx>
        <c:axId val="55465472"/>
        <c:scaling>
          <c:orientation val="minMax"/>
          <c:max val="360"/>
        </c:scaling>
        <c:axPos val="b"/>
        <c:title>
          <c:tx>
            <c:rich>
              <a:bodyPr/>
              <a:lstStyle/>
              <a:p>
                <a:pPr>
                  <a:defRPr/>
                </a:pPr>
                <a:r>
                  <a:rPr lang="de-DE"/>
                  <a:t>t</a:t>
                </a:r>
                <a:r>
                  <a:rPr lang="de-DE" baseline="0"/>
                  <a:t> [s]</a:t>
                </a:r>
                <a:endParaRPr lang="de-DE"/>
              </a:p>
            </c:rich>
          </c:tx>
          <c:layout>
            <c:manualLayout>
              <c:xMode val="edge"/>
              <c:yMode val="edge"/>
              <c:x val="0.43264153657609039"/>
              <c:y val="0.87831418913360237"/>
            </c:manualLayout>
          </c:layout>
        </c:title>
        <c:numFmt formatCode="General" sourceLinked="1"/>
        <c:tickLblPos val="nextTo"/>
        <c:crossAx val="55467392"/>
        <c:crosses val="autoZero"/>
        <c:crossBetween val="midCat"/>
        <c:majorUnit val="30"/>
      </c:valAx>
      <c:valAx>
        <c:axId val="55467392"/>
        <c:scaling>
          <c:orientation val="minMax"/>
        </c:scaling>
        <c:axPos val="l"/>
        <c:majorGridlines/>
        <c:title>
          <c:tx>
            <c:rich>
              <a:bodyPr rot="-5400000" vert="horz"/>
              <a:lstStyle/>
              <a:p>
                <a:pPr>
                  <a:defRPr/>
                </a:pPr>
                <a:r>
                  <a:rPr lang="de-DE"/>
                  <a:t>T</a:t>
                </a:r>
                <a:r>
                  <a:rPr lang="de-DE" baseline="0"/>
                  <a:t> [</a:t>
                </a:r>
                <a:r>
                  <a:rPr lang="de-DE" baseline="0">
                    <a:latin typeface="Calibri"/>
                  </a:rPr>
                  <a:t>°C]</a:t>
                </a:r>
                <a:endParaRPr lang="de-DE"/>
              </a:p>
            </c:rich>
          </c:tx>
        </c:title>
        <c:numFmt formatCode="General" sourceLinked="1"/>
        <c:tickLblPos val="nextTo"/>
        <c:crossAx val="55465472"/>
        <c:crosses val="autoZero"/>
        <c:crossBetween val="midCat"/>
        <c:majorUnit val="5"/>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de-DE"/>
  <c:chart>
    <c:plotArea>
      <c:layout/>
      <c:scatterChart>
        <c:scatterStyle val="lineMarker"/>
        <c:ser>
          <c:idx val="0"/>
          <c:order val="0"/>
          <c:tx>
            <c:strRef>
              <c:f>Tabelle1!$B$1</c:f>
              <c:strCache>
                <c:ptCount val="1"/>
                <c:pt idx="0">
                  <c:v>Y-Werte</c:v>
                </c:pt>
              </c:strCache>
            </c:strRef>
          </c:tx>
          <c:spPr>
            <a:ln w="28575">
              <a:solidFill>
                <a:schemeClr val="accent1"/>
              </a:solidFill>
            </a:ln>
          </c:spPr>
          <c:xVal>
            <c:numRef>
              <c:f>Tabelle1!$A$2:$A$14</c:f>
              <c:numCache>
                <c:formatCode>General</c:formatCode>
                <c:ptCount val="13"/>
                <c:pt idx="0">
                  <c:v>0</c:v>
                </c:pt>
                <c:pt idx="1">
                  <c:v>30</c:v>
                </c:pt>
                <c:pt idx="2">
                  <c:v>60</c:v>
                </c:pt>
                <c:pt idx="3">
                  <c:v>90</c:v>
                </c:pt>
                <c:pt idx="4">
                  <c:v>120</c:v>
                </c:pt>
                <c:pt idx="5">
                  <c:v>150</c:v>
                </c:pt>
                <c:pt idx="6">
                  <c:v>180</c:v>
                </c:pt>
                <c:pt idx="7">
                  <c:v>210</c:v>
                </c:pt>
                <c:pt idx="8">
                  <c:v>240</c:v>
                </c:pt>
                <c:pt idx="9">
                  <c:v>270</c:v>
                </c:pt>
                <c:pt idx="10">
                  <c:v>300</c:v>
                </c:pt>
                <c:pt idx="11">
                  <c:v>330</c:v>
                </c:pt>
                <c:pt idx="12">
                  <c:v>360</c:v>
                </c:pt>
              </c:numCache>
            </c:numRef>
          </c:xVal>
          <c:yVal>
            <c:numRef>
              <c:f>Tabelle1!$B$2:$B$14</c:f>
              <c:numCache>
                <c:formatCode>General</c:formatCode>
                <c:ptCount val="13"/>
                <c:pt idx="0">
                  <c:v>19.3</c:v>
                </c:pt>
                <c:pt idx="1">
                  <c:v>19.3</c:v>
                </c:pt>
                <c:pt idx="2">
                  <c:v>19.3</c:v>
                </c:pt>
                <c:pt idx="3">
                  <c:v>19.3</c:v>
                </c:pt>
                <c:pt idx="4">
                  <c:v>13.4</c:v>
                </c:pt>
                <c:pt idx="5">
                  <c:v>11.7</c:v>
                </c:pt>
                <c:pt idx="6">
                  <c:v>11.1</c:v>
                </c:pt>
                <c:pt idx="7">
                  <c:v>10.9</c:v>
                </c:pt>
                <c:pt idx="8">
                  <c:v>11</c:v>
                </c:pt>
                <c:pt idx="9">
                  <c:v>11.1</c:v>
                </c:pt>
                <c:pt idx="10">
                  <c:v>11.1</c:v>
                </c:pt>
                <c:pt idx="11">
                  <c:v>11.1</c:v>
                </c:pt>
                <c:pt idx="12">
                  <c:v>11.1</c:v>
                </c:pt>
              </c:numCache>
            </c:numRef>
          </c:yVal>
        </c:ser>
        <c:ser>
          <c:idx val="1"/>
          <c:order val="1"/>
          <c:spPr>
            <a:ln w="28575">
              <a:noFill/>
            </a:ln>
          </c:spPr>
          <c:marker>
            <c:symbol val="none"/>
          </c:marker>
          <c:trendline>
            <c:spPr>
              <a:ln w="19050"/>
            </c:spPr>
            <c:trendlineType val="linear"/>
            <c:forward val="250"/>
          </c:trendline>
          <c:xVal>
            <c:numRef>
              <c:f>Tabelle1!$A$2:$A$5</c:f>
              <c:numCache>
                <c:formatCode>General</c:formatCode>
                <c:ptCount val="4"/>
                <c:pt idx="0">
                  <c:v>0</c:v>
                </c:pt>
                <c:pt idx="1">
                  <c:v>30</c:v>
                </c:pt>
                <c:pt idx="2">
                  <c:v>60</c:v>
                </c:pt>
                <c:pt idx="3">
                  <c:v>90</c:v>
                </c:pt>
              </c:numCache>
            </c:numRef>
          </c:xVal>
          <c:yVal>
            <c:numRef>
              <c:f>Tabelle1!$B$2:$B$5</c:f>
              <c:numCache>
                <c:formatCode>General</c:formatCode>
                <c:ptCount val="4"/>
                <c:pt idx="0">
                  <c:v>19.3</c:v>
                </c:pt>
                <c:pt idx="1">
                  <c:v>19.3</c:v>
                </c:pt>
                <c:pt idx="2">
                  <c:v>19.3</c:v>
                </c:pt>
                <c:pt idx="3">
                  <c:v>19.3</c:v>
                </c:pt>
              </c:numCache>
            </c:numRef>
          </c:yVal>
        </c:ser>
        <c:ser>
          <c:idx val="2"/>
          <c:order val="2"/>
          <c:spPr>
            <a:ln w="28575">
              <a:noFill/>
            </a:ln>
          </c:spPr>
          <c:marker>
            <c:symbol val="none"/>
          </c:marker>
          <c:trendline>
            <c:spPr>
              <a:ln w="19050"/>
            </c:spPr>
            <c:trendlineType val="linear"/>
            <c:forward val="50"/>
            <c:backward val="150"/>
          </c:trendline>
          <c:xVal>
            <c:numRef>
              <c:f>Tabelle1!$A$7:$A$14</c:f>
              <c:numCache>
                <c:formatCode>General</c:formatCode>
                <c:ptCount val="8"/>
                <c:pt idx="0">
                  <c:v>150</c:v>
                </c:pt>
                <c:pt idx="1">
                  <c:v>180</c:v>
                </c:pt>
                <c:pt idx="2">
                  <c:v>210</c:v>
                </c:pt>
                <c:pt idx="3">
                  <c:v>240</c:v>
                </c:pt>
                <c:pt idx="4">
                  <c:v>270</c:v>
                </c:pt>
                <c:pt idx="5">
                  <c:v>300</c:v>
                </c:pt>
                <c:pt idx="6">
                  <c:v>330</c:v>
                </c:pt>
                <c:pt idx="7">
                  <c:v>360</c:v>
                </c:pt>
              </c:numCache>
            </c:numRef>
          </c:xVal>
          <c:yVal>
            <c:numRef>
              <c:f>Tabelle1!$B$7:$B$14</c:f>
              <c:numCache>
                <c:formatCode>General</c:formatCode>
                <c:ptCount val="8"/>
                <c:pt idx="0">
                  <c:v>11.7</c:v>
                </c:pt>
                <c:pt idx="1">
                  <c:v>11.1</c:v>
                </c:pt>
                <c:pt idx="2">
                  <c:v>10.9</c:v>
                </c:pt>
                <c:pt idx="3">
                  <c:v>11</c:v>
                </c:pt>
                <c:pt idx="4">
                  <c:v>11.1</c:v>
                </c:pt>
                <c:pt idx="5">
                  <c:v>11.1</c:v>
                </c:pt>
                <c:pt idx="6">
                  <c:v>11.1</c:v>
                </c:pt>
                <c:pt idx="7">
                  <c:v>11.1</c:v>
                </c:pt>
              </c:numCache>
            </c:numRef>
          </c:yVal>
        </c:ser>
        <c:axId val="55494912"/>
        <c:axId val="66592768"/>
      </c:scatterChart>
      <c:valAx>
        <c:axId val="55494912"/>
        <c:scaling>
          <c:orientation val="minMax"/>
          <c:max val="360"/>
        </c:scaling>
        <c:axPos val="b"/>
        <c:numFmt formatCode="General" sourceLinked="1"/>
        <c:tickLblPos val="nextTo"/>
        <c:crossAx val="66592768"/>
        <c:crosses val="autoZero"/>
        <c:crossBetween val="midCat"/>
        <c:majorUnit val="30"/>
      </c:valAx>
      <c:valAx>
        <c:axId val="66592768"/>
        <c:scaling>
          <c:orientation val="minMax"/>
          <c:max val="20"/>
          <c:min val="10"/>
        </c:scaling>
        <c:axPos val="l"/>
        <c:majorGridlines/>
        <c:numFmt formatCode="General" sourceLinked="1"/>
        <c:tickLblPos val="nextTo"/>
        <c:crossAx val="55494912"/>
        <c:crosses val="autoZero"/>
        <c:crossBetween val="midCat"/>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0.41861</cdr:x>
      <cdr:y>0.37785</cdr:y>
    </cdr:from>
    <cdr:to>
      <cdr:x>0.88883</cdr:x>
      <cdr:y>0.51466</cdr:y>
    </cdr:to>
    <cdr:sp macro="" textlink="">
      <cdr:nvSpPr>
        <cdr:cNvPr id="2" name="Textfeld 1"/>
        <cdr:cNvSpPr txBox="1"/>
      </cdr:nvSpPr>
      <cdr:spPr>
        <a:xfrm xmlns:a="http://schemas.openxmlformats.org/drawingml/2006/main">
          <a:off x="1973652" y="1000665"/>
          <a:ext cx="2216988" cy="3623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l-GR" sz="1100">
              <a:latin typeface="Calibri"/>
            </a:rPr>
            <a:t>Δ</a:t>
          </a:r>
          <a:r>
            <a:rPr lang="de-DE" sz="1100">
              <a:latin typeface="Calibri"/>
            </a:rPr>
            <a:t>T = T</a:t>
          </a:r>
          <a:r>
            <a:rPr lang="de-DE" sz="1100" baseline="-25000">
              <a:latin typeface="Calibri"/>
            </a:rPr>
            <a:t>2 </a:t>
          </a:r>
          <a:r>
            <a:rPr lang="de-DE" sz="1100" baseline="0">
              <a:latin typeface="Calibri"/>
            </a:rPr>
            <a:t>- T</a:t>
          </a:r>
          <a:r>
            <a:rPr lang="de-DE" sz="1100" baseline="-25000">
              <a:latin typeface="Calibri"/>
            </a:rPr>
            <a:t>1 </a:t>
          </a:r>
          <a:r>
            <a:rPr lang="de-DE" sz="1100" baseline="0">
              <a:latin typeface="Calibri"/>
            </a:rPr>
            <a:t>= 19,3°C - 10,9°C = 8,4°C </a:t>
          </a:r>
          <a:endParaRPr lang="de-DE" sz="1100"/>
        </a:p>
      </cdr:txBody>
    </cdr:sp>
  </cdr:relSizeAnchor>
</c:userShape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651</Words>
  <Characters>4107</Characters>
  <Application>Microsoft Office Word</Application>
  <DocSecurity>0</DocSecurity>
  <Lines>34</Lines>
  <Paragraphs>9</Paragraphs>
  <ScaleCrop>false</ScaleCrop>
  <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1</cp:revision>
  <dcterms:created xsi:type="dcterms:W3CDTF">2014-08-26T17:29:00Z</dcterms:created>
  <dcterms:modified xsi:type="dcterms:W3CDTF">2014-08-26T17:34:00Z</dcterms:modified>
</cp:coreProperties>
</file>