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A4" w:rsidRDefault="003D3FA4" w:rsidP="003D3FA4">
      <w:pPr>
        <w:pStyle w:val="berschrift2"/>
        <w:numPr>
          <w:ilvl w:val="1"/>
          <w:numId w:val="2"/>
        </w:numPr>
        <w:ind w:left="426"/>
      </w:pPr>
      <w:bookmarkStart w:id="0" w:name="_Toc396827241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280A7" wp14:editId="2FFE5D70">
                <wp:simplePos x="0" y="0"/>
                <wp:positionH relativeFrom="column">
                  <wp:posOffset>-635</wp:posOffset>
                </wp:positionH>
                <wp:positionV relativeFrom="paragraph">
                  <wp:posOffset>934720</wp:posOffset>
                </wp:positionV>
                <wp:extent cx="5873115" cy="596900"/>
                <wp:effectExtent l="0" t="0" r="13335" b="1270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596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3FA4" w:rsidRPr="000D10FB" w:rsidRDefault="003D3FA4" w:rsidP="003D3FA4">
                            <w:pPr>
                              <w:rPr>
                                <w:color w:val="1F497D" w:themeColor="text2"/>
                              </w:rPr>
                            </w:pPr>
                            <w:bookmarkStart w:id="1" w:name="_GoBack"/>
                            <w:r>
                              <w:rPr>
                                <w:color w:val="1F497D" w:themeColor="text2"/>
                              </w:rPr>
                              <w:t>Ziel dieses Versuches ist es anhand von pH-Wert-Messungen das Löslichkeitsprodukt ve</w:t>
                            </w:r>
                            <w:r>
                              <w:rPr>
                                <w:color w:val="1F497D" w:themeColor="text2"/>
                              </w:rPr>
                              <w:t>r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schiedener Salze in gesättigten Lösungen zu bestimmen. 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.05pt;margin-top:73.6pt;width:462.45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" fillcolor="white [3201]" strokecolor="#4bacc6 [3208]" strokeweight="1pt">
                <v:stroke dashstyle="dash"/>
                <v:shadow color="#868686"/>
                <v:textbox>
                  <w:txbxContent>
                    <w:p w:rsidR="003D3FA4" w:rsidRPr="000D10FB" w:rsidRDefault="003D3FA4" w:rsidP="003D3FA4">
                      <w:pPr>
                        <w:rPr>
                          <w:color w:val="1F497D" w:themeColor="text2"/>
                        </w:rPr>
                      </w:pPr>
                      <w:bookmarkStart w:id="2" w:name="_GoBack"/>
                      <w:r>
                        <w:rPr>
                          <w:color w:val="1F497D" w:themeColor="text2"/>
                        </w:rPr>
                        <w:t>Ziel dieses Versuches ist es anhand von pH-Wert-Messungen das Löslichkeitsprodukt ve</w:t>
                      </w:r>
                      <w:r>
                        <w:rPr>
                          <w:color w:val="1F497D" w:themeColor="text2"/>
                        </w:rPr>
                        <w:t>r</w:t>
                      </w:r>
                      <w:r>
                        <w:rPr>
                          <w:color w:val="1F497D" w:themeColor="text2"/>
                        </w:rPr>
                        <w:t xml:space="preserve">schiedener Salze in gesättigten Lösungen zu bestimmen. </w:t>
                      </w:r>
                      <w:bookmarkEnd w:id="2"/>
                    </w:p>
                  </w:txbxContent>
                </v:textbox>
                <w10:wrap type="square"/>
              </v:shape>
            </w:pict>
          </mc:Fallback>
        </mc:AlternateContent>
      </w:r>
      <w:r>
        <w:t>V 3 – Löslichkeitsprodukt von Calciumhydroxid, Magnesiumhydroxid und Bariu</w:t>
      </w:r>
      <w:r>
        <w:t>m</w:t>
      </w:r>
      <w:r>
        <w:t>hydroxid durch pH-Wert-Messung</w:t>
      </w:r>
      <w:bookmarkEnd w:id="0"/>
      <w:r>
        <w:t xml:space="preserve"> </w:t>
      </w:r>
    </w:p>
    <w:p w:rsidR="003D3FA4" w:rsidRDefault="003D3FA4" w:rsidP="003D3FA4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3D3FA4" w:rsidRPr="009C5E28" w:rsidTr="00EC55D8">
        <w:tc>
          <w:tcPr>
            <w:tcW w:w="9322" w:type="dxa"/>
            <w:gridSpan w:val="9"/>
            <w:shd w:val="clear" w:color="auto" w:fill="4F81BD"/>
            <w:vAlign w:val="center"/>
          </w:tcPr>
          <w:p w:rsidR="003D3FA4" w:rsidRPr="009C5E28" w:rsidRDefault="003D3FA4" w:rsidP="00EC55D8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3D3FA4" w:rsidRPr="009C5E28" w:rsidTr="00EC55D8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D3FA4" w:rsidRPr="00C84E3A" w:rsidRDefault="003D3FA4" w:rsidP="00EC55D8">
            <w:pPr>
              <w:spacing w:after="0" w:line="276" w:lineRule="auto"/>
              <w:jc w:val="center"/>
              <w:rPr>
                <w:bCs/>
              </w:rPr>
            </w:pPr>
            <w:r w:rsidRPr="00C84E3A">
              <w:rPr>
                <w:bCs/>
              </w:rPr>
              <w:t>Magnesiumhydroxid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D3FA4" w:rsidRPr="001D61AD" w:rsidRDefault="003D3FA4" w:rsidP="00EC55D8">
            <w:pPr>
              <w:spacing w:after="0"/>
              <w:jc w:val="center"/>
            </w:pPr>
            <w:r w:rsidRPr="001D61AD"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D3FA4" w:rsidRPr="001D61AD" w:rsidRDefault="003D3FA4" w:rsidP="00EC55D8">
            <w:pPr>
              <w:spacing w:after="0"/>
              <w:jc w:val="center"/>
            </w:pPr>
            <w:r w:rsidRPr="001D61AD">
              <w:t xml:space="preserve">P: </w:t>
            </w:r>
            <w:r>
              <w:t>-</w:t>
            </w:r>
          </w:p>
        </w:tc>
      </w:tr>
      <w:tr w:rsidR="003D3FA4" w:rsidRPr="009C5E28" w:rsidTr="00EC55D8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3D3FA4" w:rsidRPr="001D61AD" w:rsidRDefault="003D3FA4" w:rsidP="00EC55D8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Calciumhydroxid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3D3FA4" w:rsidRPr="001D61AD" w:rsidRDefault="003D3FA4" w:rsidP="00EC55D8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1D61AD">
              <w:rPr>
                <w:sz w:val="22"/>
                <w:szCs w:val="22"/>
              </w:rPr>
              <w:t xml:space="preserve">H: </w:t>
            </w:r>
            <w:r>
              <w:rPr>
                <w:sz w:val="22"/>
                <w:szCs w:val="22"/>
              </w:rPr>
              <w:t>315- 318- 335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3D3FA4" w:rsidRPr="001D61AD" w:rsidRDefault="003D3FA4" w:rsidP="00EC55D8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1D61AD">
              <w:rPr>
                <w:sz w:val="22"/>
                <w:szCs w:val="22"/>
              </w:rPr>
              <w:t xml:space="preserve">P: </w:t>
            </w:r>
            <w:r>
              <w:rPr>
                <w:sz w:val="22"/>
                <w:szCs w:val="22"/>
              </w:rPr>
              <w:t>260- 302+352- 304+340- 305+338+351- 313</w:t>
            </w:r>
          </w:p>
        </w:tc>
      </w:tr>
      <w:tr w:rsidR="003D3FA4" w:rsidRPr="009C5E28" w:rsidTr="00EC55D8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3D3FA4" w:rsidRPr="001D61AD" w:rsidRDefault="003D3FA4" w:rsidP="00EC55D8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Bariumhydroxid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3D3FA4" w:rsidRPr="001D61AD" w:rsidRDefault="003D3FA4" w:rsidP="00EC55D8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H: 302- 314-332 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3D3FA4" w:rsidRPr="001D61AD" w:rsidRDefault="003D3FA4" w:rsidP="00EC55D8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P: 280- 301+330+331- 305+338+351- 309- 310</w:t>
            </w:r>
          </w:p>
        </w:tc>
      </w:tr>
      <w:tr w:rsidR="003D3FA4" w:rsidRPr="009C5E28" w:rsidTr="00EC55D8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3D3FA4" w:rsidRPr="001D61AD" w:rsidRDefault="003D3FA4" w:rsidP="00EC55D8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dem. Wasser 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3D3FA4" w:rsidRPr="001D61AD" w:rsidRDefault="003D3FA4" w:rsidP="00EC55D8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H: 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3D3FA4" w:rsidRPr="001D61AD" w:rsidRDefault="003D3FA4" w:rsidP="00EC55D8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P: -</w:t>
            </w:r>
          </w:p>
        </w:tc>
      </w:tr>
      <w:tr w:rsidR="003D3FA4" w:rsidRPr="009C5E28" w:rsidTr="00EC55D8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D3FA4" w:rsidRPr="009C5E28" w:rsidRDefault="003D3FA4" w:rsidP="00EC55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1DE43FBA" wp14:editId="586D7991">
                  <wp:extent cx="504190" cy="504190"/>
                  <wp:effectExtent l="0" t="0" r="0" b="0"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D3FA4" w:rsidRPr="009C5E28" w:rsidRDefault="003D3FA4" w:rsidP="00EC55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1CE8929" wp14:editId="0B70A35E">
                  <wp:extent cx="504190" cy="504190"/>
                  <wp:effectExtent l="0" t="0" r="0" b="0"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D3FA4" w:rsidRPr="009C5E28" w:rsidRDefault="003D3FA4" w:rsidP="00EC55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05156B8" wp14:editId="3B7896C1">
                  <wp:extent cx="504190" cy="504190"/>
                  <wp:effectExtent l="0" t="0" r="0" b="0"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D3FA4" w:rsidRPr="009C5E28" w:rsidRDefault="003D3FA4" w:rsidP="00EC55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BFCBC5C" wp14:editId="39D2F315">
                  <wp:extent cx="504190" cy="504190"/>
                  <wp:effectExtent l="0" t="0" r="0" b="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D3FA4" w:rsidRPr="009C5E28" w:rsidRDefault="003D3FA4" w:rsidP="00EC55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11AF7E7" wp14:editId="42A53A40">
                  <wp:extent cx="504190" cy="504190"/>
                  <wp:effectExtent l="0" t="0" r="0" b="0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D3FA4" w:rsidRPr="009C5E28" w:rsidRDefault="003D3FA4" w:rsidP="00EC55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C41FE42" wp14:editId="6AC41DAA">
                  <wp:extent cx="504190" cy="504190"/>
                  <wp:effectExtent l="0" t="0" r="0" b="0"/>
                  <wp:docPr id="57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D3FA4" w:rsidRPr="009C5E28" w:rsidRDefault="003D3FA4" w:rsidP="00EC55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B608D53" wp14:editId="721A8C81">
                  <wp:extent cx="504190" cy="504190"/>
                  <wp:effectExtent l="0" t="0" r="0" b="0"/>
                  <wp:docPr id="58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D3FA4" w:rsidRPr="009C5E28" w:rsidRDefault="003D3FA4" w:rsidP="00EC55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7862093" wp14:editId="1F9C976C">
                  <wp:extent cx="511175" cy="511175"/>
                  <wp:effectExtent l="0" t="0" r="0" b="0"/>
                  <wp:docPr id="59" name="Grafi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D3FA4" w:rsidRPr="009C5E28" w:rsidRDefault="003D3FA4" w:rsidP="00EC55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7CD3C30" wp14:editId="778AEDD4">
                  <wp:extent cx="504190" cy="504190"/>
                  <wp:effectExtent l="0" t="0" r="0" b="0"/>
                  <wp:docPr id="60" name="Grafi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3FA4" w:rsidRDefault="003D3FA4" w:rsidP="003D3FA4">
      <w:pPr>
        <w:tabs>
          <w:tab w:val="left" w:pos="1701"/>
          <w:tab w:val="left" w:pos="1985"/>
        </w:tabs>
        <w:ind w:left="1980" w:hanging="1980"/>
      </w:pPr>
    </w:p>
    <w:p w:rsidR="003D3FA4" w:rsidRDefault="003D3FA4" w:rsidP="003D3FA4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Bechergläser, Magnetrührer, Rührfisch, pH-Meter</w:t>
      </w:r>
    </w:p>
    <w:p w:rsidR="003D3FA4" w:rsidRPr="00ED07C2" w:rsidRDefault="003D3FA4" w:rsidP="003D3FA4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gesättigte Magnesiumhydroxid-Lösung, gesättigte Calciumhydroxid-Lösung, gesättigte Bariumhydroxid-Lösung, demineralisiertes Wasser</w:t>
      </w:r>
    </w:p>
    <w:p w:rsidR="003D3FA4" w:rsidRDefault="003D3FA4" w:rsidP="003D3FA4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Es werden gesättigte wässrige Magnesiumhydroxid-, Bariumhydroxid- und Calciumhydroxid-Lösung angesetzt. Anschließend wird mit dem geeichten pH-Meter der pH-Wert jeder Lösung gemessen. </w:t>
      </w:r>
    </w:p>
    <w:p w:rsidR="003D3FA4" w:rsidRDefault="003D3FA4" w:rsidP="003D3FA4">
      <w:pPr>
        <w:spacing w:line="276" w:lineRule="auto"/>
        <w:jc w:val="left"/>
      </w:pPr>
      <w:r>
        <w:br w:type="page"/>
      </w:r>
    </w:p>
    <w:p w:rsidR="003D3FA4" w:rsidRDefault="003D3FA4" w:rsidP="003D3FA4">
      <w:pPr>
        <w:tabs>
          <w:tab w:val="left" w:pos="1701"/>
          <w:tab w:val="left" w:pos="1985"/>
        </w:tabs>
        <w:ind w:left="1980" w:hanging="1980"/>
      </w:pPr>
      <w:r>
        <w:lastRenderedPageBreak/>
        <w:t>Beobachtung:</w:t>
      </w:r>
      <w:r>
        <w:tab/>
      </w:r>
      <w:r>
        <w:tab/>
        <w:t>Die nachfolgenden pH-Werte wurden gemessen:</w:t>
      </w:r>
    </w:p>
    <w:tbl>
      <w:tblPr>
        <w:tblStyle w:val="Tabellenraster"/>
        <w:tblW w:w="0" w:type="auto"/>
        <w:tblInd w:w="1980" w:type="dxa"/>
        <w:tblLook w:val="04A0" w:firstRow="1" w:lastRow="0" w:firstColumn="1" w:lastColumn="0" w:noHBand="0" w:noVBand="1"/>
      </w:tblPr>
      <w:tblGrid>
        <w:gridCol w:w="3894"/>
        <w:gridCol w:w="3414"/>
      </w:tblGrid>
      <w:tr w:rsidR="003D3FA4" w:rsidTr="00EC55D8">
        <w:tc>
          <w:tcPr>
            <w:tcW w:w="4606" w:type="dxa"/>
          </w:tcPr>
          <w:p w:rsidR="003D3FA4" w:rsidRDefault="003D3FA4" w:rsidP="00EC55D8">
            <w:pPr>
              <w:tabs>
                <w:tab w:val="left" w:pos="1701"/>
                <w:tab w:val="left" w:pos="1985"/>
              </w:tabs>
              <w:jc w:val="center"/>
            </w:pPr>
          </w:p>
        </w:tc>
        <w:tc>
          <w:tcPr>
            <w:tcW w:w="4606" w:type="dxa"/>
          </w:tcPr>
          <w:p w:rsidR="003D3FA4" w:rsidRPr="00220625" w:rsidRDefault="003D3FA4" w:rsidP="00EC55D8">
            <w:pPr>
              <w:tabs>
                <w:tab w:val="left" w:pos="1701"/>
                <w:tab w:val="left" w:pos="1985"/>
              </w:tabs>
              <w:jc w:val="center"/>
              <w:rPr>
                <w:b/>
              </w:rPr>
            </w:pPr>
            <w:r w:rsidRPr="00220625">
              <w:rPr>
                <w:b/>
              </w:rPr>
              <w:t>pH-Wert</w:t>
            </w:r>
          </w:p>
        </w:tc>
      </w:tr>
      <w:tr w:rsidR="003D3FA4" w:rsidTr="00EC55D8">
        <w:tc>
          <w:tcPr>
            <w:tcW w:w="4606" w:type="dxa"/>
          </w:tcPr>
          <w:p w:rsidR="003D3FA4" w:rsidRPr="00220625" w:rsidRDefault="003D3FA4" w:rsidP="00EC55D8">
            <w:pPr>
              <w:tabs>
                <w:tab w:val="left" w:pos="810"/>
                <w:tab w:val="left" w:pos="1701"/>
                <w:tab w:val="center" w:pos="1839"/>
                <w:tab w:val="left" w:pos="1985"/>
              </w:tabs>
              <w:jc w:val="center"/>
              <w:rPr>
                <w:b/>
              </w:rPr>
            </w:pPr>
            <w:r>
              <w:rPr>
                <w:b/>
              </w:rPr>
              <w:t>Bariumhydroxid</w:t>
            </w:r>
          </w:p>
        </w:tc>
        <w:tc>
          <w:tcPr>
            <w:tcW w:w="4606" w:type="dxa"/>
          </w:tcPr>
          <w:p w:rsidR="003D3FA4" w:rsidRDefault="003D3FA4" w:rsidP="00EC55D8">
            <w:pPr>
              <w:tabs>
                <w:tab w:val="left" w:pos="1701"/>
                <w:tab w:val="left" w:pos="1985"/>
              </w:tabs>
              <w:jc w:val="center"/>
            </w:pPr>
            <w:r>
              <w:t>13,36</w:t>
            </w:r>
          </w:p>
        </w:tc>
      </w:tr>
      <w:tr w:rsidR="003D3FA4" w:rsidTr="00EC55D8">
        <w:tc>
          <w:tcPr>
            <w:tcW w:w="4606" w:type="dxa"/>
          </w:tcPr>
          <w:p w:rsidR="003D3FA4" w:rsidRPr="00220625" w:rsidRDefault="003D3FA4" w:rsidP="00EC55D8">
            <w:pPr>
              <w:tabs>
                <w:tab w:val="left" w:pos="1701"/>
                <w:tab w:val="left" w:pos="1985"/>
              </w:tabs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220625">
              <w:rPr>
                <w:b/>
              </w:rPr>
              <w:t>alciumhydroxid</w:t>
            </w:r>
          </w:p>
        </w:tc>
        <w:tc>
          <w:tcPr>
            <w:tcW w:w="4606" w:type="dxa"/>
          </w:tcPr>
          <w:p w:rsidR="003D3FA4" w:rsidRDefault="003D3FA4" w:rsidP="00EC55D8">
            <w:pPr>
              <w:tabs>
                <w:tab w:val="left" w:pos="1701"/>
                <w:tab w:val="left" w:pos="1985"/>
              </w:tabs>
              <w:jc w:val="center"/>
            </w:pPr>
            <w:r>
              <w:t>12,45</w:t>
            </w:r>
          </w:p>
        </w:tc>
      </w:tr>
      <w:tr w:rsidR="003D3FA4" w:rsidTr="00EC55D8">
        <w:tc>
          <w:tcPr>
            <w:tcW w:w="4606" w:type="dxa"/>
          </w:tcPr>
          <w:p w:rsidR="003D3FA4" w:rsidRPr="00220625" w:rsidRDefault="003D3FA4" w:rsidP="00EC55D8">
            <w:pPr>
              <w:tabs>
                <w:tab w:val="left" w:pos="1701"/>
                <w:tab w:val="left" w:pos="1985"/>
              </w:tabs>
              <w:jc w:val="center"/>
              <w:rPr>
                <w:b/>
              </w:rPr>
            </w:pPr>
            <w:r w:rsidRPr="00220625">
              <w:rPr>
                <w:b/>
              </w:rPr>
              <w:t>Magnesiumhydroxid</w:t>
            </w:r>
          </w:p>
        </w:tc>
        <w:tc>
          <w:tcPr>
            <w:tcW w:w="4606" w:type="dxa"/>
          </w:tcPr>
          <w:p w:rsidR="003D3FA4" w:rsidRDefault="003D3FA4" w:rsidP="00EC55D8">
            <w:pPr>
              <w:tabs>
                <w:tab w:val="left" w:pos="1701"/>
                <w:tab w:val="left" w:pos="1985"/>
              </w:tabs>
              <w:jc w:val="center"/>
            </w:pPr>
            <w:r>
              <w:t>10,14</w:t>
            </w:r>
          </w:p>
        </w:tc>
      </w:tr>
    </w:tbl>
    <w:p w:rsidR="003D3FA4" w:rsidRDefault="003D3FA4" w:rsidP="003D3FA4">
      <w:pPr>
        <w:tabs>
          <w:tab w:val="left" w:pos="1701"/>
          <w:tab w:val="left" w:pos="1985"/>
        </w:tabs>
        <w:ind w:left="1980" w:hanging="1980"/>
      </w:pPr>
    </w:p>
    <w:p w:rsidR="003D3FA4" w:rsidRDefault="003D3FA4" w:rsidP="003D3FA4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 wp14:anchorId="1FF06F88" wp14:editId="65F38540">
            <wp:extent cx="2962275" cy="2447925"/>
            <wp:effectExtent l="0" t="0" r="0" b="0"/>
            <wp:docPr id="43" name="Grafi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-Messung.jpg"/>
                    <pic:cNvPicPr/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61296" cy="2447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3FA4" w:rsidRDefault="003D3FA4" w:rsidP="003D3FA4">
      <w:pPr>
        <w:pStyle w:val="Beschriftung"/>
        <w:jc w:val="left"/>
      </w:pPr>
      <w:r>
        <w:t xml:space="preserve">Abb. </w:t>
      </w:r>
      <w:r>
        <w:fldChar w:fldCharType="begin"/>
      </w:r>
      <w:r>
        <w:instrText xml:space="preserve"> SEQ Abb.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 – </w:t>
      </w:r>
      <w:r>
        <w:rPr>
          <w:noProof/>
        </w:rPr>
        <w:t xml:space="preserve">pH-Wert-Messung der gesättigtenMetallhydroxid-Lösungen </w:t>
      </w:r>
    </w:p>
    <w:p w:rsidR="003D3FA4" w:rsidRDefault="003D3FA4" w:rsidP="003D3FA4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>
        <w:tab/>
        <w:t xml:space="preserve">Über den gemessenen pH-Wert kann das jeweilige Löslichkeitsprodukt der Salze berechnet werden. </w:t>
      </w:r>
    </w:p>
    <w:p w:rsidR="003D3FA4" w:rsidRDefault="003D3FA4" w:rsidP="003D3FA4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  <w:t>Folgende Löslichkeitsprodukte K</w:t>
      </w:r>
      <w:r>
        <w:rPr>
          <w:vertAlign w:val="subscript"/>
        </w:rPr>
        <w:t>L</w:t>
      </w:r>
      <w:r>
        <w:t xml:space="preserve"> wurden berechnet:</w:t>
      </w:r>
    </w:p>
    <w:tbl>
      <w:tblPr>
        <w:tblStyle w:val="Tabellenraster"/>
        <w:tblW w:w="0" w:type="auto"/>
        <w:tblInd w:w="2124" w:type="dxa"/>
        <w:tblLook w:val="04A0" w:firstRow="1" w:lastRow="0" w:firstColumn="1" w:lastColumn="0" w:noHBand="0" w:noVBand="1"/>
      </w:tblPr>
      <w:tblGrid>
        <w:gridCol w:w="2388"/>
        <w:gridCol w:w="2388"/>
        <w:gridCol w:w="2388"/>
      </w:tblGrid>
      <w:tr w:rsidR="003D3FA4" w:rsidTr="00EC55D8">
        <w:tc>
          <w:tcPr>
            <w:tcW w:w="2388" w:type="dxa"/>
          </w:tcPr>
          <w:p w:rsidR="003D3FA4" w:rsidRDefault="003D3FA4" w:rsidP="00EC55D8">
            <w:pPr>
              <w:tabs>
                <w:tab w:val="left" w:pos="1701"/>
                <w:tab w:val="left" w:pos="1985"/>
              </w:tabs>
            </w:pPr>
          </w:p>
        </w:tc>
        <w:tc>
          <w:tcPr>
            <w:tcW w:w="2388" w:type="dxa"/>
          </w:tcPr>
          <w:p w:rsidR="003D3FA4" w:rsidRDefault="003D3FA4" w:rsidP="00EC55D8">
            <w:pPr>
              <w:tabs>
                <w:tab w:val="left" w:pos="1701"/>
                <w:tab w:val="left" w:pos="1985"/>
              </w:tabs>
              <w:jc w:val="center"/>
              <w:rPr>
                <w:b/>
                <w:vertAlign w:val="subscript"/>
              </w:rPr>
            </w:pPr>
            <w:r w:rsidRPr="00F47B06">
              <w:rPr>
                <w:b/>
              </w:rPr>
              <w:t>Experimenteller K</w:t>
            </w:r>
            <w:r w:rsidRPr="00F47B06">
              <w:rPr>
                <w:b/>
                <w:vertAlign w:val="subscript"/>
              </w:rPr>
              <w:t>L</w:t>
            </w:r>
          </w:p>
          <w:p w:rsidR="003D3FA4" w:rsidRPr="00370E69" w:rsidRDefault="003D3FA4" w:rsidP="00EC55D8">
            <w:pPr>
              <w:tabs>
                <w:tab w:val="left" w:pos="1701"/>
                <w:tab w:val="left" w:pos="1985"/>
              </w:tabs>
              <w:jc w:val="center"/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mol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</m:d>
              </m:oMath>
            </m:oMathPara>
          </w:p>
        </w:tc>
        <w:tc>
          <w:tcPr>
            <w:tcW w:w="2388" w:type="dxa"/>
          </w:tcPr>
          <w:p w:rsidR="003D3FA4" w:rsidRDefault="003D3FA4" w:rsidP="00EC55D8">
            <w:pPr>
              <w:tabs>
                <w:tab w:val="left" w:pos="1701"/>
                <w:tab w:val="left" w:pos="1985"/>
              </w:tabs>
              <w:jc w:val="center"/>
              <w:rPr>
                <w:b/>
                <w:vertAlign w:val="subscript"/>
              </w:rPr>
            </w:pPr>
            <w:r w:rsidRPr="00F47B06">
              <w:rPr>
                <w:b/>
              </w:rPr>
              <w:t>Literaturwert für K</w:t>
            </w:r>
            <w:r w:rsidRPr="00F47B06">
              <w:rPr>
                <w:b/>
                <w:vertAlign w:val="subscript"/>
              </w:rPr>
              <w:t>L</w:t>
            </w:r>
          </w:p>
          <w:p w:rsidR="003D3FA4" w:rsidRPr="00370E69" w:rsidRDefault="003D3FA4" w:rsidP="00EC55D8">
            <w:pPr>
              <w:tabs>
                <w:tab w:val="left" w:pos="1701"/>
                <w:tab w:val="left" w:pos="1985"/>
              </w:tabs>
              <w:jc w:val="center"/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mol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</m:d>
              </m:oMath>
            </m:oMathPara>
          </w:p>
        </w:tc>
      </w:tr>
      <w:tr w:rsidR="003D3FA4" w:rsidTr="00EC55D8">
        <w:tc>
          <w:tcPr>
            <w:tcW w:w="2388" w:type="dxa"/>
          </w:tcPr>
          <w:p w:rsidR="003D3FA4" w:rsidRDefault="003D3FA4" w:rsidP="00EC55D8">
            <w:pPr>
              <w:tabs>
                <w:tab w:val="left" w:pos="1701"/>
                <w:tab w:val="left" w:pos="1985"/>
              </w:tabs>
            </w:pPr>
            <w:r w:rsidRPr="00220625">
              <w:rPr>
                <w:b/>
              </w:rPr>
              <w:t>Bariumhydroxid</w:t>
            </w:r>
          </w:p>
        </w:tc>
        <w:tc>
          <w:tcPr>
            <w:tcW w:w="2388" w:type="dxa"/>
          </w:tcPr>
          <w:p w:rsidR="003D3FA4" w:rsidRDefault="003D3FA4" w:rsidP="00EC55D8">
            <w:pPr>
              <w:tabs>
                <w:tab w:val="left" w:pos="1701"/>
                <w:tab w:val="left" w:pos="1985"/>
              </w:tabs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6,011 ∙ 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2388" w:type="dxa"/>
          </w:tcPr>
          <w:p w:rsidR="003D3FA4" w:rsidRDefault="003D3FA4" w:rsidP="00EC55D8">
            <w:pPr>
              <w:tabs>
                <w:tab w:val="left" w:pos="1701"/>
                <w:tab w:val="left" w:pos="1985"/>
              </w:tabs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4,3 ∙ 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-3</m:t>
                    </m:r>
                  </m:sup>
                </m:sSup>
              </m:oMath>
            </m:oMathPara>
          </w:p>
        </w:tc>
      </w:tr>
      <w:tr w:rsidR="003D3FA4" w:rsidTr="00EC55D8">
        <w:tc>
          <w:tcPr>
            <w:tcW w:w="2388" w:type="dxa"/>
          </w:tcPr>
          <w:p w:rsidR="003D3FA4" w:rsidRDefault="003D3FA4" w:rsidP="00EC55D8">
            <w:pPr>
              <w:tabs>
                <w:tab w:val="left" w:pos="1701"/>
                <w:tab w:val="left" w:pos="1985"/>
              </w:tabs>
            </w:pPr>
            <w:r w:rsidRPr="00220625">
              <w:rPr>
                <w:b/>
              </w:rPr>
              <w:t>Calciumhydroxid</w:t>
            </w:r>
          </w:p>
        </w:tc>
        <w:tc>
          <w:tcPr>
            <w:tcW w:w="2388" w:type="dxa"/>
          </w:tcPr>
          <w:p w:rsidR="003D3FA4" w:rsidRDefault="003D3FA4" w:rsidP="00EC55D8">
            <w:pPr>
              <w:tabs>
                <w:tab w:val="left" w:pos="1701"/>
                <w:tab w:val="left" w:pos="1985"/>
              </w:tabs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1,119 ∙ 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-5</m:t>
                    </m:r>
                  </m:sup>
                </m:sSup>
              </m:oMath>
            </m:oMathPara>
          </w:p>
        </w:tc>
        <w:tc>
          <w:tcPr>
            <w:tcW w:w="2388" w:type="dxa"/>
          </w:tcPr>
          <w:p w:rsidR="003D3FA4" w:rsidRDefault="003D3FA4" w:rsidP="00EC55D8">
            <w:pPr>
              <w:tabs>
                <w:tab w:val="left" w:pos="1701"/>
                <w:tab w:val="left" w:pos="1985"/>
              </w:tabs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5,5 ∙ 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-6</m:t>
                    </m:r>
                  </m:sup>
                </m:sSup>
              </m:oMath>
            </m:oMathPara>
          </w:p>
        </w:tc>
      </w:tr>
      <w:tr w:rsidR="003D3FA4" w:rsidTr="00EC55D8">
        <w:tc>
          <w:tcPr>
            <w:tcW w:w="2388" w:type="dxa"/>
          </w:tcPr>
          <w:p w:rsidR="003D3FA4" w:rsidRDefault="003D3FA4" w:rsidP="00EC55D8">
            <w:pPr>
              <w:tabs>
                <w:tab w:val="left" w:pos="1701"/>
                <w:tab w:val="left" w:pos="1985"/>
              </w:tabs>
            </w:pPr>
            <w:r w:rsidRPr="00220625">
              <w:rPr>
                <w:b/>
              </w:rPr>
              <w:t>Magnesiumhydroxid</w:t>
            </w:r>
          </w:p>
        </w:tc>
        <w:tc>
          <w:tcPr>
            <w:tcW w:w="2388" w:type="dxa"/>
          </w:tcPr>
          <w:p w:rsidR="003D3FA4" w:rsidRDefault="003D3FA4" w:rsidP="00EC55D8">
            <w:pPr>
              <w:tabs>
                <w:tab w:val="left" w:pos="1701"/>
                <w:tab w:val="left" w:pos="1985"/>
              </w:tabs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2,630 ∙ 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-12</m:t>
                    </m:r>
                  </m:sup>
                </m:sSup>
              </m:oMath>
            </m:oMathPara>
          </w:p>
        </w:tc>
        <w:tc>
          <w:tcPr>
            <w:tcW w:w="2388" w:type="dxa"/>
          </w:tcPr>
          <w:p w:rsidR="003D3FA4" w:rsidRDefault="003D3FA4" w:rsidP="00EC55D8">
            <w:pPr>
              <w:tabs>
                <w:tab w:val="left" w:pos="1701"/>
                <w:tab w:val="left" w:pos="1985"/>
              </w:tabs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2,6 ∙ 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-12</m:t>
                    </m:r>
                  </m:sup>
                </m:sSup>
              </m:oMath>
            </m:oMathPara>
          </w:p>
        </w:tc>
      </w:tr>
    </w:tbl>
    <w:p w:rsidR="003D3FA4" w:rsidRDefault="003D3FA4" w:rsidP="003D3FA4">
      <w:pPr>
        <w:tabs>
          <w:tab w:val="left" w:pos="1701"/>
          <w:tab w:val="left" w:pos="1985"/>
        </w:tabs>
        <w:ind w:left="2124" w:hanging="2124"/>
      </w:pPr>
    </w:p>
    <w:p w:rsidR="003D3FA4" w:rsidRPr="00F47B06" w:rsidRDefault="003D3FA4" w:rsidP="003D3FA4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  <w:t>Die Berechnung der Löslichkeitsprodukte erfolgt in mehreren Schritten:</w:t>
      </w:r>
    </w:p>
    <w:p w:rsidR="003D3FA4" w:rsidRDefault="003D3FA4" w:rsidP="003D3FA4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  <w:t xml:space="preserve">Zunächst </w:t>
      </w:r>
      <w:proofErr w:type="gramStart"/>
      <w:r>
        <w:t>wird</w:t>
      </w:r>
      <w:proofErr w:type="gramEnd"/>
      <w:r>
        <w:t xml:space="preserve"> die Reaktionsgleichungen für den Lösungsvorgang des Salzes im Gleichgewicht aufgestellt: </w:t>
      </w:r>
    </w:p>
    <w:p w:rsidR="003D3FA4" w:rsidRPr="005F1E43" w:rsidRDefault="003D3FA4" w:rsidP="003D3FA4">
      <w:pPr>
        <w:tabs>
          <w:tab w:val="left" w:pos="1701"/>
          <w:tab w:val="left" w:pos="1985"/>
        </w:tabs>
        <w:ind w:left="2124" w:hanging="2124"/>
        <w:jc w:val="center"/>
        <w:rPr>
          <w:rFonts w:eastAsiaTheme="minorEastAsia"/>
          <w:lang w:val="en-US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Ba(OH)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(s)</m:t>
              </m:r>
            </m:sub>
          </m:sSub>
          <m:r>
            <m:rPr>
              <m:nor/>
            </m:rPr>
            <w:rPr>
              <w:rFonts w:ascii="Cambria Math" w:hAnsi="Cambria Math"/>
              <w:lang w:val="en-US"/>
            </w:rPr>
            <m:t xml:space="preserve"> ⇌</m:t>
          </m:r>
          <m:r>
            <w:rPr>
              <w:rFonts w:ascii="Cambria Math" w:hAnsi="Cambria Math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Ba</m:t>
                  </m:r>
                </m:e>
                <m:sup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2+</m:t>
                  </m:r>
                </m:sup>
              </m:sSup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(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aq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)</m:t>
              </m:r>
            </m:sub>
          </m:sSub>
          <m:r>
            <m:rPr>
              <m:nor/>
            </m:rPr>
            <w:rPr>
              <w:rFonts w:ascii="Cambria Math" w:hAnsi="Cambria Math"/>
              <w:lang w:val="en-US"/>
            </w:rPr>
            <m:t>+2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 xml:space="preserve"> OH</m:t>
                  </m:r>
                </m:e>
                <m:sup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-</m:t>
                  </m:r>
                </m:sup>
              </m:sSup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(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aq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)</m:t>
              </m:r>
            </m:sub>
          </m:sSub>
        </m:oMath>
      </m:oMathPara>
    </w:p>
    <w:p w:rsidR="003D3FA4" w:rsidRPr="005F1E43" w:rsidRDefault="003D3FA4" w:rsidP="003D3FA4">
      <w:pPr>
        <w:tabs>
          <w:tab w:val="left" w:pos="1701"/>
          <w:tab w:val="left" w:pos="1985"/>
        </w:tabs>
        <w:ind w:left="2124" w:hanging="2124"/>
        <w:jc w:val="center"/>
        <w:rPr>
          <w:lang w:val="en-US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Ca(OH)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(s)</m:t>
              </m:r>
            </m:sub>
          </m:sSub>
          <m:r>
            <m:rPr>
              <m:nor/>
            </m:rPr>
            <w:rPr>
              <w:rFonts w:ascii="Cambria Math" w:hAnsi="Cambria Math"/>
              <w:lang w:val="en-US"/>
            </w:rPr>
            <m:t xml:space="preserve"> ⇌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Ca</m:t>
                  </m:r>
                </m:e>
                <m:sup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2+</m:t>
                  </m:r>
                </m:sup>
              </m:sSup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(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aq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)</m:t>
              </m:r>
            </m:sub>
          </m:sSub>
          <m:r>
            <m:rPr>
              <m:nor/>
            </m:rPr>
            <w:rPr>
              <w:rFonts w:ascii="Cambria Math" w:hAnsi="Cambria Math"/>
              <w:lang w:val="en-US"/>
            </w:rPr>
            <m:t>+2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 xml:space="preserve"> OH</m:t>
                  </m:r>
                </m:e>
                <m:sup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-</m:t>
                  </m:r>
                </m:sup>
              </m:sSup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(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aq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)</m:t>
              </m:r>
            </m:sub>
          </m:sSub>
        </m:oMath>
      </m:oMathPara>
    </w:p>
    <w:p w:rsidR="003D3FA4" w:rsidRPr="005F1E43" w:rsidRDefault="003D3FA4" w:rsidP="003D3FA4">
      <w:pPr>
        <w:tabs>
          <w:tab w:val="left" w:pos="1701"/>
          <w:tab w:val="left" w:pos="1985"/>
        </w:tabs>
        <w:ind w:left="2124" w:hanging="2124"/>
        <w:jc w:val="center"/>
        <w:rPr>
          <w:rFonts w:eastAsiaTheme="minorEastAsia"/>
          <w:lang w:val="en-US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Mg(OH)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(s)</m:t>
              </m:r>
            </m:sub>
          </m:sSub>
          <m:r>
            <m:rPr>
              <m:nor/>
            </m:rPr>
            <w:rPr>
              <w:rFonts w:ascii="Cambria Math" w:hAnsi="Cambria Math"/>
              <w:lang w:val="en-US"/>
            </w:rPr>
            <m:t xml:space="preserve"> ⇌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Mg</m:t>
                  </m:r>
                </m:e>
                <m:sup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2+</m:t>
                  </m:r>
                </m:sup>
              </m:sSup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(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aq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)</m:t>
              </m:r>
            </m:sub>
          </m:sSub>
          <m:r>
            <m:rPr>
              <m:nor/>
            </m:rPr>
            <w:rPr>
              <w:rFonts w:ascii="Cambria Math" w:hAnsi="Cambria Math"/>
              <w:lang w:val="en-US"/>
            </w:rPr>
            <m:t>+2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 xml:space="preserve"> OH</m:t>
                  </m:r>
                </m:e>
                <m:sup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-</m:t>
                  </m:r>
                </m:sup>
              </m:sSup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(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aq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)</m:t>
              </m:r>
            </m:sub>
          </m:sSub>
        </m:oMath>
      </m:oMathPara>
    </w:p>
    <w:p w:rsidR="003D3FA4" w:rsidRDefault="003D3FA4" w:rsidP="003D3FA4">
      <w:r w:rsidRPr="005F1E43">
        <w:rPr>
          <w:lang w:val="en-US"/>
        </w:rPr>
        <w:tab/>
      </w:r>
      <w:r w:rsidRPr="005F1E43">
        <w:rPr>
          <w:lang w:val="en-US"/>
        </w:rPr>
        <w:tab/>
      </w:r>
      <w:r w:rsidRPr="005F1E43">
        <w:rPr>
          <w:lang w:val="en-US"/>
        </w:rPr>
        <w:tab/>
      </w:r>
      <w:r>
        <w:t>Nachfolgend erfolgt die Beispielrechnung zur Bestimmung des Löslich-</w:t>
      </w:r>
      <w:r>
        <w:tab/>
      </w:r>
      <w:r>
        <w:tab/>
      </w:r>
      <w:r>
        <w:tab/>
      </w:r>
      <w:proofErr w:type="spellStart"/>
      <w:r>
        <w:t>keitsproduktes</w:t>
      </w:r>
      <w:proofErr w:type="spellEnd"/>
      <w:r>
        <w:t xml:space="preserve"> für Magnesiumhydroxid. Die Löslichkeitsprodukte von </w:t>
      </w:r>
      <w:r>
        <w:tab/>
      </w:r>
      <w:r>
        <w:tab/>
      </w:r>
      <w:r>
        <w:tab/>
        <w:t>Calciumhydroxid und Bariumhydroxid werden analog ermittelt.</w:t>
      </w:r>
    </w:p>
    <w:p w:rsidR="003D3FA4" w:rsidRDefault="003D3FA4" w:rsidP="003D3FA4">
      <w:pPr>
        <w:spacing w:after="0"/>
      </w:pPr>
      <w:r>
        <w:tab/>
      </w:r>
      <w:r>
        <w:tab/>
      </w:r>
      <w:r>
        <w:tab/>
        <w:t xml:space="preserve">Anhand der Reaktionsgleichung kann unter Berücksichtigung der </w:t>
      </w:r>
      <w:proofErr w:type="spellStart"/>
      <w:r>
        <w:t>stöch</w:t>
      </w:r>
      <w:proofErr w:type="spellEnd"/>
      <w:r>
        <w:t>-</w:t>
      </w:r>
    </w:p>
    <w:p w:rsidR="003D3FA4" w:rsidRDefault="003D3FA4" w:rsidP="003D3FA4">
      <w:r>
        <w:tab/>
      </w:r>
      <w:r>
        <w:tab/>
      </w:r>
      <w:r>
        <w:tab/>
      </w:r>
      <w:proofErr w:type="spellStart"/>
      <w:r>
        <w:t>iometrischen</w:t>
      </w:r>
      <w:proofErr w:type="spellEnd"/>
      <w:r>
        <w:t xml:space="preserve"> Koeffizienten die Gleichung für das Löslichkeitsprodukt K</w:t>
      </w:r>
      <w:r>
        <w:rPr>
          <w:vertAlign w:val="subscript"/>
        </w:rPr>
        <w:t>L</w:t>
      </w:r>
      <w:r>
        <w:t xml:space="preserve"> </w:t>
      </w:r>
      <w:r>
        <w:tab/>
      </w:r>
      <w:r>
        <w:tab/>
      </w:r>
      <w:r>
        <w:tab/>
        <w:t>formuliert werden:</w:t>
      </w:r>
    </w:p>
    <w:p w:rsidR="003D3FA4" w:rsidRPr="00252B10" w:rsidRDefault="003D3FA4" w:rsidP="003D3FA4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L</m:t>
              </m:r>
            </m:sub>
          </m:sSub>
          <m:r>
            <m:rPr>
              <m:nor/>
            </m:rPr>
            <w:rPr>
              <w:rFonts w:ascii="Cambria Math" w:hAnsi="Cambria Math"/>
            </w:rPr>
            <m:t>(Mg(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</w:rPr>
                <m:t>OH)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nor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c(OH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  <m:r>
                <m:rPr>
                  <m:nor/>
                </m:rPr>
                <w:rPr>
                  <w:rFonts w:ascii="Cambria Math" w:hAnsi="Cambria Math"/>
                </w:rPr>
                <m:t xml:space="preserve"> 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nor/>
            </m:rPr>
            <w:rPr>
              <w:rFonts w:ascii="Cambria Math" w:hAnsi="Cambria Math"/>
            </w:rPr>
            <m:t xml:space="preserve"> ∙ c</m:t>
          </m:r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Mg</m:t>
                  </m:r>
                </m:e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2+</m:t>
                  </m:r>
                </m:sup>
              </m:sSup>
            </m:e>
          </m:d>
        </m:oMath>
      </m:oMathPara>
    </w:p>
    <w:p w:rsidR="003D3FA4" w:rsidRPr="0020124D" w:rsidRDefault="003D3FA4" w:rsidP="003D3FA4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Da die Berechnung des Löslichkeitsproduktes über die den pH-Wert er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folgt, kann die Gleichung für das Löslichkeitsproduktes auf eine </w:t>
      </w:r>
      <w:proofErr w:type="spellStart"/>
      <w:r>
        <w:rPr>
          <w:rFonts w:eastAsiaTheme="minorEastAsia"/>
        </w:rPr>
        <w:t>unbe</w:t>
      </w:r>
      <w:proofErr w:type="spellEnd"/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kannte Variable reduziert und modifiziert werden unter Berücksichtigung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der Randbedingung </w:t>
      </w:r>
      <m:oMath>
        <m:r>
          <w:rPr>
            <w:rFonts w:ascii="Cambria Math" w:eastAsiaTheme="minorEastAsia" w:hAnsi="Cambria Math"/>
          </w:rPr>
          <m:t>c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(OH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</m:sup>
        </m:sSup>
        <m:r>
          <w:rPr>
            <w:rFonts w:ascii="Cambria Math" w:eastAsiaTheme="minorEastAsia" w:hAnsi="Cambria Math"/>
          </w:rPr>
          <m:t>)=2 ∙c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(Mg</m:t>
            </m:r>
          </m:e>
          <m:sup>
            <m:r>
              <w:rPr>
                <w:rFonts w:ascii="Cambria Math" w:eastAsiaTheme="minorEastAsia" w:hAnsi="Cambria Math"/>
              </w:rPr>
              <m:t>2+</m:t>
            </m:r>
          </m:sup>
        </m:sSup>
        <m:r>
          <w:rPr>
            <w:rFonts w:ascii="Cambria Math" w:eastAsiaTheme="minorEastAsia" w:hAnsi="Cambria Math"/>
          </w:rPr>
          <m:t xml:space="preserve">) </m:t>
        </m:r>
      </m:oMath>
      <w:r>
        <w:rPr>
          <w:rFonts w:eastAsiaTheme="minorEastAsia"/>
        </w:rPr>
        <w:t xml:space="preserve">, da die Konzentration der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Magnesium-Ionen doppelt so groß ist wie die der Hydroxid-Ionen. </w:t>
      </w:r>
    </w:p>
    <w:p w:rsidR="003D3FA4" w:rsidRPr="00252B10" w:rsidRDefault="003D3FA4" w:rsidP="003D3FA4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L</m:t>
              </m:r>
            </m:sub>
          </m:sSub>
          <m:r>
            <m:rPr>
              <m:nor/>
            </m:rPr>
            <w:rPr>
              <w:rFonts w:ascii="Cambria Math" w:hAnsi="Cambria Math"/>
            </w:rPr>
            <m:t>(Mg(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</w:rPr>
                <m:t>OH)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nor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c(OH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nor/>
            </m:rPr>
            <w:rPr>
              <w:rFonts w:ascii="Cambria Math" w:hAnsi="Cambria Math"/>
            </w:rPr>
            <m:t xml:space="preserve"> ∙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m:rPr>
              <m:nor/>
            </m:rPr>
            <w:rPr>
              <w:rFonts w:ascii="Cambria Math" w:hAnsi="Cambria Math"/>
            </w:rPr>
            <m:t>c</m:t>
          </m:r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OH</m:t>
                  </m:r>
                </m:e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-</m:t>
                  </m:r>
                </m:sup>
              </m:sSup>
            </m:e>
          </m:d>
        </m:oMath>
      </m:oMathPara>
    </w:p>
    <w:p w:rsidR="003D3FA4" w:rsidRDefault="003D3FA4" w:rsidP="003D3FA4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Unter der Berücksichtigung der Definition </w:t>
      </w:r>
      <m:oMath>
        <m:r>
          <m:rPr>
            <m:nor/>
          </m:rPr>
          <w:rPr>
            <w:rFonts w:ascii="Cambria Math" w:eastAsiaTheme="minorEastAsia" w:hAnsi="Cambria Math"/>
          </w:rPr>
          <m:t xml:space="preserve">pH + </m:t>
        </m:r>
        <w:proofErr w:type="spellStart"/>
        <m:r>
          <m:rPr>
            <m:nor/>
          </m:rPr>
          <w:rPr>
            <w:rFonts w:ascii="Cambria Math" w:eastAsiaTheme="minorEastAsia" w:hAnsi="Cambria Math"/>
          </w:rPr>
          <m:t>pOH</m:t>
        </m:r>
        <w:proofErr w:type="spellEnd"/>
        <m:r>
          <m:rPr>
            <m:nor/>
          </m:rPr>
          <w:rPr>
            <w:rFonts w:ascii="Cambria Math" w:eastAsiaTheme="minorEastAsia" w:hAnsi="Cambria Math"/>
          </w:rPr>
          <m:t xml:space="preserve"> = 14</m:t>
        </m:r>
      </m:oMath>
      <w:r>
        <w:rPr>
          <w:rFonts w:eastAsiaTheme="minorEastAsia"/>
        </w:rPr>
        <w:t xml:space="preserve">, kann durch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den gemessenen pH-Wert die Konzentration der Hydroxid-Ionen </w:t>
      </w:r>
      <w:proofErr w:type="spellStart"/>
      <w:r>
        <w:rPr>
          <w:rFonts w:eastAsiaTheme="minorEastAsia"/>
        </w:rPr>
        <w:t>berech</w:t>
      </w:r>
      <w:proofErr w:type="spellEnd"/>
      <w:r>
        <w:rPr>
          <w:rFonts w:eastAsiaTheme="minorEastAsia"/>
        </w:rPr>
        <w:t>-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proofErr w:type="spellStart"/>
      <w:r>
        <w:rPr>
          <w:rFonts w:eastAsiaTheme="minorEastAsia"/>
        </w:rPr>
        <w:t>net</w:t>
      </w:r>
      <w:proofErr w:type="spellEnd"/>
      <w:r>
        <w:rPr>
          <w:rFonts w:eastAsiaTheme="minorEastAsia"/>
        </w:rPr>
        <w:t xml:space="preserve"> werden:</w:t>
      </w:r>
    </w:p>
    <w:p w:rsidR="003D3FA4" w:rsidRPr="005F1E43" w:rsidRDefault="003D3FA4" w:rsidP="003D3FA4">
      <w:pPr>
        <w:rPr>
          <w:rFonts w:eastAsiaTheme="minorEastAsia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m:rPr>
                  <m:nor/>
                </m:rPr>
                <w:rPr>
                  <w:rFonts w:ascii="Cambria Math" w:eastAsiaTheme="minorEastAsia" w:hAnsi="Cambria Math"/>
                  <w:lang w:val="en-US"/>
                </w:rPr>
                <m:t>c(OH</m:t>
              </m:r>
            </m:e>
            <m:sup>
              <m:r>
                <m:rPr>
                  <m:nor/>
                </m:rPr>
                <w:rPr>
                  <w:rFonts w:ascii="Cambria Math" w:eastAsiaTheme="minorEastAsia" w:hAnsi="Cambria Math"/>
                  <w:lang w:val="en-US"/>
                </w:rPr>
                <m:t>-</m:t>
              </m:r>
            </m:sup>
          </m:sSup>
          <m:r>
            <m:rPr>
              <m:nor/>
            </m:rPr>
            <w:rPr>
              <w:rFonts w:ascii="Cambria Math" w:eastAsiaTheme="minorEastAsia" w:hAnsi="Cambria Math"/>
              <w:lang w:val="en-US"/>
            </w:rPr>
            <m:t xml:space="preserve">)=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m:rPr>
                  <m:nor/>
                </m:rPr>
                <w:rPr>
                  <w:rFonts w:ascii="Cambria Math" w:eastAsiaTheme="minorEastAsia" w:hAnsi="Cambria Math"/>
                  <w:lang w:val="en-US"/>
                </w:rPr>
                <m:t>10</m:t>
              </m:r>
            </m:e>
            <m:sup>
              <m:r>
                <m:rPr>
                  <m:nor/>
                </m:rPr>
                <w:rPr>
                  <w:rFonts w:ascii="Cambria Math" w:eastAsiaTheme="minorEastAsia" w:hAnsi="Cambria Math"/>
                  <w:lang w:val="en-US"/>
                </w:rPr>
                <m:t xml:space="preserve"> </m:t>
              </m:r>
              <w:proofErr w:type="spellStart"/>
              <m:r>
                <m:rPr>
                  <m:nor/>
                </m:rPr>
                <w:rPr>
                  <w:rFonts w:ascii="Cambria Math" w:eastAsiaTheme="minorEastAsia" w:hAnsi="Cambria Math"/>
                  <w:lang w:val="en-US"/>
                </w:rPr>
                <m:t>pOH</m:t>
              </m:r>
              <w:proofErr w:type="spellEnd"/>
            </m:sup>
          </m:sSup>
          <m:r>
            <m:rPr>
              <m:nor/>
            </m:rPr>
            <w:rPr>
              <w:rFonts w:ascii="Cambria Math" w:eastAsiaTheme="minorEastAsia" w:hAnsi="Cambria Math"/>
              <w:lang w:val="en-US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m:rPr>
                  <m:nor/>
                </m:rPr>
                <w:rPr>
                  <w:rFonts w:ascii="Cambria Math" w:eastAsiaTheme="minorEastAsia" w:hAnsi="Cambria Math"/>
                  <w:lang w:val="en-US"/>
                </w:rPr>
                <m:t>10</m:t>
              </m:r>
            </m:e>
            <m:sup>
              <m:r>
                <m:rPr>
                  <m:nor/>
                </m:rPr>
                <w:rPr>
                  <w:rFonts w:ascii="Cambria Math" w:eastAsiaTheme="minorEastAsia" w:hAnsi="Cambria Math"/>
                  <w:lang w:val="en-US"/>
                </w:rPr>
                <m:t>- (14-pH)</m:t>
              </m:r>
            </m:sup>
          </m:sSup>
        </m:oMath>
      </m:oMathPara>
    </w:p>
    <w:p w:rsidR="003D3FA4" w:rsidRPr="005F1E43" w:rsidRDefault="003D3FA4" w:rsidP="003D3FA4">
      <w:pPr>
        <w:rPr>
          <w:rFonts w:eastAsiaTheme="minorEastAsia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m:rPr>
                  <m:nor/>
                </m:rPr>
                <w:rPr>
                  <w:rFonts w:ascii="Cambria Math" w:eastAsiaTheme="minorEastAsia" w:hAnsi="Cambria Math"/>
                  <w:lang w:val="en-US"/>
                </w:rPr>
                <m:t>c(OH</m:t>
              </m:r>
            </m:e>
            <m:sup>
              <m:r>
                <m:rPr>
                  <m:nor/>
                </m:rPr>
                <w:rPr>
                  <w:rFonts w:ascii="Cambria Math" w:eastAsiaTheme="minorEastAsia" w:hAnsi="Cambria Math"/>
                  <w:lang w:val="en-US"/>
                </w:rPr>
                <m:t>-</m:t>
              </m:r>
            </m:sup>
          </m:sSup>
          <m:r>
            <m:rPr>
              <m:nor/>
            </m:rPr>
            <w:rPr>
              <w:rFonts w:ascii="Cambria Math" w:eastAsiaTheme="minorEastAsia" w:hAnsi="Cambria Math"/>
              <w:lang w:val="en-US"/>
            </w:rPr>
            <m:t xml:space="preserve">)=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m:rPr>
                  <m:nor/>
                </m:rPr>
                <w:rPr>
                  <w:rFonts w:ascii="Cambria Math" w:eastAsiaTheme="minorEastAsia" w:hAnsi="Cambria Math"/>
                  <w:lang w:val="en-US"/>
                </w:rPr>
                <m:t>10</m:t>
              </m:r>
            </m:e>
            <m:sup>
              <m:r>
                <m:rPr>
                  <m:nor/>
                </m:rPr>
                <w:rPr>
                  <w:rFonts w:ascii="Cambria Math" w:eastAsiaTheme="minorEastAsia" w:hAnsi="Cambria Math"/>
                  <w:lang w:val="en-US"/>
                </w:rPr>
                <m:t>- (14 - 10,14)</m:t>
              </m:r>
            </m:sup>
          </m:sSup>
          <m:r>
            <m:rPr>
              <m:nor/>
            </m:rPr>
            <w:rPr>
              <w:rFonts w:ascii="Cambria Math" w:eastAsiaTheme="minorEastAsia" w:hAnsi="Cambria Math"/>
              <w:lang w:val="en-US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m:rPr>
                  <m:nor/>
                </m:rPr>
                <w:rPr>
                  <w:rFonts w:ascii="Cambria Math" w:eastAsiaTheme="minorEastAsia" w:hAnsi="Cambria Math"/>
                  <w:lang w:val="en-US"/>
                </w:rPr>
                <m:t>10</m:t>
              </m:r>
            </m:e>
            <m:sup>
              <m:r>
                <m:rPr>
                  <m:nor/>
                </m:rPr>
                <w:rPr>
                  <w:rFonts w:ascii="Cambria Math" w:eastAsiaTheme="minorEastAsia" w:hAnsi="Cambria Math"/>
                  <w:lang w:val="en-US"/>
                </w:rPr>
                <m:t>-3,86</m:t>
              </m:r>
            </m:sup>
          </m:sSup>
          <m:r>
            <m:rPr>
              <m:nor/>
            </m:rPr>
            <w:rPr>
              <w:rFonts w:ascii="Cambria Math" w:eastAsiaTheme="minorEastAsia" w:hAnsi="Cambria Math"/>
              <w:lang w:val="en-US"/>
            </w:rPr>
            <m:t xml:space="preserve">=1,38 ∙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m:rPr>
                  <m:nor/>
                </m:rPr>
                <w:rPr>
                  <w:rFonts w:ascii="Cambria Math" w:eastAsiaTheme="minorEastAsia" w:hAnsi="Cambria Math"/>
                  <w:lang w:val="en-US"/>
                </w:rPr>
                <m:t>10</m:t>
              </m:r>
            </m:e>
            <m:sup>
              <m:r>
                <m:rPr>
                  <m:nor/>
                </m:rPr>
                <w:rPr>
                  <w:rFonts w:ascii="Cambria Math" w:eastAsiaTheme="minorEastAsia" w:hAnsi="Cambria Math"/>
                  <w:lang w:val="en-US"/>
                </w:rPr>
                <m:t>-4</m:t>
              </m:r>
            </m:sup>
          </m:sSup>
          <m:r>
            <m:rPr>
              <m:nor/>
            </m:rPr>
            <w:rPr>
              <w:rFonts w:ascii="Cambria Math" w:eastAsiaTheme="minorEastAsia" w:hAnsi="Cambria Math"/>
              <w:lang w:val="en-US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w:proofErr w:type="spellStart"/>
              <m:r>
                <m:rPr>
                  <m:nor/>
                </m:rPr>
                <w:rPr>
                  <w:rFonts w:ascii="Cambria Math" w:eastAsiaTheme="minorEastAsia" w:hAnsi="Cambria Math"/>
                  <w:lang w:val="en-US"/>
                </w:rPr>
                <m:t>mol</m:t>
              </m:r>
              <w:proofErr w:type="spellEnd"/>
            </m:num>
            <m:den>
              <m:r>
                <m:rPr>
                  <m:nor/>
                </m:rPr>
                <w:rPr>
                  <w:rFonts w:ascii="Cambria Math" w:eastAsiaTheme="minorEastAsia" w:hAnsi="Cambria Math"/>
                  <w:lang w:val="en-US"/>
                </w:rPr>
                <m:t>L</m:t>
              </m:r>
            </m:den>
          </m:f>
        </m:oMath>
      </m:oMathPara>
    </w:p>
    <w:p w:rsidR="003D3FA4" w:rsidRDefault="003D3FA4" w:rsidP="003D3FA4">
      <w:pPr>
        <w:rPr>
          <w:rFonts w:eastAsiaTheme="minorEastAsia"/>
        </w:rPr>
      </w:pPr>
      <w:r w:rsidRPr="005F1E43">
        <w:rPr>
          <w:rFonts w:eastAsiaTheme="minorEastAsia"/>
          <w:lang w:val="en-US"/>
        </w:rPr>
        <w:tab/>
      </w:r>
      <w:r w:rsidRPr="005F1E43">
        <w:rPr>
          <w:rFonts w:eastAsiaTheme="minorEastAsia"/>
          <w:lang w:val="en-US"/>
        </w:rPr>
        <w:tab/>
      </w:r>
      <w:r w:rsidRPr="005F1E43">
        <w:rPr>
          <w:rFonts w:eastAsiaTheme="minorEastAsia"/>
          <w:lang w:val="en-US"/>
        </w:rPr>
        <w:tab/>
      </w:r>
      <w:r>
        <w:rPr>
          <w:rFonts w:eastAsiaTheme="minorEastAsia"/>
        </w:rPr>
        <w:t xml:space="preserve">Abschließend setzt man die ermittelte Konzentration der Hydroxid-Ionen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in die modifizierte Gleichung für das Löslichkeitsprodukt ein:</w:t>
      </w:r>
    </w:p>
    <w:p w:rsidR="003D3FA4" w:rsidRPr="00B66A23" w:rsidRDefault="003D3FA4" w:rsidP="003D3FA4">
      <w:pPr>
        <w:jc w:val="center"/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L</m:t>
              </m:r>
            </m:sub>
          </m:sSub>
          <m:r>
            <m:rPr>
              <m:nor/>
            </m:rPr>
            <w:rPr>
              <w:rFonts w:ascii="Cambria Math" w:hAnsi="Cambria Math"/>
            </w:rPr>
            <m:t>(Mg(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</w:rPr>
                <m:t>OH)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nor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c(OH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nor/>
            </m:rPr>
            <w:rPr>
              <w:rFonts w:ascii="Cambria Math" w:hAnsi="Cambria Math"/>
            </w:rPr>
            <m:t xml:space="preserve"> ∙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m:rPr>
              <m:nor/>
            </m:rPr>
            <w:rPr>
              <w:rFonts w:ascii="Cambria Math" w:hAnsi="Cambria Math"/>
            </w:rPr>
            <m:t>c</m:t>
          </m:r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OH</m:t>
                  </m:r>
                </m:e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-</m:t>
                  </m:r>
                </m:sup>
              </m:sSup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3D3FA4" w:rsidRPr="00B66A23" w:rsidRDefault="003D3FA4" w:rsidP="003D3FA4">
      <w:pPr>
        <w:jc w:val="center"/>
        <w:rPr>
          <w:rFonts w:eastAsiaTheme="minorEastAsia"/>
          <w:oMath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 xml:space="preserve">                                           K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L</m:t>
                  </m:r>
                </m:sub>
              </m:sSub>
              <m:r>
                <m:rPr>
                  <m:nor/>
                </m:rPr>
                <w:rPr>
                  <w:rFonts w:ascii="Cambria Math" w:hAnsi="Cambria Math"/>
                </w:rPr>
                <m:t>(Mg(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OH)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nor/>
                </m:rPr>
                <w:rPr>
                  <w:rFonts w:ascii="Cambria Math" w:hAnsi="Cambria Math"/>
                </w:rPr>
                <m:t>= (</m:t>
              </m:r>
              <m:r>
                <m:rPr>
                  <m:nor/>
                </m:rPr>
                <w:rPr>
                  <w:rFonts w:ascii="Cambria Math" w:eastAsiaTheme="minorEastAsia" w:hAnsi="Cambria Math"/>
                </w:rPr>
                <m:t xml:space="preserve">1,38 ∙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m:rPr>
                      <m:nor/>
                    </m:rPr>
                    <w:rPr>
                      <w:rFonts w:ascii="Cambria Math" w:eastAsiaTheme="minorEastAsia" w:hAnsi="Cambria Math"/>
                    </w:rPr>
                    <m:t>-4</m:t>
                  </m:r>
                </m:sup>
              </m:sSup>
              <m:r>
                <m:rPr>
                  <m:nor/>
                </m:rP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w:proofErr w:type="spellStart"/>
                  <m:r>
                    <m:rPr>
                      <m:nor/>
                    </m:rPr>
                    <w:rPr>
                      <w:rFonts w:ascii="Cambria Math" w:eastAsiaTheme="minorEastAsia" w:hAnsi="Cambria Math"/>
                    </w:rPr>
                    <m:t>mol</m:t>
                  </m:r>
                  <w:proofErr w:type="spellEnd"/>
                </m:num>
                <m:den>
                  <m:r>
                    <m:rPr>
                      <m:nor/>
                    </m:rPr>
                    <w:rPr>
                      <w:rFonts w:ascii="Cambria Math" w:eastAsiaTheme="minorEastAsia" w:hAnsi="Cambria Math"/>
                    </w:rPr>
                    <m:t>L</m:t>
                  </m:r>
                </m:den>
              </m:f>
              <m:r>
                <m:rPr>
                  <m:nor/>
                </m:rPr>
                <w:rPr>
                  <w:rFonts w:ascii="Cambria Math" w:eastAsiaTheme="minorEastAsia" w:hAnsi="Cambria Math"/>
                </w:rPr>
                <m:t>)</m:t>
              </m:r>
            </m:e>
            <m:sup>
              <m:r>
                <m:rPr>
                  <m:nor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nor/>
            </m:rPr>
            <w:rPr>
              <w:rFonts w:ascii="Cambria Math" w:hAnsi="Cambria Math"/>
            </w:rPr>
            <m:t xml:space="preserve">  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m:rPr>
                  <m:nor/>
                </m:rPr>
                <w:rPr>
                  <w:rFonts w:ascii="Cambria Math" w:hAnsi="Cambria Math"/>
                </w:rPr>
                <m:t xml:space="preserve"> ∙ </m:t>
              </m:r>
              <m:r>
                <m:rPr>
                  <m:nor/>
                </m:rPr>
                <w:rPr>
                  <w:rFonts w:ascii="Cambria Math" w:eastAsiaTheme="minorEastAsia" w:hAnsi="Cambria Math"/>
                </w:rPr>
                <m:t xml:space="preserve">1,38 ∙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m:rPr>
                      <m:nor/>
                    </m:rPr>
                    <w:rPr>
                      <w:rFonts w:ascii="Cambria Math" w:eastAsiaTheme="minorEastAsia" w:hAnsi="Cambria Math"/>
                    </w:rPr>
                    <m:t>-4</m:t>
                  </m:r>
                </m:sup>
              </m:sSup>
              <m:r>
                <m:rPr>
                  <m:nor/>
                </m:rP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w:proofErr w:type="spellStart"/>
                  <m:r>
                    <m:rPr>
                      <m:nor/>
                    </m:rPr>
                    <w:rPr>
                      <w:rFonts w:ascii="Cambria Math" w:eastAsiaTheme="minorEastAsia" w:hAnsi="Cambria Math"/>
                    </w:rPr>
                    <m:t>mol</m:t>
                  </m:r>
                  <w:proofErr w:type="spellEnd"/>
                </m:num>
                <m:den>
                  <m:r>
                    <m:rPr>
                      <m:nor/>
                    </m:rPr>
                    <w:rPr>
                      <w:rFonts w:ascii="Cambria Math" w:eastAsiaTheme="minorEastAsia" w:hAnsi="Cambria Math"/>
                    </w:rPr>
                    <m:t>L</m:t>
                  </m:r>
                </m:den>
              </m:f>
              <m:r>
                <m:rPr>
                  <m:nor/>
                </m:rPr>
                <w:rPr>
                  <w:rFonts w:ascii="Cambria Math" w:hAnsi="Cambria Math"/>
                </w:rPr>
                <m:t xml:space="preserve"> </m:t>
              </m:r>
            </m:e>
          </m:d>
          <m:r>
            <m:rPr>
              <m:nor/>
            </m:rPr>
            <w:rPr>
              <w:rFonts w:ascii="Cambria Math" w:hAnsi="Cambria Math"/>
            </w:rPr>
            <m:t xml:space="preserve">=2,63 ∙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nor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m:rPr>
                  <m:nor/>
                </m:rPr>
                <w:rPr>
                  <w:rFonts w:ascii="Cambria Math" w:hAnsi="Cambria Math"/>
                </w:rPr>
                <m:t>-12</m:t>
              </m:r>
            </m:sup>
          </m:sSup>
          <m:r>
            <m:rPr>
              <m:nor/>
            </m:rP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w:proofErr w:type="spellStart"/>
                  <m:r>
                    <m:rPr>
                      <m:nor/>
                    </m:rPr>
                    <w:rPr>
                      <w:rFonts w:ascii="Cambria Math" w:hAnsi="Cambria Math"/>
                    </w:rPr>
                    <m:t>mol</m:t>
                  </m:r>
                  <w:proofErr w:type="spellEnd"/>
                </m:e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L</m:t>
                  </m:r>
                </m:e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</m:oMath>
      </m:oMathPara>
    </w:p>
    <w:p w:rsidR="003D3FA4" w:rsidRPr="007E28C6" w:rsidRDefault="003D3FA4" w:rsidP="003D3FA4">
      <w:pPr>
        <w:spacing w:line="276" w:lineRule="auto"/>
        <w:jc w:val="left"/>
        <w:rPr>
          <w:u w:val="single"/>
        </w:rPr>
      </w:pPr>
      <w:r>
        <w:t>Entsorgung:</w:t>
      </w:r>
      <w:r>
        <w:tab/>
      </w:r>
      <w:r>
        <w:tab/>
        <w:t>Lösungen verdünnen und im Abfluss entsorgen.</w:t>
      </w:r>
    </w:p>
    <w:p w:rsidR="003D3FA4" w:rsidRPr="005B60E3" w:rsidRDefault="003D3FA4" w:rsidP="003D3FA4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>Literatur:</w:t>
      </w:r>
      <w:r>
        <w:tab/>
      </w:r>
      <w:r>
        <w:tab/>
      </w:r>
    </w:p>
    <w:p w:rsidR="003D3FA4" w:rsidRDefault="003D3FA4" w:rsidP="003D3FA4">
      <w:pPr>
        <w:tabs>
          <w:tab w:val="left" w:pos="1701"/>
          <w:tab w:val="left" w:pos="1985"/>
        </w:tabs>
        <w:ind w:left="1980" w:hanging="1980"/>
      </w:pPr>
    </w:p>
    <w:p w:rsidR="003D3FA4" w:rsidRDefault="003D3FA4" w:rsidP="003D3FA4">
      <w:pPr>
        <w:spacing w:line="276" w:lineRule="auto"/>
        <w:jc w:val="left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873115" cy="1302385"/>
                <wp:effectExtent l="13970" t="13970" r="8890" b="7620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3023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3FA4" w:rsidRPr="005F1E43" w:rsidRDefault="003D3FA4" w:rsidP="003D3FA4">
                            <w:pPr>
                              <w:rPr>
                                <w:color w:val="auto"/>
                              </w:rPr>
                            </w:pPr>
                            <w:r w:rsidRPr="005F1E43">
                              <w:rPr>
                                <w:color w:val="auto"/>
                              </w:rPr>
                              <w:t>Der Versuch „Löslichkeitsprodukt von Calciumhydroxid, Magnesiumhydroxid und Bariumhy</w:t>
                            </w:r>
                            <w:r w:rsidRPr="005F1E43">
                              <w:rPr>
                                <w:color w:val="auto"/>
                              </w:rPr>
                              <w:t>d</w:t>
                            </w:r>
                            <w:r w:rsidRPr="005F1E43">
                              <w:rPr>
                                <w:color w:val="auto"/>
                              </w:rPr>
                              <w:t>roxid“ bietet sich als Einstieg in die Berechnung des Löslichkeitsproduktes an. Er knüpft zum einen an die Kenntnisse der pH-Wert-Messungen an, zum anderen ist die mathematische B</w:t>
                            </w:r>
                            <w:r w:rsidRPr="005F1E43">
                              <w:rPr>
                                <w:color w:val="auto"/>
                              </w:rPr>
                              <w:t>e</w:t>
                            </w:r>
                            <w:r w:rsidRPr="005F1E43">
                              <w:rPr>
                                <w:color w:val="auto"/>
                              </w:rPr>
                              <w:t>rechnung des Löslichkeitsproduktes über den pH-Wert noch relativ einfach und nachvollzie</w:t>
                            </w:r>
                            <w:r w:rsidRPr="005F1E43">
                              <w:rPr>
                                <w:color w:val="auto"/>
                              </w:rPr>
                              <w:t>h</w:t>
                            </w:r>
                            <w:r w:rsidRPr="005F1E43">
                              <w:rPr>
                                <w:color w:val="auto"/>
                              </w:rPr>
                              <w:t xml:space="preserve">bar für die </w:t>
                            </w:r>
                            <w:proofErr w:type="spellStart"/>
                            <w:r w:rsidRPr="005F1E43">
                              <w:rPr>
                                <w:color w:val="auto"/>
                              </w:rPr>
                              <w:t>SuS</w:t>
                            </w:r>
                            <w:proofErr w:type="spellEnd"/>
                            <w:r w:rsidRPr="005F1E43">
                              <w:rPr>
                                <w:color w:val="auto"/>
                              </w:rPr>
                              <w:t xml:space="preserve">. Als Unterstützung und zur Vertiefung kann das Arbeitsblatt bearbeitet werden. </w:t>
                            </w:r>
                          </w:p>
                          <w:p w:rsidR="003D3FA4" w:rsidRPr="005F1E43" w:rsidRDefault="003D3FA4" w:rsidP="003D3FA4">
                            <w:pPr>
                              <w:rPr>
                                <w:color w:val="auto"/>
                              </w:rPr>
                            </w:pPr>
                          </w:p>
                          <w:p w:rsidR="003D3FA4" w:rsidRPr="005F1E43" w:rsidRDefault="003D3FA4" w:rsidP="003D3FA4">
                            <w:pPr>
                              <w:rPr>
                                <w:color w:val="auto"/>
                              </w:rPr>
                            </w:pPr>
                          </w:p>
                          <w:p w:rsidR="003D3FA4" w:rsidRPr="005F1E43" w:rsidRDefault="003D3FA4" w:rsidP="003D3FA4">
                            <w:pPr>
                              <w:rPr>
                                <w:color w:val="auto"/>
                              </w:rPr>
                            </w:pPr>
                            <w:r w:rsidRPr="005F1E43">
                              <w:rPr>
                                <w:color w:val="auto"/>
                              </w:rPr>
                              <w:t>Löslichkeitsprodukt von Calciumhydroxid, Magnesiumhydroxid und Bariumhydroxid durch pH-Wert-Messung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1" o:spid="_x0000_s1027" type="#_x0000_t202" style="width:462.45pt;height:10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" fillcolor="white [3201]" strokecolor="#c0504d [3205]" strokeweight="1pt">
                <v:stroke dashstyle="dash"/>
                <v:shadow color="#868686"/>
                <v:textbox>
                  <w:txbxContent>
                    <w:p w:rsidR="003D3FA4" w:rsidRPr="005F1E43" w:rsidRDefault="003D3FA4" w:rsidP="003D3FA4">
                      <w:pPr>
                        <w:rPr>
                          <w:color w:val="auto"/>
                        </w:rPr>
                      </w:pPr>
                      <w:r w:rsidRPr="005F1E43">
                        <w:rPr>
                          <w:color w:val="auto"/>
                        </w:rPr>
                        <w:t>Der Versuch „Löslichkeitsprodukt von Calciumhydroxid, Magnesiumhydroxid und Bariumhy</w:t>
                      </w:r>
                      <w:r w:rsidRPr="005F1E43">
                        <w:rPr>
                          <w:color w:val="auto"/>
                        </w:rPr>
                        <w:t>d</w:t>
                      </w:r>
                      <w:r w:rsidRPr="005F1E43">
                        <w:rPr>
                          <w:color w:val="auto"/>
                        </w:rPr>
                        <w:t>roxid“ bietet sich als Einstieg in die Berechnung des Löslichkeitsproduktes an. Er knüpft zum einen an die Kenntnisse der pH-Wert-Messungen an, zum anderen ist die mathematische B</w:t>
                      </w:r>
                      <w:r w:rsidRPr="005F1E43">
                        <w:rPr>
                          <w:color w:val="auto"/>
                        </w:rPr>
                        <w:t>e</w:t>
                      </w:r>
                      <w:r w:rsidRPr="005F1E43">
                        <w:rPr>
                          <w:color w:val="auto"/>
                        </w:rPr>
                        <w:t>rechnung des Löslichkeitsproduktes über den pH-Wert noch relativ einfach und nachvollzie</w:t>
                      </w:r>
                      <w:r w:rsidRPr="005F1E43">
                        <w:rPr>
                          <w:color w:val="auto"/>
                        </w:rPr>
                        <w:t>h</w:t>
                      </w:r>
                      <w:r w:rsidRPr="005F1E43">
                        <w:rPr>
                          <w:color w:val="auto"/>
                        </w:rPr>
                        <w:t xml:space="preserve">bar für die </w:t>
                      </w:r>
                      <w:proofErr w:type="spellStart"/>
                      <w:r w:rsidRPr="005F1E43">
                        <w:rPr>
                          <w:color w:val="auto"/>
                        </w:rPr>
                        <w:t>SuS</w:t>
                      </w:r>
                      <w:proofErr w:type="spellEnd"/>
                      <w:r w:rsidRPr="005F1E43">
                        <w:rPr>
                          <w:color w:val="auto"/>
                        </w:rPr>
                        <w:t xml:space="preserve">. Als Unterstützung und zur Vertiefung kann das Arbeitsblatt bearbeitet werden. </w:t>
                      </w:r>
                    </w:p>
                    <w:p w:rsidR="003D3FA4" w:rsidRPr="005F1E43" w:rsidRDefault="003D3FA4" w:rsidP="003D3FA4">
                      <w:pPr>
                        <w:rPr>
                          <w:color w:val="auto"/>
                        </w:rPr>
                      </w:pPr>
                    </w:p>
                    <w:p w:rsidR="003D3FA4" w:rsidRPr="005F1E43" w:rsidRDefault="003D3FA4" w:rsidP="003D3FA4">
                      <w:pPr>
                        <w:rPr>
                          <w:color w:val="auto"/>
                        </w:rPr>
                      </w:pPr>
                    </w:p>
                    <w:p w:rsidR="003D3FA4" w:rsidRPr="005F1E43" w:rsidRDefault="003D3FA4" w:rsidP="003D3FA4">
                      <w:pPr>
                        <w:rPr>
                          <w:color w:val="auto"/>
                        </w:rPr>
                      </w:pPr>
                      <w:r w:rsidRPr="005F1E43">
                        <w:rPr>
                          <w:color w:val="auto"/>
                        </w:rPr>
                        <w:t>Löslichkeitsprodukt von Calciumhydroxid, Magnesiumhydroxid und Bariumhydroxid durch pH-Wert-Messung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119A3" w:rsidRDefault="00B119A3"/>
    <w:sectPr w:rsidR="00B11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7CB75ED5"/>
    <w:multiLevelType w:val="multilevel"/>
    <w:tmpl w:val="92B23D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A4"/>
    <w:rsid w:val="003D3FA4"/>
    <w:rsid w:val="00B1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3FA4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D3FA4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D3FA4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D3FA4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D3FA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D3FA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D3FA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D3FA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D3FA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D3FA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D3FA4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D3FA4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D3FA4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3F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3F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3F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3F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3F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3F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3D3FA4"/>
    <w:pPr>
      <w:spacing w:line="240" w:lineRule="auto"/>
    </w:pPr>
    <w:rPr>
      <w:bCs/>
      <w:color w:val="auto"/>
      <w:sz w:val="18"/>
      <w:szCs w:val="18"/>
    </w:rPr>
  </w:style>
  <w:style w:type="table" w:styleId="Tabellenraster">
    <w:name w:val="Table Grid"/>
    <w:basedOn w:val="NormaleTabelle"/>
    <w:uiPriority w:val="59"/>
    <w:rsid w:val="003D3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3FA4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3FA4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D3FA4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D3FA4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D3FA4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D3FA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D3FA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D3FA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D3FA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D3FA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D3FA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D3FA4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D3FA4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D3FA4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3F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3F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3F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3F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3F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3F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3D3FA4"/>
    <w:pPr>
      <w:spacing w:line="240" w:lineRule="auto"/>
    </w:pPr>
    <w:rPr>
      <w:bCs/>
      <w:color w:val="auto"/>
      <w:sz w:val="18"/>
      <w:szCs w:val="18"/>
    </w:rPr>
  </w:style>
  <w:style w:type="table" w:styleId="Tabellenraster">
    <w:name w:val="Table Grid"/>
    <w:basedOn w:val="NormaleTabelle"/>
    <w:uiPriority w:val="59"/>
    <w:rsid w:val="003D3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3FA4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2014-08-26T17:34:00Z</cp:lastPrinted>
  <dcterms:created xsi:type="dcterms:W3CDTF">2014-08-26T17:34:00Z</dcterms:created>
  <dcterms:modified xsi:type="dcterms:W3CDTF">2014-08-26T17:35:00Z</dcterms:modified>
</cp:coreProperties>
</file>