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1E" w:rsidRDefault="00E4401E" w:rsidP="00E4401E">
      <w:pPr>
        <w:pStyle w:val="berschrift2"/>
        <w:numPr>
          <w:ilvl w:val="1"/>
          <w:numId w:val="2"/>
        </w:numPr>
      </w:pPr>
      <w:bookmarkStart w:id="0" w:name="_Toc396827242"/>
      <w:bookmarkStart w:id="1" w:name="_GoBack"/>
      <w:bookmarkEnd w:id="1"/>
      <w:r>
        <w:t xml:space="preserve">V 4 – </w:t>
      </w:r>
      <w:proofErr w:type="spellStart"/>
      <w:r>
        <w:t>Konduktometrische</w:t>
      </w:r>
      <w:proofErr w:type="spellEnd"/>
      <w:r>
        <w:t xml:space="preserve"> Bestimmung des Löslichkeitsproduktes von Calciumhy</w:t>
      </w:r>
      <w:r>
        <w:t>d</w:t>
      </w:r>
      <w:r>
        <w:t>roxid</w:t>
      </w:r>
      <w:bookmarkEnd w:id="0"/>
      <w:r>
        <w:t xml:space="preserve"> </w:t>
      </w:r>
    </w:p>
    <w:p w:rsidR="00E4401E" w:rsidRDefault="00E4401E" w:rsidP="00E4401E">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69850</wp:posOffset>
                </wp:positionV>
                <wp:extent cx="5873115" cy="796925"/>
                <wp:effectExtent l="13970" t="6985" r="8890" b="152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401E" w:rsidRPr="005F1E43" w:rsidRDefault="00E4401E" w:rsidP="00E4401E">
                            <w:pPr>
                              <w:rPr>
                                <w:color w:val="auto"/>
                              </w:rPr>
                            </w:pPr>
                            <w:r w:rsidRPr="005F1E43">
                              <w:rPr>
                                <w:color w:val="auto"/>
                              </w:rPr>
                              <w:t xml:space="preserve">Über </w:t>
                            </w:r>
                            <w:proofErr w:type="gramStart"/>
                            <w:r w:rsidRPr="005F1E43">
                              <w:rPr>
                                <w:color w:val="auto"/>
                              </w:rPr>
                              <w:t>ein</w:t>
                            </w:r>
                            <w:proofErr w:type="gramEnd"/>
                            <w:r w:rsidRPr="005F1E43">
                              <w:rPr>
                                <w:color w:val="auto"/>
                              </w:rPr>
                              <w:t xml:space="preserve"> </w:t>
                            </w:r>
                            <w:proofErr w:type="spellStart"/>
                            <w:r w:rsidRPr="005F1E43">
                              <w:rPr>
                                <w:color w:val="auto"/>
                              </w:rPr>
                              <w:t>konduktometrische</w:t>
                            </w:r>
                            <w:proofErr w:type="spellEnd"/>
                            <w:r w:rsidRPr="005F1E43">
                              <w:rPr>
                                <w:color w:val="auto"/>
                              </w:rPr>
                              <w:t xml:space="preserve"> Titration wird das Löslichkeitsprodukt des Calciumhydroxid halbqualitativ bestimmt. Dieser Versuch zeigt eine andere Messmethode für die Ermittlung des Löslichkeitsproduktes auf.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6.75pt;margin-top:5.5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" fillcolor="white [3201]" strokecolor="#4bacc6 [3208]" strokeweight="1pt">
                <v:stroke dashstyle="dash"/>
                <v:shadow color="#868686"/>
                <v:textbox>
                  <w:txbxContent>
                    <w:p w:rsidR="00E4401E" w:rsidRPr="005F1E43" w:rsidRDefault="00E4401E" w:rsidP="00E4401E">
                      <w:pPr>
                        <w:rPr>
                          <w:color w:val="auto"/>
                        </w:rPr>
                      </w:pPr>
                      <w:r w:rsidRPr="005F1E43">
                        <w:rPr>
                          <w:color w:val="auto"/>
                        </w:rPr>
                        <w:t xml:space="preserve">Über </w:t>
                      </w:r>
                      <w:proofErr w:type="gramStart"/>
                      <w:r w:rsidRPr="005F1E43">
                        <w:rPr>
                          <w:color w:val="auto"/>
                        </w:rPr>
                        <w:t>ein</w:t>
                      </w:r>
                      <w:proofErr w:type="gramEnd"/>
                      <w:r w:rsidRPr="005F1E43">
                        <w:rPr>
                          <w:color w:val="auto"/>
                        </w:rPr>
                        <w:t xml:space="preserve"> </w:t>
                      </w:r>
                      <w:proofErr w:type="spellStart"/>
                      <w:r w:rsidRPr="005F1E43">
                        <w:rPr>
                          <w:color w:val="auto"/>
                        </w:rPr>
                        <w:t>konduktometrische</w:t>
                      </w:r>
                      <w:proofErr w:type="spellEnd"/>
                      <w:r w:rsidRPr="005F1E43">
                        <w:rPr>
                          <w:color w:val="auto"/>
                        </w:rPr>
                        <w:t xml:space="preserve"> Titration wird das Löslichkeitsprodukt des Calciumhydroxid halbqualitativ bestimmt. Dieser Versuch zeigt eine andere Messmethode für die Ermittlung des Löslichkeitsproduktes auf. </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4401E" w:rsidRPr="009C5E28" w:rsidTr="00EC55D8">
        <w:tc>
          <w:tcPr>
            <w:tcW w:w="9322" w:type="dxa"/>
            <w:gridSpan w:val="9"/>
            <w:shd w:val="clear" w:color="auto" w:fill="4F81BD"/>
            <w:vAlign w:val="center"/>
          </w:tcPr>
          <w:p w:rsidR="00E4401E" w:rsidRPr="009C5E28" w:rsidRDefault="00E4401E" w:rsidP="00EC55D8">
            <w:pPr>
              <w:spacing w:after="0"/>
              <w:jc w:val="center"/>
              <w:rPr>
                <w:b/>
                <w:bCs/>
              </w:rPr>
            </w:pPr>
            <w:r w:rsidRPr="009C5E28">
              <w:rPr>
                <w:b/>
                <w:bCs/>
              </w:rPr>
              <w:t>Gefahrenstoffe</w:t>
            </w:r>
          </w:p>
        </w:tc>
      </w:tr>
      <w:tr w:rsidR="00E4401E" w:rsidRPr="009C5E28" w:rsidTr="00EC55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4401E" w:rsidRPr="00502C50" w:rsidRDefault="00E4401E" w:rsidP="00EC55D8">
            <w:pPr>
              <w:spacing w:after="0" w:line="276" w:lineRule="auto"/>
              <w:jc w:val="center"/>
              <w:rPr>
                <w:bCs/>
              </w:rPr>
            </w:pPr>
            <w:proofErr w:type="spellStart"/>
            <w:r>
              <w:rPr>
                <w:bCs/>
              </w:rPr>
              <w:t>k</w:t>
            </w:r>
            <w:r w:rsidRPr="00502C50">
              <w:rPr>
                <w:bCs/>
              </w:rPr>
              <w:t>onz</w:t>
            </w:r>
            <w:proofErr w:type="spellEnd"/>
            <w:r w:rsidRPr="00502C50">
              <w:rPr>
                <w:bCs/>
              </w:rPr>
              <w:t>. Schwefelsäure</w:t>
            </w:r>
          </w:p>
        </w:tc>
        <w:tc>
          <w:tcPr>
            <w:tcW w:w="3177" w:type="dxa"/>
            <w:gridSpan w:val="3"/>
            <w:tcBorders>
              <w:top w:val="single" w:sz="8" w:space="0" w:color="4F81BD"/>
              <w:bottom w:val="single" w:sz="8" w:space="0" w:color="4F81BD"/>
            </w:tcBorders>
            <w:shd w:val="clear" w:color="auto" w:fill="auto"/>
            <w:vAlign w:val="center"/>
          </w:tcPr>
          <w:p w:rsidR="00E4401E" w:rsidRPr="00502C50" w:rsidRDefault="00E4401E" w:rsidP="00EC55D8">
            <w:pPr>
              <w:spacing w:after="0"/>
              <w:jc w:val="center"/>
            </w:pPr>
            <w:r w:rsidRPr="00502C50">
              <w:t xml:space="preserve">H: </w:t>
            </w:r>
            <w:r>
              <w:t>290- 314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4401E" w:rsidRPr="00502C50" w:rsidRDefault="00E4401E" w:rsidP="00EC55D8">
            <w:pPr>
              <w:spacing w:after="0" w:line="240" w:lineRule="auto"/>
              <w:jc w:val="center"/>
            </w:pPr>
            <w:r w:rsidRPr="00502C50">
              <w:t xml:space="preserve">P: </w:t>
            </w:r>
            <w:r>
              <w:t>280- 301+330+331- 305+338+351- 309+310</w:t>
            </w:r>
          </w:p>
        </w:tc>
      </w:tr>
      <w:tr w:rsidR="00E4401E" w:rsidRPr="009C5E28" w:rsidTr="00EC55D8">
        <w:trPr>
          <w:trHeight w:val="434"/>
        </w:trPr>
        <w:tc>
          <w:tcPr>
            <w:tcW w:w="3027" w:type="dxa"/>
            <w:gridSpan w:val="3"/>
            <w:shd w:val="clear" w:color="auto" w:fill="auto"/>
            <w:vAlign w:val="center"/>
          </w:tcPr>
          <w:p w:rsidR="00E4401E" w:rsidRPr="00502C50" w:rsidRDefault="00E4401E" w:rsidP="00EC55D8">
            <w:pPr>
              <w:spacing w:after="0" w:line="276" w:lineRule="auto"/>
              <w:jc w:val="center"/>
              <w:rPr>
                <w:bCs/>
              </w:rPr>
            </w:pPr>
            <w:r w:rsidRPr="00502C50">
              <w:rPr>
                <w:color w:val="auto"/>
              </w:rPr>
              <w:t>Calciumhydroxid</w:t>
            </w:r>
          </w:p>
        </w:tc>
        <w:tc>
          <w:tcPr>
            <w:tcW w:w="3177" w:type="dxa"/>
            <w:gridSpan w:val="3"/>
            <w:shd w:val="clear" w:color="auto" w:fill="auto"/>
            <w:vAlign w:val="center"/>
          </w:tcPr>
          <w:p w:rsidR="00E4401E" w:rsidRPr="00502C50" w:rsidRDefault="00E4401E" w:rsidP="00EC55D8">
            <w:pPr>
              <w:pStyle w:val="Beschriftung"/>
              <w:spacing w:after="0"/>
              <w:jc w:val="center"/>
              <w:rPr>
                <w:sz w:val="22"/>
                <w:szCs w:val="22"/>
              </w:rPr>
            </w:pPr>
            <w:r w:rsidRPr="00502C50">
              <w:rPr>
                <w:sz w:val="22"/>
                <w:szCs w:val="22"/>
              </w:rPr>
              <w:t>H: 315- 318- 335</w:t>
            </w:r>
          </w:p>
        </w:tc>
        <w:tc>
          <w:tcPr>
            <w:tcW w:w="3118" w:type="dxa"/>
            <w:gridSpan w:val="3"/>
            <w:shd w:val="clear" w:color="auto" w:fill="auto"/>
            <w:vAlign w:val="center"/>
          </w:tcPr>
          <w:p w:rsidR="00E4401E" w:rsidRPr="00502C50" w:rsidRDefault="00E4401E" w:rsidP="00EC55D8">
            <w:pPr>
              <w:pStyle w:val="Beschriftung"/>
              <w:spacing w:after="0"/>
              <w:jc w:val="center"/>
              <w:rPr>
                <w:sz w:val="22"/>
                <w:szCs w:val="22"/>
              </w:rPr>
            </w:pPr>
            <w:r w:rsidRPr="00502C50">
              <w:rPr>
                <w:sz w:val="22"/>
                <w:szCs w:val="22"/>
              </w:rPr>
              <w:t>P: 260- 302+352- 304+340- 305+338+351- 313</w:t>
            </w:r>
          </w:p>
        </w:tc>
      </w:tr>
      <w:tr w:rsidR="00E4401E" w:rsidRPr="009C5E28" w:rsidTr="00EC55D8">
        <w:trPr>
          <w:trHeight w:val="434"/>
        </w:trPr>
        <w:tc>
          <w:tcPr>
            <w:tcW w:w="3027" w:type="dxa"/>
            <w:gridSpan w:val="3"/>
            <w:shd w:val="clear" w:color="auto" w:fill="auto"/>
            <w:vAlign w:val="center"/>
          </w:tcPr>
          <w:p w:rsidR="00E4401E" w:rsidRPr="00502C50" w:rsidRDefault="00E4401E" w:rsidP="00EC55D8">
            <w:pPr>
              <w:spacing w:after="0" w:line="276" w:lineRule="auto"/>
              <w:jc w:val="center"/>
              <w:rPr>
                <w:color w:val="auto"/>
              </w:rPr>
            </w:pPr>
            <w:proofErr w:type="spellStart"/>
            <w:r>
              <w:rPr>
                <w:color w:val="auto"/>
              </w:rPr>
              <w:t>demin</w:t>
            </w:r>
            <w:proofErr w:type="spellEnd"/>
            <w:r w:rsidRPr="00502C50">
              <w:rPr>
                <w:color w:val="auto"/>
              </w:rPr>
              <w:t>. Wasser</w:t>
            </w:r>
          </w:p>
        </w:tc>
        <w:tc>
          <w:tcPr>
            <w:tcW w:w="3177" w:type="dxa"/>
            <w:gridSpan w:val="3"/>
            <w:shd w:val="clear" w:color="auto" w:fill="auto"/>
            <w:vAlign w:val="center"/>
          </w:tcPr>
          <w:p w:rsidR="00E4401E" w:rsidRPr="00502C50" w:rsidRDefault="00E4401E" w:rsidP="00EC55D8">
            <w:pPr>
              <w:pStyle w:val="Beschriftung"/>
              <w:spacing w:after="0"/>
              <w:jc w:val="center"/>
              <w:rPr>
                <w:sz w:val="22"/>
                <w:szCs w:val="22"/>
              </w:rPr>
            </w:pPr>
            <w:r w:rsidRPr="00502C50">
              <w:rPr>
                <w:sz w:val="22"/>
                <w:szCs w:val="22"/>
              </w:rPr>
              <w:t>H: -</w:t>
            </w:r>
          </w:p>
        </w:tc>
        <w:tc>
          <w:tcPr>
            <w:tcW w:w="3118" w:type="dxa"/>
            <w:gridSpan w:val="3"/>
            <w:shd w:val="clear" w:color="auto" w:fill="auto"/>
            <w:vAlign w:val="center"/>
          </w:tcPr>
          <w:p w:rsidR="00E4401E" w:rsidRPr="00502C50" w:rsidRDefault="00E4401E" w:rsidP="00EC55D8">
            <w:pPr>
              <w:pStyle w:val="Beschriftung"/>
              <w:spacing w:after="0"/>
              <w:jc w:val="center"/>
              <w:rPr>
                <w:sz w:val="22"/>
                <w:szCs w:val="22"/>
              </w:rPr>
            </w:pPr>
            <w:r w:rsidRPr="00502C50">
              <w:rPr>
                <w:sz w:val="22"/>
                <w:szCs w:val="22"/>
              </w:rPr>
              <w:t>P: -</w:t>
            </w:r>
          </w:p>
        </w:tc>
      </w:tr>
      <w:tr w:rsidR="00E4401E" w:rsidRPr="009C5E28" w:rsidTr="00EC55D8">
        <w:tc>
          <w:tcPr>
            <w:tcW w:w="1009" w:type="dxa"/>
            <w:tcBorders>
              <w:top w:val="single" w:sz="8" w:space="0" w:color="4F81BD"/>
              <w:left w:val="single" w:sz="8" w:space="0" w:color="4F81BD"/>
              <w:bottom w:val="single" w:sz="8" w:space="0" w:color="4F81BD"/>
            </w:tcBorders>
            <w:shd w:val="clear" w:color="auto" w:fill="auto"/>
            <w:vAlign w:val="center"/>
          </w:tcPr>
          <w:p w:rsidR="00E4401E" w:rsidRPr="009C5E28" w:rsidRDefault="00E4401E" w:rsidP="00EC55D8">
            <w:pPr>
              <w:spacing w:after="0"/>
              <w:jc w:val="center"/>
              <w:rPr>
                <w:b/>
                <w:bCs/>
              </w:rPr>
            </w:pPr>
            <w:r>
              <w:rPr>
                <w:b/>
                <w:noProof/>
                <w:lang w:eastAsia="de-DE"/>
              </w:rPr>
              <w:drawing>
                <wp:inline distT="0" distB="0" distL="0" distR="0" wp14:anchorId="39EE44A9" wp14:editId="04CCEA01">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401E" w:rsidRPr="009C5E28" w:rsidRDefault="00E4401E" w:rsidP="00EC55D8">
            <w:pPr>
              <w:spacing w:after="0"/>
              <w:jc w:val="center"/>
            </w:pPr>
            <w:r>
              <w:rPr>
                <w:noProof/>
                <w:lang w:eastAsia="de-DE"/>
              </w:rPr>
              <w:drawing>
                <wp:inline distT="0" distB="0" distL="0" distR="0" wp14:anchorId="4439DD56" wp14:editId="7AED1630">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401E" w:rsidRPr="009C5E28" w:rsidRDefault="00E4401E" w:rsidP="00EC55D8">
            <w:pPr>
              <w:spacing w:after="0"/>
              <w:jc w:val="center"/>
            </w:pPr>
            <w:r>
              <w:rPr>
                <w:noProof/>
                <w:lang w:eastAsia="de-DE"/>
              </w:rPr>
              <w:drawing>
                <wp:inline distT="0" distB="0" distL="0" distR="0" wp14:anchorId="7479297E" wp14:editId="6739C2ED">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401E" w:rsidRPr="009C5E28" w:rsidRDefault="00E4401E" w:rsidP="00EC55D8">
            <w:pPr>
              <w:spacing w:after="0"/>
              <w:jc w:val="center"/>
            </w:pPr>
            <w:r>
              <w:rPr>
                <w:noProof/>
                <w:lang w:eastAsia="de-DE"/>
              </w:rPr>
              <w:drawing>
                <wp:inline distT="0" distB="0" distL="0" distR="0" wp14:anchorId="2DF7FD8D" wp14:editId="1DC6E2F1">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4401E" w:rsidRPr="009C5E28" w:rsidRDefault="00E4401E" w:rsidP="00EC55D8">
            <w:pPr>
              <w:spacing w:after="0"/>
              <w:jc w:val="center"/>
            </w:pPr>
            <w:r>
              <w:rPr>
                <w:noProof/>
                <w:lang w:eastAsia="de-DE"/>
              </w:rPr>
              <w:drawing>
                <wp:inline distT="0" distB="0" distL="0" distR="0" wp14:anchorId="71FCED6C" wp14:editId="0F2D3914">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4401E" w:rsidRPr="009C5E28" w:rsidRDefault="00E4401E" w:rsidP="00EC55D8">
            <w:pPr>
              <w:spacing w:after="0"/>
              <w:jc w:val="center"/>
            </w:pPr>
            <w:r>
              <w:rPr>
                <w:noProof/>
                <w:lang w:eastAsia="de-DE"/>
              </w:rPr>
              <w:drawing>
                <wp:inline distT="0" distB="0" distL="0" distR="0" wp14:anchorId="54F37CDF" wp14:editId="1C0A513A">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4401E" w:rsidRPr="009C5E28" w:rsidRDefault="00E4401E" w:rsidP="00EC55D8">
            <w:pPr>
              <w:spacing w:after="0"/>
              <w:jc w:val="center"/>
            </w:pPr>
            <w:r>
              <w:rPr>
                <w:noProof/>
                <w:lang w:eastAsia="de-DE"/>
              </w:rPr>
              <w:drawing>
                <wp:inline distT="0" distB="0" distL="0" distR="0" wp14:anchorId="52DAEC38" wp14:editId="33A50B7E">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401E" w:rsidRPr="009C5E28" w:rsidRDefault="00E4401E" w:rsidP="00EC55D8">
            <w:pPr>
              <w:spacing w:after="0"/>
              <w:jc w:val="center"/>
            </w:pPr>
            <w:r>
              <w:rPr>
                <w:noProof/>
                <w:lang w:eastAsia="de-DE"/>
              </w:rPr>
              <w:drawing>
                <wp:inline distT="0" distB="0" distL="0" distR="0" wp14:anchorId="5DB6B0DF" wp14:editId="44AC3B85">
                  <wp:extent cx="511175" cy="5111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4401E" w:rsidRPr="009C5E28" w:rsidRDefault="00E4401E" w:rsidP="00EC55D8">
            <w:pPr>
              <w:spacing w:after="0"/>
              <w:jc w:val="center"/>
            </w:pPr>
            <w:r>
              <w:rPr>
                <w:noProof/>
                <w:lang w:eastAsia="de-DE"/>
              </w:rPr>
              <w:drawing>
                <wp:inline distT="0" distB="0" distL="0" distR="0" wp14:anchorId="1E74355C" wp14:editId="6B2FCE4E">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4401E" w:rsidRDefault="00E4401E" w:rsidP="00E4401E">
      <w:pPr>
        <w:tabs>
          <w:tab w:val="left" w:pos="1701"/>
          <w:tab w:val="left" w:pos="1985"/>
        </w:tabs>
        <w:ind w:left="1980" w:hanging="1980"/>
      </w:pPr>
    </w:p>
    <w:p w:rsidR="00E4401E" w:rsidRDefault="00E4401E" w:rsidP="00E4401E">
      <w:pPr>
        <w:tabs>
          <w:tab w:val="left" w:pos="1701"/>
          <w:tab w:val="left" w:pos="1985"/>
        </w:tabs>
        <w:ind w:left="1980" w:hanging="1980"/>
      </w:pPr>
      <w:r>
        <w:t xml:space="preserve">Materialien: </w:t>
      </w:r>
      <w:r>
        <w:tab/>
      </w:r>
      <w:r>
        <w:tab/>
        <w:t>Stativ, Klemmen, Muffen, Leitfähigkeitsmesser, Amperemeter, Voltmeter, Spannungsquelle, Bechergläser, Spatel, Rührfisch, Magnetrührer, Bürette</w:t>
      </w:r>
    </w:p>
    <w:p w:rsidR="00E4401E" w:rsidRPr="00ED07C2" w:rsidRDefault="00E4401E" w:rsidP="00E4401E">
      <w:pPr>
        <w:tabs>
          <w:tab w:val="left" w:pos="1701"/>
          <w:tab w:val="left" w:pos="1985"/>
        </w:tabs>
        <w:ind w:left="1980" w:hanging="1980"/>
      </w:pPr>
      <w:r>
        <w:t>Chemikalien:</w:t>
      </w:r>
      <w:r>
        <w:tab/>
      </w:r>
      <w:r>
        <w:tab/>
        <w:t xml:space="preserve">Calciumhydroxid, demineralisiertes Wasser, </w:t>
      </w:r>
      <w:proofErr w:type="spellStart"/>
      <w:r>
        <w:t>konz</w:t>
      </w:r>
      <w:proofErr w:type="spellEnd"/>
      <w:r>
        <w:t>. Schwefelsäure</w:t>
      </w:r>
    </w:p>
    <w:p w:rsidR="00E4401E" w:rsidRDefault="00E4401E" w:rsidP="00E4401E">
      <w:pPr>
        <w:tabs>
          <w:tab w:val="left" w:pos="1701"/>
          <w:tab w:val="left" w:pos="1985"/>
        </w:tabs>
        <w:ind w:left="1980" w:hanging="1980"/>
      </w:pPr>
      <w:r>
        <w:t xml:space="preserve">Durchführung: </w:t>
      </w:r>
      <w:r>
        <w:tab/>
      </w:r>
      <w:r>
        <w:tab/>
      </w:r>
      <w:r>
        <w:tab/>
        <w:t>Es wird eine gesättigte Lösung von Calciumhydroxid angesetzt. Von dieser werden 15 </w:t>
      </w:r>
      <w:proofErr w:type="spellStart"/>
      <w:r>
        <w:t>mL</w:t>
      </w:r>
      <w:proofErr w:type="spellEnd"/>
      <w:r>
        <w:t xml:space="preserve"> in ein Becherglas mit 100 </w:t>
      </w:r>
      <w:proofErr w:type="spellStart"/>
      <w:r>
        <w:t>mL</w:t>
      </w:r>
      <w:proofErr w:type="spellEnd"/>
      <w:r>
        <w:t xml:space="preserve"> destilliertem Wasser gegeben und auf den Magnetrührer gerührt. Die Leitfähigkeit bzw. Stromstärke di</w:t>
      </w:r>
      <w:r>
        <w:t>e</w:t>
      </w:r>
      <w:r>
        <w:t>ser Lösung wird gemessen. Anschließend werden sukzessiv je 1 </w:t>
      </w:r>
      <w:proofErr w:type="spellStart"/>
      <w:r>
        <w:t>mL</w:t>
      </w:r>
      <w:proofErr w:type="spellEnd"/>
      <w:r>
        <w:t xml:space="preserve"> Schw</w:t>
      </w:r>
      <w:r>
        <w:t>e</w:t>
      </w:r>
      <w:r>
        <w:t>felsäure (c = 0,05 </w:t>
      </w:r>
      <w:proofErr w:type="spellStart"/>
      <w:r>
        <w:t>mol</w:t>
      </w:r>
      <w:proofErr w:type="spellEnd"/>
      <w:r>
        <w:t>/L) aus einer Bürette hinzugetropft und die Leitfähi</w:t>
      </w:r>
      <w:r>
        <w:t>g</w:t>
      </w:r>
      <w:r>
        <w:t xml:space="preserve">keit gemessen. </w:t>
      </w:r>
    </w:p>
    <w:p w:rsidR="00E4401E" w:rsidRDefault="00E4401E" w:rsidP="00E4401E">
      <w:pPr>
        <w:tabs>
          <w:tab w:val="left" w:pos="1701"/>
          <w:tab w:val="left" w:pos="1985"/>
        </w:tabs>
        <w:ind w:left="1980" w:hanging="1980"/>
      </w:pPr>
      <w:r>
        <w:t>Beobachtung:</w:t>
      </w:r>
      <w:r>
        <w:tab/>
      </w:r>
      <w:r>
        <w:tab/>
        <w:t xml:space="preserve">Die Leitfähigkeit der wässrigen Calciumhydroxid-Lösung betrug 32,1 mA. Bei Zugabe der konzentrierten Schwefelsäure nimmt die Leitfähigkeit zu. Außerdem fällt ein weißer Feststoff aus, während in der oberen Phase eine klare Flüssigkeit entsteht, wenn viel Schwefelsäure </w:t>
      </w:r>
      <w:proofErr w:type="spellStart"/>
      <w:r>
        <w:t>hinzupipettiert</w:t>
      </w:r>
      <w:proofErr w:type="spellEnd"/>
      <w:r>
        <w:t xml:space="preserve"> wird. </w:t>
      </w:r>
    </w:p>
    <w:p w:rsidR="00E4401E" w:rsidRDefault="00E4401E" w:rsidP="00E4401E">
      <w:pPr>
        <w:keepNext/>
        <w:tabs>
          <w:tab w:val="left" w:pos="1701"/>
          <w:tab w:val="left" w:pos="1985"/>
        </w:tabs>
        <w:ind w:left="1980" w:hanging="1980"/>
        <w:jc w:val="center"/>
      </w:pPr>
      <w:r>
        <w:rPr>
          <w:noProof/>
          <w:lang w:eastAsia="de-DE"/>
        </w:rPr>
        <w:lastRenderedPageBreak/>
        <w:drawing>
          <wp:inline distT="0" distB="0" distL="0" distR="0" wp14:anchorId="240A75E8" wp14:editId="405A0A97">
            <wp:extent cx="2449902" cy="2230995"/>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9_151333.jp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2449169" cy="2230327"/>
                    </a:xfrm>
                    <a:prstGeom prst="rect">
                      <a:avLst/>
                    </a:prstGeom>
                    <a:ln>
                      <a:noFill/>
                    </a:ln>
                    <a:extLst>
                      <a:ext uri="{53640926-AAD7-44D8-BBD7-CCE9431645EC}">
                        <a14:shadowObscured xmlns:a14="http://schemas.microsoft.com/office/drawing/2010/main"/>
                      </a:ext>
                    </a:extLst>
                  </pic:spPr>
                </pic:pic>
              </a:graphicData>
            </a:graphic>
          </wp:inline>
        </w:drawing>
      </w:r>
    </w:p>
    <w:p w:rsidR="00E4401E" w:rsidRDefault="00E4401E" w:rsidP="00E4401E">
      <w:pPr>
        <w:pStyle w:val="Beschriftung"/>
        <w:jc w:val="left"/>
      </w:pPr>
      <w:r>
        <w:t xml:space="preserve">Abb. </w:t>
      </w:r>
      <w:r>
        <w:fldChar w:fldCharType="begin"/>
      </w:r>
      <w:r>
        <w:instrText xml:space="preserve"> SEQ Abb. \* ARABIC </w:instrText>
      </w:r>
      <w:r>
        <w:fldChar w:fldCharType="separate"/>
      </w:r>
      <w:r>
        <w:rPr>
          <w:noProof/>
        </w:rPr>
        <w:t>4</w:t>
      </w:r>
      <w:r>
        <w:rPr>
          <w:noProof/>
        </w:rPr>
        <w:fldChar w:fldCharType="end"/>
      </w:r>
      <w:r>
        <w:t xml:space="preserve"> - </w:t>
      </w:r>
      <w:r>
        <w:rPr>
          <w:noProof/>
        </w:rPr>
        <w:t xml:space="preserve">Versuchsaufbau der konduktometrishen Bestimmung des Löslichkeitsproduktes </w:t>
      </w:r>
    </w:p>
    <w:p w:rsidR="00E4401E" w:rsidRDefault="00E4401E" w:rsidP="00E4401E">
      <w:pPr>
        <w:tabs>
          <w:tab w:val="left" w:pos="1701"/>
          <w:tab w:val="left" w:pos="1985"/>
        </w:tabs>
        <w:spacing w:after="0"/>
        <w:ind w:left="2124" w:hanging="2124"/>
      </w:pPr>
      <w:r>
        <w:t>Deutung:</w:t>
      </w:r>
      <w:r>
        <w:tab/>
      </w:r>
      <w:r>
        <w:tab/>
      </w:r>
      <w:r>
        <w:tab/>
        <w:t>Durch das Hinzufügen der Schwefelsäure zur wässrige Calciumhydroxid-</w:t>
      </w:r>
    </w:p>
    <w:p w:rsidR="00E4401E" w:rsidRDefault="00E4401E" w:rsidP="00E4401E">
      <w:pPr>
        <w:tabs>
          <w:tab w:val="left" w:pos="1701"/>
          <w:tab w:val="left" w:pos="1985"/>
        </w:tabs>
        <w:ind w:left="2124" w:hanging="2124"/>
      </w:pPr>
      <w:r>
        <w:tab/>
      </w:r>
      <w:r>
        <w:tab/>
      </w:r>
      <w:r>
        <w:tab/>
      </w:r>
      <w:proofErr w:type="spellStart"/>
      <w:r>
        <w:t>lösung</w:t>
      </w:r>
      <w:proofErr w:type="spellEnd"/>
      <w:r>
        <w:t xml:space="preserve"> kommt es zu einer Neutralisationsreaktion. </w:t>
      </w:r>
    </w:p>
    <w:p w:rsidR="00E4401E" w:rsidRPr="005F1E43" w:rsidRDefault="00E4401E" w:rsidP="00E4401E">
      <w:pPr>
        <w:tabs>
          <w:tab w:val="left" w:pos="1701"/>
          <w:tab w:val="left" w:pos="1985"/>
        </w:tabs>
        <w:ind w:left="2124" w:hanging="2124"/>
        <w:rPr>
          <w:rFonts w:eastAsiaTheme="minorEastAsia"/>
          <w:lang w:val="en-US"/>
          <w:oMath/>
        </w:rPr>
      </w:pPr>
      <m:oMathPara>
        <m:oMath>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Ca(</m:t>
                      </m:r>
                      <m:sSub>
                        <m:sSubPr>
                          <m:ctrlPr>
                            <w:rPr>
                              <w:rFonts w:ascii="Cambria Math" w:hAnsi="Cambria Math"/>
                              <w:i/>
                            </w:rPr>
                          </m:ctrlPr>
                        </m:sSubPr>
                        <m:e>
                          <m:r>
                            <m:rPr>
                              <m:nor/>
                            </m:rPr>
                            <w:rPr>
                              <w:rFonts w:ascii="Cambria Math" w:hAnsi="Cambria Math"/>
                              <w:lang w:val="en-US"/>
                            </w:rPr>
                            <m:t>OH)</m:t>
                          </m:r>
                        </m:e>
                        <m:sub>
                          <m:r>
                            <m:rPr>
                              <m:nor/>
                            </m:rPr>
                            <w:rPr>
                              <w:rFonts w:ascii="Cambria Math" w:hAnsi="Cambria Math"/>
                              <w:lang w:val="en-US"/>
                            </w:rPr>
                            <m:t>2</m:t>
                          </m:r>
                        </m:sub>
                      </m:sSub>
                    </m:e>
                    <m:sub>
                      <m:r>
                        <m:rPr>
                          <m:nor/>
                        </m:rPr>
                        <w:rPr>
                          <w:rFonts w:ascii="Cambria Math" w:hAnsi="Cambria Math"/>
                          <w:lang w:val="en-US"/>
                        </w:rPr>
                        <m:t>(</m:t>
                      </m:r>
                      <w:proofErr w:type="spellStart"/>
                      <m:r>
                        <m:rPr>
                          <m:nor/>
                        </m:rPr>
                        <w:rPr>
                          <w:rFonts w:ascii="Cambria Math" w:hAnsi="Cambria Math"/>
                          <w:lang w:val="en-US"/>
                        </w:rPr>
                        <m:t>aq</m:t>
                      </m:r>
                      <w:proofErr w:type="spellEnd"/>
                      <m:r>
                        <m:rPr>
                          <m:nor/>
                        </m:rPr>
                        <w:rPr>
                          <w:rFonts w:ascii="Cambria Math" w:hAnsi="Cambria Math"/>
                          <w:lang w:val="en-US"/>
                        </w:rPr>
                        <m:t>)</m:t>
                      </m:r>
                    </m:sub>
                  </m:sSub>
                  <m:r>
                    <m:rPr>
                      <m:nor/>
                    </m:rPr>
                    <w:rPr>
                      <w:rFonts w:ascii="Cambria Math" w:hAnsi="Cambria Math"/>
                      <w:lang w:val="en-US"/>
                    </w:rPr>
                    <m:t xml:space="preserve"> + H</m:t>
                  </m:r>
                </m:e>
                <m:sub>
                  <m:r>
                    <m:rPr>
                      <m:nor/>
                    </m:rPr>
                    <w:rPr>
                      <w:rFonts w:ascii="Cambria Math" w:hAnsi="Cambria Math"/>
                      <w:lang w:val="en-US"/>
                    </w:rPr>
                    <m:t>2</m:t>
                  </m:r>
                </m:sub>
              </m:sSub>
              <m:r>
                <m:rPr>
                  <m:nor/>
                </m:rPr>
                <w:rPr>
                  <w:rFonts w:ascii="Cambria Math" w:hAnsi="Cambria Math"/>
                  <w:lang w:val="en-US"/>
                </w:rPr>
                <m:t>S</m:t>
              </m:r>
              <m:sSub>
                <m:sSubPr>
                  <m:ctrlPr>
                    <w:rPr>
                      <w:rFonts w:ascii="Cambria Math" w:hAnsi="Cambria Math"/>
                      <w:i/>
                    </w:rPr>
                  </m:ctrlPr>
                </m:sSubPr>
                <m:e>
                  <m:r>
                    <m:rPr>
                      <m:nor/>
                    </m:rPr>
                    <w:rPr>
                      <w:rFonts w:ascii="Cambria Math" w:hAnsi="Cambria Math"/>
                      <w:lang w:val="en-US"/>
                    </w:rPr>
                    <m:t>O</m:t>
                  </m:r>
                </m:e>
                <m:sub>
                  <m:r>
                    <m:rPr>
                      <m:nor/>
                    </m:rPr>
                    <w:rPr>
                      <w:rFonts w:ascii="Cambria Math" w:hAnsi="Cambria Math"/>
                      <w:lang w:val="en-US"/>
                    </w:rPr>
                    <m:t>4</m:t>
                  </m:r>
                </m:sub>
              </m:sSub>
            </m:e>
            <m:sub>
              <m:r>
                <m:rPr>
                  <m:nor/>
                </m:rPr>
                <w:rPr>
                  <w:rFonts w:ascii="Cambria Math" w:hAnsi="Cambria Math"/>
                  <w:lang w:val="en-US"/>
                </w:rPr>
                <m:t>(</m:t>
              </m:r>
              <w:proofErr w:type="spellStart"/>
              <m:r>
                <m:rPr>
                  <m:nor/>
                </m:rPr>
                <w:rPr>
                  <w:rFonts w:ascii="Cambria Math" w:hAnsi="Cambria Math"/>
                  <w:lang w:val="en-US"/>
                </w:rPr>
                <m:t>aq</m:t>
              </m:r>
              <w:proofErr w:type="spellEnd"/>
              <m:r>
                <m:rPr>
                  <m:nor/>
                </m:rPr>
                <w:rPr>
                  <w:rFonts w:ascii="Cambria Math" w:hAnsi="Cambria Math"/>
                  <w:lang w:val="en-US"/>
                </w:rPr>
                <m:t>)</m:t>
              </m:r>
            </m:sub>
          </m:sSub>
          <m:r>
            <m:rPr>
              <m:nor/>
            </m:rPr>
            <w:rPr>
              <w:rFonts w:ascii="Cambria Math" w:hAnsi="Cambria Math"/>
              <w:lang w:val="en-US"/>
            </w:rPr>
            <m:t>→</m:t>
          </m:r>
          <m:sSub>
            <m:sSubPr>
              <m:ctrlPr>
                <w:rPr>
                  <w:rFonts w:ascii="Cambria Math" w:hAnsi="Cambria Math"/>
                  <w:i/>
                </w:rPr>
              </m:ctrlPr>
            </m:sSubPr>
            <m:e>
              <m:r>
                <m:rPr>
                  <m:nor/>
                </m:rPr>
                <w:rPr>
                  <w:rFonts w:ascii="Cambria Math" w:hAnsi="Cambria Math"/>
                  <w:lang w:val="en-US"/>
                </w:rPr>
                <m:t>Ca</m:t>
              </m:r>
              <m:sSub>
                <m:sSubPr>
                  <m:ctrlPr>
                    <w:rPr>
                      <w:rFonts w:ascii="Cambria Math" w:hAnsi="Cambria Math"/>
                      <w:i/>
                    </w:rPr>
                  </m:ctrlPr>
                </m:sSubPr>
                <m:e>
                  <m:r>
                    <m:rPr>
                      <m:nor/>
                    </m:rPr>
                    <w:rPr>
                      <w:rFonts w:ascii="Cambria Math" w:hAnsi="Cambria Math"/>
                      <w:lang w:val="en-US"/>
                    </w:rPr>
                    <m:t>SO</m:t>
                  </m:r>
                </m:e>
                <m:sub>
                  <m:r>
                    <m:rPr>
                      <m:nor/>
                    </m:rPr>
                    <w:rPr>
                      <w:rFonts w:ascii="Cambria Math" w:hAnsi="Cambria Math"/>
                      <w:lang w:val="en-US"/>
                    </w:rPr>
                    <m:t>4</m:t>
                  </m:r>
                </m:sub>
              </m:sSub>
            </m:e>
            <m:sub>
              <m:r>
                <w:rPr>
                  <w:rFonts w:ascii="Cambria Math" w:hAnsi="Cambria Math"/>
                  <w:lang w:val="en-US"/>
                </w:rPr>
                <m:t>(</m:t>
              </m:r>
              <m:r>
                <w:rPr>
                  <w:rFonts w:ascii="Cambria Math" w:hAnsi="Cambria Math"/>
                </w:rPr>
                <m:t>s</m:t>
              </m:r>
              <m:r>
                <w:rPr>
                  <w:rFonts w:ascii="Cambria Math" w:hAnsi="Cambria Math"/>
                  <w:lang w:val="en-US"/>
                </w:rPr>
                <m:t>)</m:t>
              </m:r>
            </m:sub>
          </m:sSub>
          <m:r>
            <m:rPr>
              <m:nor/>
            </m:rPr>
            <w:rPr>
              <w:rFonts w:ascii="Cambria Math" w:hAnsi="Cambria Math"/>
              <w:lang w:val="en-US"/>
            </w:rPr>
            <m:t>+</m:t>
          </m:r>
          <m:r>
            <w:rPr>
              <w:rFonts w:ascii="Cambria Math" w:hAnsi="Cambria Math"/>
              <w:lang w:val="en-US"/>
            </w:rPr>
            <m:t xml:space="preserve"> </m:t>
          </m:r>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H</m:t>
                  </m:r>
                </m:e>
                <m:sub>
                  <m:r>
                    <m:rPr>
                      <m:nor/>
                    </m:rPr>
                    <w:rPr>
                      <w:rFonts w:ascii="Cambria Math" w:hAnsi="Cambria Math"/>
                      <w:lang w:val="en-US"/>
                    </w:rPr>
                    <m:t>2</m:t>
                  </m:r>
                </m:sub>
              </m:sSub>
              <m:r>
                <m:rPr>
                  <m:nor/>
                </m:rPr>
                <w:rPr>
                  <w:rFonts w:ascii="Cambria Math" w:hAnsi="Cambria Math"/>
                  <w:lang w:val="en-US"/>
                </w:rPr>
                <m:t>O</m:t>
              </m:r>
            </m:e>
            <m:sub>
              <m:r>
                <m:rPr>
                  <m:nor/>
                </m:rPr>
                <w:rPr>
                  <w:rFonts w:ascii="Cambria Math" w:hAnsi="Cambria Math"/>
                  <w:lang w:val="en-US"/>
                </w:rPr>
                <m:t>(l)</m:t>
              </m:r>
            </m:sub>
          </m:sSub>
        </m:oMath>
      </m:oMathPara>
    </w:p>
    <w:p w:rsidR="00E4401E" w:rsidRDefault="00E4401E" w:rsidP="00E4401E">
      <w:pPr>
        <w:tabs>
          <w:tab w:val="left" w:pos="1701"/>
          <w:tab w:val="left" w:pos="1985"/>
        </w:tabs>
        <w:ind w:left="2124" w:hanging="2124"/>
      </w:pPr>
      <w:r w:rsidRPr="005F1E43">
        <w:rPr>
          <w:lang w:val="en-US"/>
        </w:rPr>
        <w:tab/>
      </w:r>
      <w:r w:rsidRPr="005F1E43">
        <w:rPr>
          <w:lang w:val="en-US"/>
        </w:rPr>
        <w:tab/>
      </w:r>
      <w:r w:rsidRPr="005F1E43">
        <w:rPr>
          <w:lang w:val="en-US"/>
        </w:rPr>
        <w:tab/>
      </w:r>
      <w:r>
        <w:t>Über die Leitfähigkeitsmessung und eine Auftragung zur Ermittlung des Äquivalenzpunktes kann das Löslichkeitsprodukt K</w:t>
      </w:r>
      <w:r>
        <w:rPr>
          <w:vertAlign w:val="subscript"/>
        </w:rPr>
        <w:t>L</w:t>
      </w:r>
      <w:r>
        <w:t xml:space="preserve"> für Calciumhydroxid berechnet werden. Die Auftragung zur Ermittlung des Äquivalenzpunktes muss angefertigt werden, da für die Berechnung des Löslichkeitsprodu</w:t>
      </w:r>
      <w:r>
        <w:t>k</w:t>
      </w:r>
      <w:r>
        <w:t xml:space="preserve">tes das Volumen der Schwefelsäure am Äquivalenzpunkt benötigt wird. </w:t>
      </w:r>
    </w:p>
    <w:p w:rsidR="00E4401E" w:rsidRDefault="00E4401E" w:rsidP="00E4401E">
      <w:pPr>
        <w:keepNext/>
        <w:tabs>
          <w:tab w:val="left" w:pos="1701"/>
          <w:tab w:val="left" w:pos="1985"/>
        </w:tabs>
        <w:ind w:left="1980" w:hanging="1980"/>
        <w:jc w:val="center"/>
        <w:rPr>
          <w:noProof/>
          <w:lang w:eastAsia="de-DE"/>
        </w:rPr>
      </w:pPr>
    </w:p>
    <w:p w:rsidR="00E4401E" w:rsidRDefault="00E4401E" w:rsidP="00E4401E">
      <w:pPr>
        <w:keepNext/>
        <w:tabs>
          <w:tab w:val="left" w:pos="1701"/>
          <w:tab w:val="left" w:pos="1985"/>
        </w:tabs>
        <w:ind w:left="1980" w:hanging="1980"/>
        <w:jc w:val="center"/>
      </w:pPr>
      <w:r>
        <w:rPr>
          <w:noProof/>
          <w:lang w:eastAsia="de-DE"/>
        </w:rPr>
        <w:drawing>
          <wp:inline distT="0" distB="0" distL="0" distR="0" wp14:anchorId="59551D5E" wp14:editId="3154892C">
            <wp:extent cx="4972050" cy="3400425"/>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duktometrische titration.jpg"/>
                    <pic:cNvPicPr/>
                  </pic:nvPicPr>
                  <pic:blipFill rotWithShape="1">
                    <a:blip r:embed="rId16" cstate="screen">
                      <a:extLst>
                        <a:ext uri="{BEBA8EAE-BF5A-486C-A8C5-ECC9F3942E4B}">
                          <a14:imgProps xmlns:a14="http://schemas.microsoft.com/office/drawing/2010/main">
                            <a14:imgLayer r:embed="rId17">
                              <a14:imgEffect>
                                <a14:brightnessContrast contrast="20000"/>
                              </a14:imgEffect>
                            </a14:imgLayer>
                          </a14:imgProps>
                        </a:ext>
                        <a:ext uri="{28A0092B-C50C-407E-A947-70E740481C1C}">
                          <a14:useLocalDpi xmlns:a14="http://schemas.microsoft.com/office/drawing/2010/main"/>
                        </a:ext>
                      </a:extLst>
                    </a:blip>
                    <a:srcRect/>
                    <a:stretch/>
                  </pic:blipFill>
                  <pic:spPr bwMode="auto">
                    <a:xfrm>
                      <a:off x="0" y="0"/>
                      <a:ext cx="4970406" cy="3399301"/>
                    </a:xfrm>
                    <a:prstGeom prst="rect">
                      <a:avLst/>
                    </a:prstGeom>
                    <a:ln>
                      <a:noFill/>
                    </a:ln>
                    <a:extLst>
                      <a:ext uri="{53640926-AAD7-44D8-BBD7-CCE9431645EC}">
                        <a14:shadowObscured xmlns:a14="http://schemas.microsoft.com/office/drawing/2010/main"/>
                      </a:ext>
                    </a:extLst>
                  </pic:spPr>
                </pic:pic>
              </a:graphicData>
            </a:graphic>
          </wp:inline>
        </w:drawing>
      </w:r>
    </w:p>
    <w:p w:rsidR="00E4401E" w:rsidRPr="00EB278A" w:rsidRDefault="00E4401E" w:rsidP="00E4401E">
      <w:pPr>
        <w:tabs>
          <w:tab w:val="left" w:pos="1701"/>
          <w:tab w:val="left" w:pos="1985"/>
        </w:tabs>
        <w:ind w:left="2124" w:hanging="2124"/>
        <w:rPr>
          <w:sz w:val="18"/>
          <w:szCs w:val="18"/>
        </w:rPr>
      </w:pPr>
      <w:r>
        <w:rPr>
          <w:sz w:val="18"/>
          <w:szCs w:val="18"/>
        </w:rPr>
        <w:t xml:space="preserve">Abb.  – Äquivalenzpunktbestimmung bei der </w:t>
      </w:r>
      <w:proofErr w:type="spellStart"/>
      <w:r>
        <w:rPr>
          <w:sz w:val="18"/>
          <w:szCs w:val="18"/>
        </w:rPr>
        <w:t>konduktometrischen</w:t>
      </w:r>
      <w:proofErr w:type="spellEnd"/>
      <w:r>
        <w:rPr>
          <w:sz w:val="18"/>
          <w:szCs w:val="18"/>
        </w:rPr>
        <w:t xml:space="preserve"> Bestimmung des Löslichkeitsproduktes </w:t>
      </w:r>
    </w:p>
    <w:p w:rsidR="00E4401E" w:rsidRDefault="00E4401E" w:rsidP="00E4401E">
      <w:pPr>
        <w:tabs>
          <w:tab w:val="left" w:pos="1701"/>
          <w:tab w:val="left" w:pos="1985"/>
        </w:tabs>
        <w:ind w:left="2124" w:hanging="2124"/>
      </w:pPr>
      <w:r>
        <w:tab/>
      </w:r>
      <w:r>
        <w:tab/>
      </w:r>
      <w:r>
        <w:tab/>
        <w:t>Die Reaktionsgleichung für das Löslichkeitsprodukt lautet wie folgt:</w:t>
      </w:r>
    </w:p>
    <w:p w:rsidR="00E4401E" w:rsidRPr="003D10E8" w:rsidRDefault="00E4401E" w:rsidP="00E4401E">
      <w:pPr>
        <w:tabs>
          <w:tab w:val="left" w:pos="1701"/>
          <w:tab w:val="left" w:pos="1985"/>
        </w:tabs>
        <w:ind w:left="2124" w:hanging="2124"/>
        <w:jc w:val="center"/>
        <w:rPr>
          <w:rFonts w:eastAsiaTheme="minorEastAsia"/>
        </w:rPr>
      </w:pPr>
      <m:oMathPara>
        <m:oMath>
          <m:sSub>
            <m:sSubPr>
              <m:ctrlPr>
                <w:rPr>
                  <w:rFonts w:ascii="Cambria Math" w:hAnsi="Cambria Math"/>
                </w:rPr>
              </m:ctrlPr>
            </m:sSubPr>
            <m:e>
              <m:r>
                <m:rPr>
                  <m:sty m:val="p"/>
                </m:rPr>
                <w:rPr>
                  <w:rFonts w:ascii="Cambria Math" w:hAnsi="Cambria Math"/>
                </w:rPr>
                <m:t>Ca(</m:t>
              </m:r>
              <m:sSub>
                <m:sSubPr>
                  <m:ctrlPr>
                    <w:rPr>
                      <w:rFonts w:ascii="Cambria Math" w:hAnsi="Cambria Math"/>
                    </w:rPr>
                  </m:ctrlPr>
                </m:sSubPr>
                <m:e>
                  <m:r>
                    <m:rPr>
                      <m:sty m:val="p"/>
                    </m:rPr>
                    <w:rPr>
                      <w:rFonts w:ascii="Cambria Math" w:hAnsi="Cambria Math"/>
                    </w:rPr>
                    <m:t>OH)</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noProof/>
              <w:lang w:eastAsia="de-DE"/>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Ca</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oMath>
      </m:oMathPara>
    </w:p>
    <w:p w:rsidR="00E4401E" w:rsidRDefault="00E4401E" w:rsidP="00E4401E">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Es gilt die Randbedingung </w:t>
      </w:r>
      <m:oMath>
        <m:r>
          <w:rPr>
            <w:rFonts w:ascii="Cambria Math" w:eastAsiaTheme="minorEastAsia" w:hAnsi="Cambria Math"/>
          </w:rPr>
          <m:t xml:space="preserve">c </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=2 ∙c (</m:t>
        </m:r>
        <m:sSup>
          <m:sSupPr>
            <m:ctrlPr>
              <w:rPr>
                <w:rFonts w:ascii="Cambria Math" w:eastAsiaTheme="minorEastAsia" w:hAnsi="Cambria Math"/>
                <w:i/>
              </w:rPr>
            </m:ctrlPr>
          </m:sSupPr>
          <m:e>
            <m:r>
              <w:rPr>
                <w:rFonts w:ascii="Cambria Math" w:eastAsiaTheme="minorEastAsia" w:hAnsi="Cambria Math"/>
              </w:rPr>
              <m:t>Ca</m:t>
            </m:r>
          </m:e>
          <m:sup>
            <m:r>
              <w:rPr>
                <w:rFonts w:ascii="Cambria Math" w:eastAsiaTheme="minorEastAsia" w:hAnsi="Cambria Math"/>
              </w:rPr>
              <m:t>2+</m:t>
            </m:r>
          </m:sup>
        </m:sSup>
        <m:r>
          <w:rPr>
            <w:rFonts w:ascii="Cambria Math" w:eastAsiaTheme="minorEastAsia" w:hAnsi="Cambria Math"/>
          </w:rPr>
          <m:t>)</m:t>
        </m:r>
      </m:oMath>
    </w:p>
    <w:p w:rsidR="00E4401E" w:rsidRDefault="00E4401E" w:rsidP="00E4401E">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Darauf folgt für die  Berechnung des Löslichkeitsproduktes:</w:t>
      </w:r>
    </w:p>
    <w:p w:rsidR="00E4401E" w:rsidRPr="005F1E43" w:rsidRDefault="00E4401E" w:rsidP="00E4401E">
      <w:pPr>
        <w:tabs>
          <w:tab w:val="left" w:pos="1701"/>
          <w:tab w:val="left" w:pos="1985"/>
        </w:tabs>
        <w:ind w:left="2124" w:hanging="2124"/>
        <w:jc w:val="center"/>
        <w:rPr>
          <w:rFonts w:eastAsiaTheme="minorEastAsia"/>
          <w:lang w:val="en-US"/>
        </w:rPr>
      </w:pPr>
      <w:r>
        <w:rPr>
          <w:rFonts w:eastAsiaTheme="minorEastAsia"/>
        </w:rPr>
        <w:tab/>
      </w:r>
      <m:oMath>
        <m:r>
          <m:rPr>
            <m:nor/>
          </m:rPr>
          <w:rPr>
            <w:rFonts w:asciiTheme="majorHAnsi" w:eastAsiaTheme="minorEastAsia" w:hAnsiTheme="majorHAnsi"/>
            <w:lang w:val="en-US"/>
          </w:rPr>
          <m:t>c(</m:t>
        </m:r>
        <m:r>
          <m:rPr>
            <m:nor/>
          </m:rPr>
          <w:rPr>
            <w:rFonts w:asciiTheme="majorHAnsi" w:hAnsiTheme="majorHAnsi"/>
            <w:lang w:val="en-US"/>
          </w:rPr>
          <m:t>Ca</m:t>
        </m:r>
        <m:d>
          <m:dPr>
            <m:ctrlPr>
              <w:rPr>
                <w:rFonts w:ascii="Cambria Math" w:hAnsi="Cambria Math"/>
              </w:rPr>
            </m:ctrlPr>
          </m:dPr>
          <m:e>
            <m:sSub>
              <m:sSubPr>
                <m:ctrlPr>
                  <w:rPr>
                    <w:rFonts w:ascii="Cambria Math" w:hAnsi="Cambria Math"/>
                  </w:rPr>
                </m:ctrlPr>
              </m:sSubPr>
              <m:e>
                <m:r>
                  <m:rPr>
                    <m:nor/>
                  </m:rPr>
                  <w:rPr>
                    <w:rFonts w:asciiTheme="majorHAnsi" w:hAnsiTheme="majorHAnsi"/>
                    <w:lang w:val="en-US"/>
                  </w:rPr>
                  <m:t>OH)</m:t>
                </m:r>
              </m:e>
              <m:sub>
                <m:r>
                  <m:rPr>
                    <m:nor/>
                  </m:rPr>
                  <w:rPr>
                    <w:rFonts w:asciiTheme="majorHAnsi" w:hAnsiTheme="majorHAnsi"/>
                    <w:lang w:val="en-US"/>
                  </w:rPr>
                  <m:t>2</m:t>
                </m:r>
              </m:sub>
            </m:sSub>
            <m:ctrlPr>
              <w:rPr>
                <w:rFonts w:ascii="Cambria Math" w:hAnsi="Cambria Math"/>
                <w:i/>
              </w:rPr>
            </m:ctrlPr>
          </m:e>
        </m:d>
        <m:r>
          <m:rPr>
            <m:nor/>
          </m:rPr>
          <w:rPr>
            <w:rFonts w:asciiTheme="majorHAnsi" w:hAnsiTheme="majorHAnsi"/>
            <w:lang w:val="en-US"/>
          </w:rPr>
          <m:t xml:space="preserve">= </m:t>
        </m:r>
        <m:f>
          <m:fPr>
            <m:ctrlPr>
              <w:rPr>
                <w:rFonts w:ascii="Cambria Math" w:hAnsi="Cambria Math"/>
                <w:i/>
              </w:rPr>
            </m:ctrlPr>
          </m:fPr>
          <m:num>
            <m:r>
              <m:rPr>
                <m:nor/>
              </m:rPr>
              <w:rPr>
                <w:rFonts w:asciiTheme="majorHAnsi" w:hAnsiTheme="majorHAnsi"/>
                <w:lang w:val="en-US"/>
              </w:rPr>
              <m:t>c</m:t>
            </m:r>
            <m:d>
              <m:dPr>
                <m:ctrlPr>
                  <w:rPr>
                    <w:rFonts w:ascii="Cambria Math" w:hAnsi="Cambria Math"/>
                    <w:i/>
                  </w:rPr>
                </m:ctrlPr>
              </m:dPr>
              <m:e>
                <m:sSub>
                  <m:sSubPr>
                    <m:ctrlPr>
                      <w:rPr>
                        <w:rFonts w:ascii="Cambria Math" w:hAnsi="Cambria Math"/>
                        <w:i/>
                      </w:rPr>
                    </m:ctrlPr>
                  </m:sSubPr>
                  <m:e>
                    <m:r>
                      <m:rPr>
                        <m:nor/>
                      </m:rPr>
                      <w:rPr>
                        <w:rFonts w:asciiTheme="majorHAnsi" w:hAnsiTheme="majorHAnsi"/>
                        <w:lang w:val="en-US"/>
                      </w:rPr>
                      <m:t>H</m:t>
                    </m:r>
                  </m:e>
                  <m:sub>
                    <m:r>
                      <m:rPr>
                        <m:nor/>
                      </m:rPr>
                      <w:rPr>
                        <w:rFonts w:asciiTheme="majorHAnsi" w:hAnsiTheme="majorHAnsi"/>
                        <w:lang w:val="en-US"/>
                      </w:rPr>
                      <m:t>2</m:t>
                    </m:r>
                  </m:sub>
                </m:sSub>
                <m:sSub>
                  <m:sSubPr>
                    <m:ctrlPr>
                      <w:rPr>
                        <w:rFonts w:ascii="Cambria Math" w:hAnsi="Cambria Math"/>
                        <w:i/>
                      </w:rPr>
                    </m:ctrlPr>
                  </m:sSubPr>
                  <m:e>
                    <m:r>
                      <m:rPr>
                        <m:nor/>
                      </m:rPr>
                      <w:rPr>
                        <w:rFonts w:asciiTheme="majorHAnsi" w:hAnsiTheme="majorHAnsi"/>
                        <w:lang w:val="en-US"/>
                      </w:rPr>
                      <m:t>SO</m:t>
                    </m:r>
                  </m:e>
                  <m:sub>
                    <m:r>
                      <m:rPr>
                        <m:nor/>
                      </m:rPr>
                      <w:rPr>
                        <w:rFonts w:asciiTheme="majorHAnsi" w:hAnsiTheme="majorHAnsi"/>
                        <w:lang w:val="en-US"/>
                      </w:rPr>
                      <m:t>4</m:t>
                    </m:r>
                  </m:sub>
                </m:sSub>
              </m:e>
            </m:d>
            <m:r>
              <m:rPr>
                <m:nor/>
              </m:rPr>
              <w:rPr>
                <w:rFonts w:asciiTheme="majorHAnsi" w:hAnsiTheme="majorHAnsi"/>
                <w:lang w:val="en-US"/>
              </w:rPr>
              <m:t>*V(</m:t>
            </m:r>
            <m:sSub>
              <m:sSubPr>
                <m:ctrlPr>
                  <w:rPr>
                    <w:rFonts w:ascii="Cambria Math" w:hAnsi="Cambria Math"/>
                    <w:i/>
                  </w:rPr>
                </m:ctrlPr>
              </m:sSubPr>
              <m:e>
                <m:r>
                  <m:rPr>
                    <m:nor/>
                  </m:rPr>
                  <w:rPr>
                    <w:rFonts w:asciiTheme="majorHAnsi" w:hAnsiTheme="majorHAnsi"/>
                    <w:lang w:val="en-US"/>
                  </w:rPr>
                  <m:t>H</m:t>
                </m:r>
              </m:e>
              <m:sub>
                <m:r>
                  <m:rPr>
                    <m:nor/>
                  </m:rPr>
                  <w:rPr>
                    <w:rFonts w:asciiTheme="majorHAnsi" w:hAnsiTheme="majorHAnsi"/>
                    <w:lang w:val="en-US"/>
                  </w:rPr>
                  <m:t>2</m:t>
                </m:r>
              </m:sub>
            </m:sSub>
            <m:sSub>
              <m:sSubPr>
                <m:ctrlPr>
                  <w:rPr>
                    <w:rFonts w:ascii="Cambria Math" w:hAnsi="Cambria Math"/>
                    <w:i/>
                  </w:rPr>
                </m:ctrlPr>
              </m:sSubPr>
              <m:e>
                <m:r>
                  <m:rPr>
                    <m:nor/>
                  </m:rPr>
                  <w:rPr>
                    <w:rFonts w:asciiTheme="majorHAnsi" w:hAnsiTheme="majorHAnsi"/>
                    <w:lang w:val="en-US"/>
                  </w:rPr>
                  <m:t>SO</m:t>
                </m:r>
              </m:e>
              <m:sub>
                <m:r>
                  <m:rPr>
                    <m:nor/>
                  </m:rPr>
                  <w:rPr>
                    <w:rFonts w:asciiTheme="majorHAnsi" w:hAnsiTheme="majorHAnsi"/>
                    <w:lang w:val="en-US"/>
                  </w:rPr>
                  <m:t>4</m:t>
                </m:r>
              </m:sub>
            </m:sSub>
            <m:r>
              <m:rPr>
                <m:nor/>
              </m:rPr>
              <w:rPr>
                <w:rFonts w:asciiTheme="majorHAnsi" w:hAnsiTheme="majorHAnsi"/>
                <w:lang w:val="en-US"/>
              </w:rPr>
              <m:t>)</m:t>
            </m:r>
          </m:num>
          <m:den>
            <m:r>
              <m:rPr>
                <m:nor/>
              </m:rPr>
              <w:rPr>
                <w:rFonts w:asciiTheme="majorHAnsi" w:hAnsiTheme="majorHAnsi"/>
                <w:lang w:val="en-US"/>
              </w:rPr>
              <m:t>V (Ca</m:t>
            </m:r>
            <m:d>
              <m:dPr>
                <m:ctrlPr>
                  <w:rPr>
                    <w:rFonts w:ascii="Cambria Math" w:hAnsi="Cambria Math"/>
                  </w:rPr>
                </m:ctrlPr>
              </m:dPr>
              <m:e>
                <m:sSub>
                  <m:sSubPr>
                    <m:ctrlPr>
                      <w:rPr>
                        <w:rFonts w:ascii="Cambria Math" w:hAnsi="Cambria Math"/>
                      </w:rPr>
                    </m:ctrlPr>
                  </m:sSubPr>
                  <m:e>
                    <m:r>
                      <m:rPr>
                        <m:nor/>
                      </m:rPr>
                      <w:rPr>
                        <w:rFonts w:asciiTheme="majorHAnsi" w:hAnsiTheme="majorHAnsi"/>
                        <w:lang w:val="en-US"/>
                      </w:rPr>
                      <m:t>OH)</m:t>
                    </m:r>
                  </m:e>
                  <m:sub>
                    <m:r>
                      <m:rPr>
                        <m:nor/>
                      </m:rPr>
                      <w:rPr>
                        <w:rFonts w:asciiTheme="majorHAnsi" w:hAnsiTheme="majorHAnsi"/>
                        <w:lang w:val="en-US"/>
                      </w:rPr>
                      <m:t>2</m:t>
                    </m:r>
                  </m:sub>
                </m:sSub>
                <m:ctrlPr>
                  <w:rPr>
                    <w:rFonts w:ascii="Cambria Math" w:hAnsi="Cambria Math"/>
                    <w:i/>
                  </w:rPr>
                </m:ctrlPr>
              </m:e>
            </m:d>
          </m:den>
        </m:f>
      </m:oMath>
      <w:r w:rsidRPr="005F1E43">
        <w:rPr>
          <w:rFonts w:eastAsiaTheme="minorEastAsia"/>
          <w:sz w:val="26"/>
          <w:szCs w:val="26"/>
          <w:lang w:val="en-US"/>
        </w:rPr>
        <w:t xml:space="preserve">= </w:t>
      </w:r>
      <m:oMath>
        <m:f>
          <m:fPr>
            <m:ctrlPr>
              <w:rPr>
                <w:rFonts w:ascii="Cambria Math" w:eastAsiaTheme="minorEastAsia" w:hAnsi="Cambria Math"/>
                <w:i/>
              </w:rPr>
            </m:ctrlPr>
          </m:fPr>
          <m:num>
            <m:r>
              <m:rPr>
                <m:nor/>
              </m:rPr>
              <w:rPr>
                <w:rFonts w:asciiTheme="majorHAnsi" w:eastAsiaTheme="minorEastAsia" w:hAnsiTheme="majorHAnsi"/>
                <w:lang w:val="en-US"/>
              </w:rPr>
              <m:t>0</m:t>
            </m:r>
            <w:proofErr w:type="gramStart"/>
            <m:r>
              <m:rPr>
                <m:nor/>
              </m:rPr>
              <w:rPr>
                <w:rFonts w:asciiTheme="majorHAnsi" w:eastAsiaTheme="minorEastAsia" w:hAnsiTheme="majorHAnsi"/>
                <w:lang w:val="en-US"/>
              </w:rPr>
              <m:t>,05</m:t>
            </m:r>
            <w:proofErr w:type="gramEnd"/>
            <m:r>
              <m:rPr>
                <m:nor/>
              </m:rPr>
              <w:rPr>
                <w:rFonts w:asciiTheme="majorHAnsi" w:eastAsiaTheme="minorEastAsia" w:hAnsiTheme="majorHAnsi"/>
                <w:lang w:val="en-US"/>
              </w:rPr>
              <m:t xml:space="preserve"> </m:t>
            </m:r>
            <m:f>
              <m:fPr>
                <m:ctrlPr>
                  <w:rPr>
                    <w:rFonts w:ascii="Cambria Math" w:eastAsiaTheme="minorEastAsia" w:hAnsi="Cambria Math"/>
                    <w:i/>
                  </w:rPr>
                </m:ctrlPr>
              </m:fPr>
              <m:num>
                <w:proofErr w:type="spellStart"/>
                <m:r>
                  <m:rPr>
                    <m:nor/>
                  </m:rPr>
                  <w:rPr>
                    <w:rFonts w:asciiTheme="majorHAnsi" w:eastAsiaTheme="minorEastAsia" w:hAnsiTheme="majorHAnsi"/>
                    <w:lang w:val="en-US"/>
                  </w:rPr>
                  <m:t>mol</m:t>
                </m:r>
                <w:proofErr w:type="spellEnd"/>
              </m:num>
              <m:den>
                <m:r>
                  <m:rPr>
                    <m:nor/>
                  </m:rPr>
                  <w:rPr>
                    <w:rFonts w:asciiTheme="majorHAnsi" w:eastAsiaTheme="minorEastAsia" w:hAnsiTheme="majorHAnsi"/>
                    <w:lang w:val="en-US"/>
                  </w:rPr>
                  <m:t>L</m:t>
                </m:r>
              </m:den>
            </m:f>
            <m:r>
              <m:rPr>
                <m:nor/>
              </m:rPr>
              <w:rPr>
                <w:rFonts w:asciiTheme="majorHAnsi" w:eastAsiaTheme="minorEastAsia" w:hAnsiTheme="majorHAnsi"/>
                <w:lang w:val="en-US"/>
              </w:rPr>
              <m:t xml:space="preserve"> ∙ 0,00</m:t>
            </m:r>
            <m:r>
              <m:rPr>
                <m:nor/>
              </m:rPr>
              <w:rPr>
                <w:rFonts w:ascii="Cambria Math" w:eastAsiaTheme="minorEastAsia" w:hAnsiTheme="majorHAnsi"/>
                <w:lang w:val="en-US"/>
              </w:rPr>
              <m:t>82</m:t>
            </m:r>
            <m:r>
              <m:rPr>
                <m:nor/>
              </m:rPr>
              <w:rPr>
                <w:rFonts w:asciiTheme="majorHAnsi" w:eastAsiaTheme="minorEastAsia" w:hAnsiTheme="majorHAnsi"/>
                <w:lang w:val="en-US"/>
              </w:rPr>
              <m:t xml:space="preserve"> L</m:t>
            </m:r>
          </m:num>
          <m:den>
            <m:r>
              <m:rPr>
                <m:nor/>
              </m:rPr>
              <w:rPr>
                <w:rFonts w:asciiTheme="majorHAnsi" w:eastAsiaTheme="minorEastAsia" w:hAnsiTheme="majorHAnsi"/>
                <w:lang w:val="en-US"/>
              </w:rPr>
              <m:t>0,015 L</m:t>
            </m:r>
          </m:den>
        </m:f>
        <m:r>
          <m:rPr>
            <m:nor/>
          </m:rPr>
          <w:rPr>
            <w:rFonts w:asciiTheme="majorHAnsi" w:eastAsiaTheme="minorEastAsia" w:hAnsiTheme="majorHAnsi"/>
            <w:lang w:val="en-US"/>
          </w:rPr>
          <m:t>=0,</m:t>
        </m:r>
        <m:r>
          <m:rPr>
            <m:nor/>
          </m:rPr>
          <w:rPr>
            <w:rFonts w:ascii="Cambria Math" w:eastAsiaTheme="minorEastAsia" w:hAnsiTheme="majorHAnsi"/>
            <w:lang w:val="en-US"/>
          </w:rPr>
          <m:t>0273</m:t>
        </m:r>
        <m:r>
          <m:rPr>
            <m:nor/>
          </m:rPr>
          <w:rPr>
            <w:rFonts w:asciiTheme="majorHAnsi" w:eastAsiaTheme="minorEastAsia" w:hAnsiTheme="majorHAnsi"/>
            <w:lang w:val="en-US"/>
          </w:rPr>
          <m:t xml:space="preserve"> </m:t>
        </m:r>
        <m:f>
          <m:fPr>
            <m:ctrlPr>
              <w:rPr>
                <w:rFonts w:ascii="Cambria Math" w:eastAsiaTheme="minorEastAsia" w:hAnsi="Cambria Math"/>
                <w:i/>
              </w:rPr>
            </m:ctrlPr>
          </m:fPr>
          <m:num>
            <w:proofErr w:type="spellStart"/>
            <m:r>
              <m:rPr>
                <m:nor/>
              </m:rPr>
              <w:rPr>
                <w:rFonts w:asciiTheme="majorHAnsi" w:eastAsiaTheme="minorEastAsia" w:hAnsiTheme="majorHAnsi"/>
                <w:lang w:val="en-US"/>
              </w:rPr>
              <m:t>mol</m:t>
            </m:r>
            <w:proofErr w:type="spellEnd"/>
          </m:num>
          <m:den>
            <m:r>
              <m:rPr>
                <m:nor/>
              </m:rPr>
              <w:rPr>
                <w:rFonts w:asciiTheme="majorHAnsi" w:eastAsiaTheme="minorEastAsia" w:hAnsiTheme="majorHAnsi"/>
                <w:lang w:val="en-US"/>
              </w:rPr>
              <m:t>L</m:t>
            </m:r>
          </m:den>
        </m:f>
      </m:oMath>
    </w:p>
    <w:p w:rsidR="00E4401E" w:rsidRPr="00EB671B" w:rsidRDefault="00E4401E" w:rsidP="00E4401E">
      <w:pPr>
        <w:spacing w:before="100" w:beforeAutospacing="1" w:after="100" w:afterAutospacing="1" w:line="240" w:lineRule="auto"/>
        <w:jc w:val="left"/>
        <w:rPr>
          <w:rFonts w:ascii="Helvetica" w:eastAsia="Times New Roman" w:hAnsi="Helvetica" w:cs="Times New Roman"/>
          <w:color w:val="auto"/>
          <w:sz w:val="20"/>
          <w:szCs w:val="20"/>
          <w:lang w:eastAsia="de-DE"/>
        </w:rPr>
      </w:pPr>
      <w:r w:rsidRPr="005F1E43">
        <w:rPr>
          <w:rFonts w:eastAsiaTheme="minorEastAsia"/>
          <w:lang w:val="en-US"/>
        </w:rPr>
        <w:tab/>
      </w:r>
      <w:r w:rsidRPr="005F1E43">
        <w:rPr>
          <w:rFonts w:eastAsiaTheme="minorEastAsia"/>
          <w:lang w:val="en-US"/>
        </w:rPr>
        <w:tab/>
      </w:r>
      <w:r w:rsidRPr="005F1E43">
        <w:rPr>
          <w:rFonts w:eastAsiaTheme="minorEastAsia"/>
          <w:lang w:val="en-US"/>
        </w:rPr>
        <w:tab/>
      </w:r>
      <w:r>
        <w:rPr>
          <w:rFonts w:eastAsiaTheme="minorEastAsia"/>
        </w:rPr>
        <w:t>Eingesetzt in die Formel für das Löslichkeitsprodukt K</w:t>
      </w:r>
      <w:r>
        <w:rPr>
          <w:rFonts w:eastAsiaTheme="minorEastAsia"/>
          <w:vertAlign w:val="subscript"/>
        </w:rPr>
        <w:t>L</w:t>
      </w:r>
      <w:r>
        <w:rPr>
          <w:rFonts w:eastAsiaTheme="minorEastAsia"/>
        </w:rPr>
        <w:t>:</w:t>
      </w:r>
    </w:p>
    <w:p w:rsidR="00E4401E" w:rsidRPr="005F1E43" w:rsidRDefault="00E4401E" w:rsidP="00E4401E">
      <w:pPr>
        <w:tabs>
          <w:tab w:val="left" w:pos="1701"/>
          <w:tab w:val="left" w:pos="1985"/>
        </w:tabs>
        <w:ind w:left="2124" w:hanging="2124"/>
        <w:jc w:val="left"/>
        <w:rPr>
          <w:rFonts w:eastAsiaTheme="minorEastAsia"/>
          <w:lang w:val="en-US"/>
        </w:rPr>
      </w:pPr>
      <w:r>
        <w:rPr>
          <w:rFonts w:ascii="Helvetica" w:eastAsia="Times New Roman" w:hAnsi="Helvetica" w:cs="Times New Roman"/>
        </w:rPr>
        <w:t xml:space="preserve">                       </w:t>
      </w:r>
      <m:oMath>
        <m:sSub>
          <m:sSubPr>
            <m:ctrlPr>
              <w:rPr>
                <w:rFonts w:ascii="Cambria Math" w:eastAsiaTheme="minorEastAsia" w:hAnsi="Cambria Math"/>
                <w:i/>
              </w:rPr>
            </m:ctrlPr>
          </m:sSubPr>
          <m:e>
            <m:r>
              <m:rPr>
                <m:nor/>
              </m:rPr>
              <w:rPr>
                <w:rFonts w:ascii="Cambria Math" w:eastAsiaTheme="minorEastAsia" w:hAnsi="Cambria Math"/>
                <w:lang w:val="en-US"/>
              </w:rPr>
              <m:t>K</m:t>
            </m:r>
          </m:e>
          <m:sub>
            <m:r>
              <m:rPr>
                <m:nor/>
              </m:rPr>
              <w:rPr>
                <w:rFonts w:ascii="Cambria Math" w:eastAsiaTheme="minorEastAsia" w:hAnsi="Cambria Math"/>
                <w:lang w:val="en-US"/>
              </w:rPr>
              <m:t>L</m:t>
            </m:r>
          </m:sub>
        </m:sSub>
        <m:r>
          <m:rPr>
            <m:nor/>
          </m:rPr>
          <w:rPr>
            <w:rFonts w:ascii="Cambria Math" w:eastAsiaTheme="minorEastAsia" w:hAnsi="Cambria Math"/>
            <w:lang w:val="en-US"/>
          </w:rPr>
          <m:t>(</m:t>
        </m:r>
        <m:r>
          <m:rPr>
            <m:nor/>
          </m:rPr>
          <w:rPr>
            <w:rFonts w:ascii="Cambria Math" w:hAnsi="Cambria Math"/>
            <w:lang w:val="en-US"/>
          </w:rPr>
          <m:t>Ca</m:t>
        </m:r>
        <m:d>
          <m:dPr>
            <m:ctrlPr>
              <w:rPr>
                <w:rFonts w:ascii="Cambria Math" w:hAnsi="Cambria Math"/>
              </w:rPr>
            </m:ctrlPr>
          </m:dPr>
          <m:e>
            <m:sSub>
              <m:sSubPr>
                <m:ctrlPr>
                  <w:rPr>
                    <w:rFonts w:ascii="Cambria Math" w:hAnsi="Cambria Math"/>
                  </w:rPr>
                </m:ctrlPr>
              </m:sSubPr>
              <m:e>
                <m:r>
                  <m:rPr>
                    <m:nor/>
                  </m:rPr>
                  <w:rPr>
                    <w:rFonts w:ascii="Cambria Math" w:hAnsi="Cambria Math"/>
                    <w:lang w:val="en-US"/>
                  </w:rPr>
                  <m:t>OH)</m:t>
                </m:r>
              </m:e>
              <m:sub>
                <m:r>
                  <m:rPr>
                    <m:nor/>
                  </m:rPr>
                  <w:rPr>
                    <w:rFonts w:ascii="Cambria Math" w:hAnsi="Cambria Math"/>
                    <w:lang w:val="en-US"/>
                  </w:rPr>
                  <m:t>2</m:t>
                </m:r>
              </m:sub>
            </m:sSub>
            <m:ctrlPr>
              <w:rPr>
                <w:rFonts w:ascii="Cambria Math" w:hAnsi="Cambria Math"/>
                <w:i/>
              </w:rPr>
            </m:ctrlPr>
          </m:e>
        </m:d>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c</m:t>
            </m:r>
          </m:e>
          <m:sup>
            <m:r>
              <m:rPr>
                <m:nor/>
              </m:rPr>
              <w:rPr>
                <w:rFonts w:ascii="Cambria Math" w:hAnsi="Cambria Math"/>
                <w:lang w:val="en-US"/>
              </w:rPr>
              <m:t>2</m:t>
            </m:r>
          </m:sup>
        </m:sSup>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OH</m:t>
            </m:r>
          </m:e>
          <m:sup>
            <m:r>
              <m:rPr>
                <m:nor/>
              </m:rPr>
              <w:rPr>
                <w:rFonts w:ascii="Cambria Math" w:hAnsi="Cambria Math"/>
                <w:lang w:val="en-US"/>
              </w:rPr>
              <m:t>-</m:t>
            </m:r>
          </m:sup>
        </m:sSup>
        <m:r>
          <m:rPr>
            <m:nor/>
          </m:rPr>
          <w:rPr>
            <w:rFonts w:ascii="Cambria Math" w:hAnsi="Cambria Math"/>
            <w:lang w:val="en-US"/>
          </w:rPr>
          <m:t>)</m:t>
        </m:r>
      </m:oMath>
      <w:r w:rsidRPr="005F1E43">
        <w:rPr>
          <w:rFonts w:eastAsiaTheme="minorEastAsia"/>
          <w:lang w:val="en-US"/>
        </w:rPr>
        <w:t xml:space="preserve"> =</w:t>
      </w:r>
      <m:oMath>
        <m:r>
          <w:rPr>
            <w:rFonts w:ascii="Cambria Math" w:eastAsiaTheme="minorEastAsia" w:hAnsi="Cambria Math"/>
            <w:lang w:val="en-US"/>
          </w:rPr>
          <m:t xml:space="preserve"> </m:t>
        </m:r>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r>
          <w:rPr>
            <w:rFonts w:ascii="Cambria Math" w:eastAsiaTheme="minorEastAsia" w:hAnsi="Cambria Math"/>
            <w:lang w:val="en-US"/>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lang w:val="en-US"/>
                  </w:rPr>
                  <m:t>2∙</m:t>
                </m:r>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e>
            </m:d>
          </m:e>
          <m:sup>
            <m:r>
              <w:rPr>
                <w:rFonts w:ascii="Cambria Math" w:eastAsiaTheme="minorEastAsia" w:hAnsi="Cambria Math"/>
                <w:lang w:val="en-US"/>
              </w:rPr>
              <m:t>2</m:t>
            </m:r>
          </m:sup>
        </m:sSup>
        <m:r>
          <w:rPr>
            <w:rFonts w:ascii="Cambria Math" w:eastAsiaTheme="minorEastAsia" w:hAnsi="Cambria Math"/>
            <w:lang w:val="en-US"/>
          </w:rPr>
          <m:t xml:space="preserve">= </m:t>
        </m:r>
        <m:r>
          <m:rPr>
            <m:nor/>
          </m:rPr>
          <w:rPr>
            <w:rFonts w:asciiTheme="majorHAnsi" w:hAnsiTheme="majorHAnsi"/>
            <w:lang w:val="en-US"/>
          </w:rPr>
          <m:t>4 ∙</m:t>
        </m:r>
        <m:sSup>
          <m:sSupPr>
            <m:ctrlPr>
              <w:rPr>
                <w:rFonts w:ascii="Cambria Math" w:hAnsi="Cambria Math"/>
              </w:rPr>
            </m:ctrlPr>
          </m:sSupPr>
          <m:e>
            <m:r>
              <m:rPr>
                <m:nor/>
              </m:rPr>
              <w:rPr>
                <w:rFonts w:asciiTheme="majorHAnsi" w:hAnsiTheme="majorHAnsi"/>
                <w:lang w:val="en-US"/>
              </w:rPr>
              <m:t xml:space="preserve"> </m:t>
            </m:r>
            <w:proofErr w:type="gramStart"/>
            <m:r>
              <m:rPr>
                <m:nor/>
              </m:rPr>
              <w:rPr>
                <w:rFonts w:asciiTheme="majorHAnsi" w:hAnsiTheme="majorHAnsi"/>
                <w:lang w:val="en-US"/>
              </w:rPr>
              <m:t>c</m:t>
            </m:r>
            <m:r>
              <m:rPr>
                <m:nor/>
              </m:rPr>
              <w:rPr>
                <w:rFonts w:asciiTheme="majorHAnsi" w:eastAsiaTheme="minorEastAsia" w:hAnsiTheme="majorHAnsi"/>
                <w:lang w:val="en-US"/>
              </w:rPr>
              <m:t>(</m:t>
            </m:r>
            <w:proofErr w:type="gramEnd"/>
            <m:r>
              <m:rPr>
                <m:nor/>
              </m:rPr>
              <w:rPr>
                <w:rFonts w:asciiTheme="majorHAnsi" w:hAnsiTheme="majorHAnsi"/>
                <w:lang w:val="en-US"/>
              </w:rPr>
              <m:t>Ca</m:t>
            </m:r>
            <m:d>
              <m:dPr>
                <m:ctrlPr>
                  <w:rPr>
                    <w:rFonts w:ascii="Cambria Math" w:hAnsi="Cambria Math"/>
                  </w:rPr>
                </m:ctrlPr>
              </m:dPr>
              <m:e>
                <m:sSub>
                  <m:sSubPr>
                    <m:ctrlPr>
                      <w:rPr>
                        <w:rFonts w:ascii="Cambria Math" w:hAnsi="Cambria Math"/>
                      </w:rPr>
                    </m:ctrlPr>
                  </m:sSubPr>
                  <m:e>
                    <m:r>
                      <m:rPr>
                        <m:nor/>
                      </m:rPr>
                      <w:rPr>
                        <w:rFonts w:asciiTheme="majorHAnsi" w:hAnsiTheme="majorHAnsi"/>
                        <w:lang w:val="en-US"/>
                      </w:rPr>
                      <m:t>OH)</m:t>
                    </m:r>
                  </m:e>
                  <m:sub>
                    <m:r>
                      <m:rPr>
                        <m:nor/>
                      </m:rPr>
                      <w:rPr>
                        <w:rFonts w:asciiTheme="majorHAnsi" w:hAnsiTheme="majorHAnsi"/>
                        <w:lang w:val="en-US"/>
                      </w:rPr>
                      <m:t>2</m:t>
                    </m:r>
                  </m:sub>
                </m:sSub>
                <m:ctrlPr>
                  <w:rPr>
                    <w:rFonts w:ascii="Cambria Math" w:hAnsi="Cambria Math"/>
                    <w:i/>
                  </w:rPr>
                </m:ctrlPr>
              </m:e>
            </m:d>
          </m:e>
          <m:sup>
            <m:r>
              <m:rPr>
                <m:nor/>
              </m:rPr>
              <w:rPr>
                <w:rFonts w:asciiTheme="majorHAnsi" w:hAnsiTheme="majorHAnsi"/>
                <w:lang w:val="en-US"/>
              </w:rPr>
              <m:t>3</m:t>
            </m:r>
          </m:sup>
        </m:sSup>
      </m:oMath>
    </w:p>
    <w:p w:rsidR="00E4401E" w:rsidRPr="005F1E43" w:rsidRDefault="00E4401E" w:rsidP="00E4401E">
      <w:pPr>
        <w:tabs>
          <w:tab w:val="left" w:pos="1701"/>
          <w:tab w:val="left" w:pos="1985"/>
        </w:tabs>
        <w:ind w:left="2124" w:hanging="2124"/>
        <w:jc w:val="center"/>
        <w:rPr>
          <w:rFonts w:eastAsiaTheme="minorEastAsia"/>
          <w:lang w:val="en-US"/>
        </w:rPr>
      </w:pPr>
      <m:oMathPara>
        <m:oMath>
          <m:sSub>
            <m:sSubPr>
              <m:ctrlPr>
                <w:rPr>
                  <w:rFonts w:ascii="Cambria Math" w:eastAsiaTheme="minorEastAsia" w:hAnsi="Cambria Math"/>
                  <w:i/>
                </w:rPr>
              </m:ctrlPr>
            </m:sSubPr>
            <m:e>
              <m:r>
                <m:rPr>
                  <m:nor/>
                </m:rPr>
                <w:rPr>
                  <w:rFonts w:ascii="Cambria Math" w:eastAsiaTheme="minorEastAsia" w:hAnsi="Cambria Math"/>
                  <w:lang w:val="en-US"/>
                </w:rPr>
                <m:t>K</m:t>
              </m:r>
            </m:e>
            <m:sub>
              <m:r>
                <m:rPr>
                  <m:nor/>
                </m:rPr>
                <w:rPr>
                  <w:rFonts w:ascii="Cambria Math" w:eastAsiaTheme="minorEastAsia" w:hAnsi="Cambria Math"/>
                  <w:lang w:val="en-US"/>
                </w:rPr>
                <m:t>L</m:t>
              </m:r>
            </m:sub>
          </m:sSub>
          <m:r>
            <m:rPr>
              <m:nor/>
            </m:rPr>
            <w:rPr>
              <w:rFonts w:ascii="Cambria Math" w:eastAsiaTheme="minorEastAsia" w:hAnsi="Cambria Math"/>
              <w:lang w:val="en-US"/>
            </w:rPr>
            <m:t>(</m:t>
          </m:r>
          <m:r>
            <m:rPr>
              <m:nor/>
            </m:rPr>
            <w:rPr>
              <w:rFonts w:ascii="Cambria Math" w:hAnsi="Cambria Math"/>
              <w:lang w:val="en-US"/>
            </w:rPr>
            <m:t>Ca</m:t>
          </m:r>
          <m:d>
            <m:dPr>
              <m:ctrlPr>
                <w:rPr>
                  <w:rFonts w:ascii="Cambria Math" w:hAnsi="Cambria Math"/>
                </w:rPr>
              </m:ctrlPr>
            </m:dPr>
            <m:e>
              <m:sSub>
                <m:sSubPr>
                  <m:ctrlPr>
                    <w:rPr>
                      <w:rFonts w:ascii="Cambria Math" w:hAnsi="Cambria Math"/>
                    </w:rPr>
                  </m:ctrlPr>
                </m:sSubPr>
                <m:e>
                  <m:r>
                    <m:rPr>
                      <m:nor/>
                    </m:rPr>
                    <w:rPr>
                      <w:rFonts w:ascii="Cambria Math" w:hAnsi="Cambria Math"/>
                      <w:lang w:val="en-US"/>
                    </w:rPr>
                    <m:t>OH)</m:t>
                  </m:r>
                </m:e>
                <m:sub>
                  <m:r>
                    <m:rPr>
                      <m:nor/>
                    </m:rPr>
                    <w:rPr>
                      <w:rFonts w:ascii="Cambria Math" w:hAnsi="Cambria Math"/>
                      <w:lang w:val="en-US"/>
                    </w:rPr>
                    <m:t>2</m:t>
                  </m:r>
                </m:sub>
              </m:sSub>
              <m:ctrlPr>
                <w:rPr>
                  <w:rFonts w:ascii="Cambria Math" w:hAnsi="Cambria Math"/>
                  <w:i/>
                </w:rPr>
              </m:ctrlPr>
            </m:e>
          </m:d>
          <m:r>
            <m:rPr>
              <m:nor/>
            </m:rPr>
            <w:rPr>
              <w:rFonts w:ascii="Cambria Math"/>
              <w:lang w:val="en-US"/>
            </w:rPr>
            <m:t xml:space="preserve">= 4 </m:t>
          </m:r>
          <m:r>
            <m:rPr>
              <m:nor/>
            </m:rPr>
            <w:rPr>
              <w:rFonts w:ascii="Cambria Math" w:hAnsi="Cambria Math"/>
              <w:lang w:val="en-US"/>
            </w:rPr>
            <m:t>∙</m:t>
          </m:r>
          <m:sSup>
            <m:sSupPr>
              <m:ctrlPr>
                <w:rPr>
                  <w:rFonts w:ascii="Cambria Math" w:hAnsi="Cambria Math"/>
                </w:rPr>
              </m:ctrlPr>
            </m:sSupPr>
            <m:e>
              <m:r>
                <m:rPr>
                  <m:nor/>
                </m:rPr>
                <w:rPr>
                  <w:rFonts w:ascii="Cambria Math"/>
                  <w:lang w:val="en-US"/>
                </w:rPr>
                <m:t xml:space="preserve"> (0,0273</m:t>
              </m:r>
              <m:f>
                <m:fPr>
                  <m:ctrlPr>
                    <w:rPr>
                      <w:rFonts w:ascii="Cambria Math" w:hAnsi="Cambria Math"/>
                      <w:i/>
                    </w:rPr>
                  </m:ctrlPr>
                </m:fPr>
                <m:num>
                  <m:r>
                    <m:rPr>
                      <m:nor/>
                    </m:rPr>
                    <w:rPr>
                      <w:rFonts w:ascii="Cambria Math"/>
                      <w:lang w:val="en-US"/>
                    </w:rPr>
                    <m:t xml:space="preserve"> </m:t>
                  </m:r>
                  <w:proofErr w:type="spellStart"/>
                  <m:r>
                    <m:rPr>
                      <m:nor/>
                    </m:rPr>
                    <w:rPr>
                      <w:rFonts w:ascii="Cambria Math"/>
                      <w:lang w:val="en-US"/>
                    </w:rPr>
                    <m:t>mol</m:t>
                  </m:r>
                  <w:proofErr w:type="spellEnd"/>
                </m:num>
                <m:den>
                  <m:r>
                    <m:rPr>
                      <m:nor/>
                    </m:rPr>
                    <w:rPr>
                      <w:rFonts w:ascii="Cambria Math"/>
                      <w:lang w:val="en-US"/>
                    </w:rPr>
                    <m:t>L</m:t>
                  </m:r>
                </m:den>
              </m:f>
              <m:r>
                <m:rPr>
                  <m:nor/>
                </m:rPr>
                <w:rPr>
                  <w:rFonts w:ascii="Cambria Math"/>
                  <w:lang w:val="en-US"/>
                </w:rPr>
                <m:t>)</m:t>
              </m:r>
            </m:e>
            <m:sup>
              <m:r>
                <m:rPr>
                  <m:nor/>
                </m:rPr>
                <w:rPr>
                  <w:rFonts w:ascii="Cambria Math"/>
                  <w:lang w:val="en-US"/>
                </w:rPr>
                <m:t>3</m:t>
              </m:r>
            </m:sup>
          </m:sSup>
          <m:r>
            <m:rPr>
              <m:nor/>
            </m:rPr>
            <w:rPr>
              <w:rFonts w:ascii="Cambria Math"/>
              <w:lang w:val="en-US"/>
            </w:rPr>
            <m:t xml:space="preserve">= 8,168 </m:t>
          </m:r>
          <m:r>
            <m:rPr>
              <m:nor/>
            </m:rPr>
            <w:rPr>
              <w:rFonts w:ascii="Cambria Math" w:hAnsi="Cambria Math"/>
              <w:lang w:val="en-US"/>
            </w:rPr>
            <m:t>∙</m:t>
          </m:r>
          <m:r>
            <m:rPr>
              <m:nor/>
            </m:rPr>
            <w:rPr>
              <w:rFonts w:ascii="Cambria Math"/>
              <w:lang w:val="en-US"/>
            </w:rPr>
            <m:t xml:space="preserve"> </m:t>
          </m:r>
          <m:sSup>
            <m:sSupPr>
              <m:ctrlPr>
                <w:rPr>
                  <w:rFonts w:ascii="Cambria Math" w:hAnsi="Cambria Math"/>
                  <w:i/>
                </w:rPr>
              </m:ctrlPr>
            </m:sSupPr>
            <m:e>
              <m:r>
                <m:rPr>
                  <m:nor/>
                </m:rPr>
                <w:rPr>
                  <w:rFonts w:ascii="Cambria Math"/>
                  <w:lang w:val="en-US"/>
                </w:rPr>
                <m:t>10</m:t>
              </m:r>
            </m:e>
            <m:sup>
              <m:r>
                <m:rPr>
                  <m:nor/>
                </m:rPr>
                <w:rPr>
                  <w:rFonts w:ascii="Cambria Math"/>
                  <w:lang w:val="en-US"/>
                </w:rPr>
                <m:t>-5</m:t>
              </m:r>
            </m:sup>
          </m:sSup>
          <m:f>
            <m:fPr>
              <m:ctrlPr>
                <w:rPr>
                  <w:rFonts w:ascii="Cambria Math" w:hAnsi="Cambria Math"/>
                  <w:i/>
                </w:rPr>
              </m:ctrlPr>
            </m:fPr>
            <m:num>
              <m:sSup>
                <m:sSupPr>
                  <m:ctrlPr>
                    <w:rPr>
                      <w:rFonts w:ascii="Cambria Math" w:hAnsi="Cambria Math"/>
                      <w:i/>
                    </w:rPr>
                  </m:ctrlPr>
                </m:sSupPr>
                <m:e>
                  <w:proofErr w:type="spellStart"/>
                  <m:r>
                    <m:rPr>
                      <m:nor/>
                    </m:rPr>
                    <w:rPr>
                      <w:rFonts w:ascii="Cambria Math" w:hAnsi="Cambria Math"/>
                      <w:lang w:val="en-US"/>
                    </w:rPr>
                    <m:t>mol</m:t>
                  </m:r>
                  <w:proofErr w:type="spellEnd"/>
                </m:e>
                <m:sup>
                  <m:r>
                    <m:rPr>
                      <m:nor/>
                    </m:rPr>
                    <w:rPr>
                      <w:rFonts w:ascii="Cambria Math" w:hAnsi="Cambria Math"/>
                      <w:lang w:val="en-US"/>
                    </w:rPr>
                    <m:t>3</m:t>
                  </m:r>
                </m:sup>
              </m:sSup>
            </m:num>
            <m:den>
              <m:sSup>
                <m:sSupPr>
                  <m:ctrlPr>
                    <w:rPr>
                      <w:rFonts w:ascii="Cambria Math" w:hAnsi="Cambria Math"/>
                      <w:i/>
                    </w:rPr>
                  </m:ctrlPr>
                </m:sSupPr>
                <m:e>
                  <m:r>
                    <m:rPr>
                      <m:nor/>
                    </m:rPr>
                    <w:rPr>
                      <w:rFonts w:ascii="Cambria Math" w:hAnsi="Cambria Math"/>
                      <w:lang w:val="en-US"/>
                    </w:rPr>
                    <m:t>L</m:t>
                  </m:r>
                </m:e>
                <m:sup>
                  <m:r>
                    <m:rPr>
                      <m:nor/>
                    </m:rPr>
                    <w:rPr>
                      <w:rFonts w:ascii="Cambria Math" w:hAnsi="Cambria Math"/>
                      <w:lang w:val="en-US"/>
                    </w:rPr>
                    <m:t>3</m:t>
                  </m:r>
                </m:sup>
              </m:sSup>
            </m:den>
          </m:f>
        </m:oMath>
      </m:oMathPara>
    </w:p>
    <w:p w:rsidR="00E4401E" w:rsidRDefault="00E4401E" w:rsidP="00E4401E">
      <w:pPr>
        <w:tabs>
          <w:tab w:val="left" w:pos="1701"/>
          <w:tab w:val="left" w:pos="1985"/>
        </w:tabs>
        <w:ind w:left="2124" w:hanging="2124"/>
      </w:pPr>
      <w:r w:rsidRPr="005F1E43">
        <w:rPr>
          <w:lang w:val="en-US"/>
        </w:rPr>
        <w:tab/>
      </w:r>
      <w:r w:rsidRPr="005F1E43">
        <w:rPr>
          <w:lang w:val="en-US"/>
        </w:rPr>
        <w:tab/>
      </w:r>
      <w:r w:rsidRPr="005F1E43">
        <w:rPr>
          <w:lang w:val="en-US"/>
        </w:rPr>
        <w:tab/>
      </w:r>
      <w:r>
        <w:t xml:space="preserve">Der experimentell ermittelte Wert weicht geringfügig vom Literaturwert des Löslichkeitsproduktes von Calciumhydroxid mit </w:t>
      </w:r>
      <m:oMath>
        <m:r>
          <m:rPr>
            <m:nor/>
          </m:rPr>
          <w:rPr>
            <w:rFonts w:ascii="Cambria Math" w:hAnsi="Cambria Math"/>
          </w:rPr>
          <m:t xml:space="preserve">5,5∙ </m:t>
        </m:r>
        <m:sSup>
          <m:sSupPr>
            <m:ctrlPr>
              <w:rPr>
                <w:rFonts w:ascii="Cambria Math" w:hAnsi="Cambria Math"/>
                <w:i/>
              </w:rPr>
            </m:ctrlPr>
          </m:sSupPr>
          <m:e>
            <m:r>
              <m:rPr>
                <m:nor/>
              </m:rPr>
              <w:rPr>
                <w:rFonts w:ascii="Cambria Math" w:hAnsi="Cambria Math"/>
              </w:rPr>
              <m:t>10</m:t>
            </m:r>
          </m:e>
          <m:sup>
            <m:r>
              <m:rPr>
                <m:nor/>
              </m:rPr>
              <w:rPr>
                <w:rFonts w:ascii="Cambria Math" w:hAnsi="Cambria Math"/>
              </w:rPr>
              <m:t>-6</m:t>
            </m:r>
          </m:sup>
        </m:sSup>
        <m:r>
          <m:rPr>
            <m:nor/>
          </m:rPr>
          <w:rPr>
            <w:rFonts w:ascii="Cambria Math" w:hAnsi="Cambria Math"/>
          </w:rPr>
          <m:t xml:space="preserve"> </m:t>
        </m:r>
        <m:f>
          <m:fPr>
            <m:ctrlPr>
              <w:rPr>
                <w:rFonts w:ascii="Cambria Math" w:hAnsi="Cambria Math"/>
                <w:i/>
              </w:rPr>
            </m:ctrlPr>
          </m:fPr>
          <m:num>
            <w:proofErr w:type="spellStart"/>
            <m:r>
              <m:rPr>
                <m:nor/>
              </m:rPr>
              <w:rPr>
                <w:rFonts w:ascii="Cambria Math" w:hAnsi="Cambria Math"/>
              </w:rPr>
              <m:t>mol</m:t>
            </m:r>
            <w:proofErr w:type="spellEnd"/>
          </m:num>
          <m:den>
            <m:r>
              <m:rPr>
                <m:nor/>
              </m:rPr>
              <w:rPr>
                <w:rFonts w:ascii="Cambria Math" w:hAnsi="Cambria Math"/>
              </w:rPr>
              <m:t>L</m:t>
            </m:r>
          </m:den>
        </m:f>
      </m:oMath>
      <w:r>
        <w:t xml:space="preserve"> ab. Dies ist vor allem auf zwei Faktoren zurückzuführen: Zum einen kann beim Ansetzten der Schwefelsäure eine niedriger konzentrierte Lösung </w:t>
      </w:r>
      <w:r>
        <w:lastRenderedPageBreak/>
        <w:t>erha</w:t>
      </w:r>
      <w:r>
        <w:t>l</w:t>
      </w:r>
      <w:r>
        <w:t>ten worden sein, zum anderen kann beim Ablesen des Äquivalenzpunktes und der Auftragung ein Fehler unterlaufen sein. Somit wurde bereits eine fehlerhafte Konzentration der Ca</w:t>
      </w:r>
      <w:r w:rsidRPr="0027492F">
        <w:rPr>
          <w:vertAlign w:val="superscript"/>
        </w:rPr>
        <w:t>2+</w:t>
      </w:r>
      <w:r>
        <w:t>-Ionen berechnet. Außerdem ist der L</w:t>
      </w:r>
      <w:r>
        <w:t>i</w:t>
      </w:r>
      <w:r>
        <w:t>teraturwert für das Löslichkeitsprodukt bei 25°C angeben, im Labor w</w:t>
      </w:r>
      <w:r>
        <w:t>a</w:t>
      </w:r>
      <w:r>
        <w:t xml:space="preserve">ren es 22°C. </w:t>
      </w:r>
    </w:p>
    <w:p w:rsidR="00E4401E" w:rsidRPr="00074A34" w:rsidRDefault="00E4401E" w:rsidP="00E4401E">
      <w:pPr>
        <w:tabs>
          <w:tab w:val="left" w:pos="1701"/>
          <w:tab w:val="left" w:pos="1985"/>
        </w:tabs>
        <w:ind w:left="2124" w:hanging="2124"/>
      </w:pPr>
      <w:r>
        <w:t>Entsorgung:</w:t>
      </w:r>
      <w:r>
        <w:tab/>
      </w:r>
      <w:r>
        <w:tab/>
        <w:t xml:space="preserve">Lösung mit viel Wasser versetzen und im Abfluss entsorgen. </w:t>
      </w:r>
    </w:p>
    <w:p w:rsidR="00E4401E" w:rsidRPr="005B60E3" w:rsidRDefault="00E4401E" w:rsidP="00E4401E">
      <w:pPr>
        <w:spacing w:line="276" w:lineRule="auto"/>
        <w:jc w:val="left"/>
        <w:rPr>
          <w:rFonts w:asciiTheme="majorHAnsi" w:eastAsiaTheme="majorEastAsia" w:hAnsiTheme="majorHAnsi" w:cstheme="majorBidi"/>
          <w:b/>
          <w:bCs/>
          <w:sz w:val="28"/>
          <w:szCs w:val="28"/>
        </w:rPr>
      </w:pPr>
      <w:r>
        <w:t>Literatur:</w:t>
      </w:r>
      <w:r>
        <w:tab/>
      </w:r>
      <w:r>
        <w:tab/>
        <w:t xml:space="preserve">K.J. </w:t>
      </w:r>
      <w:proofErr w:type="spellStart"/>
      <w:r>
        <w:t>Jagemann</w:t>
      </w:r>
      <w:proofErr w:type="spellEnd"/>
      <w:r>
        <w:t xml:space="preserve">, </w:t>
      </w:r>
      <w:r w:rsidRPr="00AD29C7">
        <w:t>http://www.jagemann-net.de/pdf/slnw2_lk13_061212_</w:t>
      </w:r>
      <w:r>
        <w:t xml:space="preserve"> </w:t>
      </w:r>
      <w:r>
        <w:tab/>
      </w:r>
      <w:r>
        <w:tab/>
      </w:r>
      <w:r>
        <w:tab/>
      </w:r>
      <w:r w:rsidRPr="00AD29C7">
        <w:t>aufgabe2.pdf</w:t>
      </w:r>
      <w:r>
        <w:t xml:space="preserve">, 2009-2011 (zuletzt geöffnet am 19.08.2014 um 16:44 Uhr). </w:t>
      </w:r>
    </w:p>
    <w:p w:rsidR="00E4401E" w:rsidRDefault="00E4401E" w:rsidP="00E4401E">
      <w:pPr>
        <w:tabs>
          <w:tab w:val="left" w:pos="1701"/>
          <w:tab w:val="left" w:pos="1985"/>
        </w:tabs>
        <w:ind w:left="1980" w:hanging="1980"/>
      </w:pPr>
      <w:r>
        <w:tab/>
      </w:r>
      <w:r>
        <w:tab/>
      </w:r>
      <w:r>
        <w:tab/>
      </w:r>
      <w:r>
        <w:tab/>
        <w:t>N.N.- Das große Tafelwerk interaktiv. Formelsammlung für die Sekundar-</w:t>
      </w:r>
      <w:r>
        <w:tab/>
      </w:r>
      <w:r>
        <w:tab/>
        <w:t>stufen I und II. Cornelsen-Verlag. 1. Auflage 2003. Seite 139</w:t>
      </w:r>
    </w:p>
    <w:p w:rsidR="00E4401E" w:rsidRDefault="00E4401E" w:rsidP="00E4401E">
      <w:pPr>
        <w:tabs>
          <w:tab w:val="left" w:pos="1701"/>
          <w:tab w:val="left" w:pos="1985"/>
        </w:tabs>
        <w:ind w:left="1980" w:hanging="1980"/>
      </w:pPr>
    </w:p>
    <w:p w:rsidR="00E4401E" w:rsidRDefault="00E4401E" w:rsidP="00E4401E">
      <w:pPr>
        <w:tabs>
          <w:tab w:val="left" w:pos="1701"/>
          <w:tab w:val="left" w:pos="1985"/>
        </w:tabs>
        <w:ind w:left="1980" w:hanging="1980"/>
      </w:pPr>
      <w:r>
        <w:rPr>
          <w:noProof/>
          <w:lang w:eastAsia="de-DE"/>
        </w:rPr>
        <mc:AlternateContent>
          <mc:Choice Requires="wps">
            <w:drawing>
              <wp:inline distT="0" distB="0" distL="0" distR="0">
                <wp:extent cx="5873115" cy="866775"/>
                <wp:effectExtent l="13970" t="11430" r="8890" b="762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667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401E" w:rsidRPr="005F1E43" w:rsidRDefault="00E4401E" w:rsidP="00E4401E">
                            <w:pPr>
                              <w:rPr>
                                <w:color w:val="auto"/>
                              </w:rPr>
                            </w:pPr>
                            <w:r w:rsidRPr="005F1E43">
                              <w:rPr>
                                <w:color w:val="auto"/>
                              </w:rPr>
                              <w:t>Der Versuch „</w:t>
                            </w:r>
                            <w:proofErr w:type="spellStart"/>
                            <w:r w:rsidRPr="005F1E43">
                              <w:rPr>
                                <w:color w:val="auto"/>
                              </w:rPr>
                              <w:t>Konduktometrische</w:t>
                            </w:r>
                            <w:proofErr w:type="spellEnd"/>
                            <w:r w:rsidRPr="005F1E43">
                              <w:rPr>
                                <w:color w:val="auto"/>
                              </w:rPr>
                              <w:t xml:space="preserve"> Bestimmung des Löslichkeitsproduktes von Calciumhydr</w:t>
                            </w:r>
                            <w:r w:rsidRPr="005F1E43">
                              <w:rPr>
                                <w:color w:val="auto"/>
                              </w:rPr>
                              <w:t>o</w:t>
                            </w:r>
                            <w:r w:rsidRPr="005F1E43">
                              <w:rPr>
                                <w:color w:val="auto"/>
                              </w:rPr>
                              <w:t xml:space="preserve">xid“ ist etwas zeitaufwendig und kann nur mit kleinen Schülerklassen durchgeführt werden, da die jeweilige Schule vermutlich keinen Klassensatz an Büretten vorliegen hat.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" fillcolor="white [3201]" strokecolor="#c0504d [3205]" strokeweight="1pt">
                <v:stroke dashstyle="dash"/>
                <v:shadow color="#868686"/>
                <v:textbox>
                  <w:txbxContent>
                    <w:p w:rsidR="00E4401E" w:rsidRPr="005F1E43" w:rsidRDefault="00E4401E" w:rsidP="00E4401E">
                      <w:pPr>
                        <w:rPr>
                          <w:color w:val="auto"/>
                        </w:rPr>
                      </w:pPr>
                      <w:r w:rsidRPr="005F1E43">
                        <w:rPr>
                          <w:color w:val="auto"/>
                        </w:rPr>
                        <w:t>Der Versuch „</w:t>
                      </w:r>
                      <w:proofErr w:type="spellStart"/>
                      <w:r w:rsidRPr="005F1E43">
                        <w:rPr>
                          <w:color w:val="auto"/>
                        </w:rPr>
                        <w:t>Konduktometrische</w:t>
                      </w:r>
                      <w:proofErr w:type="spellEnd"/>
                      <w:r w:rsidRPr="005F1E43">
                        <w:rPr>
                          <w:color w:val="auto"/>
                        </w:rPr>
                        <w:t xml:space="preserve"> Bestimmung des Löslichkeitsproduktes von Calciumhydr</w:t>
                      </w:r>
                      <w:r w:rsidRPr="005F1E43">
                        <w:rPr>
                          <w:color w:val="auto"/>
                        </w:rPr>
                        <w:t>o</w:t>
                      </w:r>
                      <w:r w:rsidRPr="005F1E43">
                        <w:rPr>
                          <w:color w:val="auto"/>
                        </w:rPr>
                        <w:t xml:space="preserve">xid“ ist etwas zeitaufwendig und kann nur mit kleinen Schülerklassen durchgeführt werden, da die jeweilige Schule vermutlich keinen Klassensatz an Büretten vorliegen hat. </w:t>
                      </w:r>
                    </w:p>
                  </w:txbxContent>
                </v:textbox>
                <w10:anchorlock/>
              </v:shape>
            </w:pict>
          </mc:Fallback>
        </mc:AlternateContent>
      </w:r>
    </w:p>
    <w:p w:rsidR="00B119A3" w:rsidRDefault="00B119A3"/>
    <w:sectPr w:rsidR="00B119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4FED7B96"/>
    <w:multiLevelType w:val="multilevel"/>
    <w:tmpl w:val="E68C17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1E"/>
    <w:rsid w:val="00B119A3"/>
    <w:rsid w:val="00E44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401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4401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4401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4401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4401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4401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4401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440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40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40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401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4401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4401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4401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4401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4401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440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4401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401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4401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E440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401E"/>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401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4401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4401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4401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4401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4401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4401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440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40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40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401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4401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4401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4401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4401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4401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440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4401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401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4401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E440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401E"/>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3080</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2014-08-26T17:35:00Z</dcterms:created>
  <dcterms:modified xsi:type="dcterms:W3CDTF">2014-08-26T17:35:00Z</dcterms:modified>
</cp:coreProperties>
</file>