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46" w:rsidRDefault="00380446" w:rsidP="00380446">
      <w:pPr>
        <w:pStyle w:val="berschrift2"/>
        <w:numPr>
          <w:ilvl w:val="0"/>
          <w:numId w:val="0"/>
        </w:numPr>
      </w:pPr>
      <w:bookmarkStart w:id="0" w:name="_Toc333850340"/>
      <w:bookmarkStart w:id="1" w:name="_Toc396752015"/>
      <w:bookmarkStart w:id="2" w:name="_GoBack"/>
      <w:bookmarkEnd w:id="2"/>
      <w:r>
        <w:t>V 2</w:t>
      </w:r>
      <w:r w:rsidRPr="00F274F1">
        <w:t xml:space="preserve"> – </w:t>
      </w:r>
      <w:bookmarkEnd w:id="0"/>
      <w:r>
        <w:t>Tafelkreide</w:t>
      </w:r>
      <w:bookmarkEnd w:id="1"/>
    </w:p>
    <w:p w:rsidR="00380446" w:rsidRPr="00A45BAD" w:rsidRDefault="00380446" w:rsidP="00380446"/>
    <w:p w:rsidR="00380446" w:rsidRPr="00F274F1" w:rsidRDefault="00380446" w:rsidP="00380446">
      <w:r>
        <w:rPr>
          <w:noProof/>
          <w:lang w:eastAsia="de-DE"/>
        </w:rPr>
        <mc:AlternateContent>
          <mc:Choice Requires="wps">
            <w:drawing>
              <wp:anchor distT="0" distB="0" distL="114300" distR="114300" simplePos="0" relativeHeight="251659264" behindDoc="0" locked="0" layoutInCell="1" allowOverlap="1" wp14:anchorId="45F806CE" wp14:editId="5729E553">
                <wp:simplePos x="0" y="0"/>
                <wp:positionH relativeFrom="column">
                  <wp:posOffset>-635</wp:posOffset>
                </wp:positionH>
                <wp:positionV relativeFrom="paragraph">
                  <wp:posOffset>-19685</wp:posOffset>
                </wp:positionV>
                <wp:extent cx="5873115" cy="535305"/>
                <wp:effectExtent l="0" t="0" r="0" b="0"/>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530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0446" w:rsidRPr="00DB0E4E" w:rsidRDefault="00380446" w:rsidP="00380446">
                            <w:pPr>
                              <w:rPr>
                                <w:color w:val="auto"/>
                              </w:rPr>
                            </w:pPr>
                            <w:r>
                              <w:rPr>
                                <w:color w:val="auto"/>
                              </w:rPr>
                              <w:t xml:space="preserve">In diesem Versuch findet eine Auftrennung des Blattgrüns von </w:t>
                            </w:r>
                            <w:proofErr w:type="spellStart"/>
                            <w:r>
                              <w:rPr>
                                <w:color w:val="auto"/>
                              </w:rPr>
                              <w:t>Brennesselblättern</w:t>
                            </w:r>
                            <w:proofErr w:type="spellEnd"/>
                            <w:r>
                              <w:rPr>
                                <w:color w:val="auto"/>
                              </w:rPr>
                              <w:t xml:space="preserve"> mithilfe von Tafelkreide statt. Die Tafelkreide dient als stationäre Phase und Petrolether als mobile Phase.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5pt;margin-top:-1.55pt;width:462.4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" strokecolor="#4bacc6" strokeweight="1pt">
                <v:stroke dashstyle="dash"/>
                <v:shadow color="#868686"/>
                <v:textbox>
                  <w:txbxContent>
                    <w:p w:rsidR="00380446" w:rsidRPr="00DB0E4E" w:rsidRDefault="00380446" w:rsidP="00380446">
                      <w:pPr>
                        <w:rPr>
                          <w:color w:val="auto"/>
                        </w:rPr>
                      </w:pPr>
                      <w:r>
                        <w:rPr>
                          <w:color w:val="auto"/>
                        </w:rPr>
                        <w:t xml:space="preserve">In diesem Versuch findet eine Auftrennung des Blattgrüns von </w:t>
                      </w:r>
                      <w:proofErr w:type="spellStart"/>
                      <w:r>
                        <w:rPr>
                          <w:color w:val="auto"/>
                        </w:rPr>
                        <w:t>Brennesselblättern</w:t>
                      </w:r>
                      <w:proofErr w:type="spellEnd"/>
                      <w:r>
                        <w:rPr>
                          <w:color w:val="auto"/>
                        </w:rPr>
                        <w:t xml:space="preserve"> mithilfe von Tafelkreide statt. Die Tafelkreide dient als stationäre Phase und Petrolether als mobile Phase.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80446" w:rsidRPr="00F274F1" w:rsidTr="00720E67">
        <w:tc>
          <w:tcPr>
            <w:tcW w:w="9322" w:type="dxa"/>
            <w:gridSpan w:val="9"/>
            <w:shd w:val="clear" w:color="auto" w:fill="4F81BD"/>
            <w:vAlign w:val="center"/>
          </w:tcPr>
          <w:p w:rsidR="00380446" w:rsidRPr="00F274F1" w:rsidRDefault="00380446" w:rsidP="00720E67">
            <w:pPr>
              <w:spacing w:after="0"/>
              <w:jc w:val="center"/>
              <w:rPr>
                <w:b/>
                <w:bCs/>
              </w:rPr>
            </w:pPr>
            <w:r w:rsidRPr="00F274F1">
              <w:rPr>
                <w:b/>
                <w:bCs/>
              </w:rPr>
              <w:t>Gefahrenstoffe</w:t>
            </w:r>
          </w:p>
        </w:tc>
      </w:tr>
      <w:tr w:rsidR="00380446" w:rsidRPr="00F274F1" w:rsidTr="00720E67">
        <w:trPr>
          <w:trHeight w:val="434"/>
        </w:trPr>
        <w:tc>
          <w:tcPr>
            <w:tcW w:w="3027" w:type="dxa"/>
            <w:gridSpan w:val="3"/>
            <w:shd w:val="clear" w:color="auto" w:fill="auto"/>
            <w:vAlign w:val="center"/>
          </w:tcPr>
          <w:p w:rsidR="00380446" w:rsidRPr="00CE4314" w:rsidRDefault="00380446" w:rsidP="00720E67">
            <w:pPr>
              <w:spacing w:after="0" w:line="276" w:lineRule="auto"/>
              <w:jc w:val="center"/>
              <w:rPr>
                <w:color w:val="auto"/>
                <w:sz w:val="18"/>
                <w:szCs w:val="18"/>
              </w:rPr>
            </w:pPr>
            <w:r>
              <w:rPr>
                <w:color w:val="auto"/>
                <w:sz w:val="18"/>
                <w:szCs w:val="18"/>
              </w:rPr>
              <w:t>Aceton</w:t>
            </w:r>
          </w:p>
        </w:tc>
        <w:tc>
          <w:tcPr>
            <w:tcW w:w="3177" w:type="dxa"/>
            <w:gridSpan w:val="3"/>
            <w:shd w:val="clear" w:color="auto" w:fill="auto"/>
            <w:vAlign w:val="center"/>
          </w:tcPr>
          <w:p w:rsidR="00380446" w:rsidRPr="00CE4314" w:rsidRDefault="00380446" w:rsidP="00720E67">
            <w:pPr>
              <w:pStyle w:val="Beschriftung"/>
              <w:spacing w:after="0"/>
              <w:jc w:val="center"/>
            </w:pPr>
            <w:r w:rsidRPr="00CE4314">
              <w:t xml:space="preserve">H: </w:t>
            </w:r>
            <w:r>
              <w:t>225, 319, 336</w:t>
            </w:r>
          </w:p>
        </w:tc>
        <w:tc>
          <w:tcPr>
            <w:tcW w:w="3118" w:type="dxa"/>
            <w:gridSpan w:val="3"/>
            <w:shd w:val="clear" w:color="auto" w:fill="auto"/>
            <w:vAlign w:val="center"/>
          </w:tcPr>
          <w:p w:rsidR="00380446" w:rsidRPr="00CE4314" w:rsidRDefault="00380446" w:rsidP="00720E67">
            <w:pPr>
              <w:pStyle w:val="Beschriftung"/>
              <w:spacing w:after="0"/>
              <w:jc w:val="center"/>
            </w:pPr>
            <w:r>
              <w:t>P: 210, 233, 305 + 351 + 338</w:t>
            </w:r>
          </w:p>
        </w:tc>
      </w:tr>
      <w:tr w:rsidR="00380446" w:rsidRPr="00F274F1" w:rsidTr="00720E67">
        <w:trPr>
          <w:trHeight w:val="434"/>
        </w:trPr>
        <w:tc>
          <w:tcPr>
            <w:tcW w:w="3027" w:type="dxa"/>
            <w:gridSpan w:val="3"/>
            <w:shd w:val="clear" w:color="auto" w:fill="auto"/>
            <w:vAlign w:val="center"/>
          </w:tcPr>
          <w:p w:rsidR="00380446" w:rsidRPr="00CE4314" w:rsidRDefault="00380446" w:rsidP="00720E67">
            <w:pPr>
              <w:spacing w:after="0" w:line="276" w:lineRule="auto"/>
              <w:jc w:val="center"/>
              <w:rPr>
                <w:color w:val="auto"/>
                <w:sz w:val="18"/>
                <w:szCs w:val="18"/>
              </w:rPr>
            </w:pPr>
            <w:r>
              <w:rPr>
                <w:color w:val="auto"/>
                <w:sz w:val="18"/>
                <w:szCs w:val="18"/>
              </w:rPr>
              <w:t>Petrolether</w:t>
            </w:r>
          </w:p>
        </w:tc>
        <w:tc>
          <w:tcPr>
            <w:tcW w:w="3177" w:type="dxa"/>
            <w:gridSpan w:val="3"/>
            <w:shd w:val="clear" w:color="auto" w:fill="auto"/>
            <w:vAlign w:val="center"/>
          </w:tcPr>
          <w:p w:rsidR="00380446" w:rsidRPr="00CE4314" w:rsidRDefault="00380446" w:rsidP="00720E67">
            <w:pPr>
              <w:pStyle w:val="Beschriftung"/>
              <w:spacing w:after="0"/>
              <w:jc w:val="center"/>
            </w:pPr>
            <w:r>
              <w:t>H: 225, 304, 315, 361, 373, 411</w:t>
            </w:r>
          </w:p>
        </w:tc>
        <w:tc>
          <w:tcPr>
            <w:tcW w:w="3118" w:type="dxa"/>
            <w:gridSpan w:val="3"/>
            <w:shd w:val="clear" w:color="auto" w:fill="auto"/>
            <w:vAlign w:val="center"/>
          </w:tcPr>
          <w:p w:rsidR="00380446" w:rsidRPr="00CE4314" w:rsidRDefault="00380446" w:rsidP="00720E67">
            <w:pPr>
              <w:pStyle w:val="Beschriftung"/>
              <w:spacing w:after="0"/>
              <w:jc w:val="center"/>
            </w:pPr>
            <w:r>
              <w:t>P: 210, 261, 273, 281, 301 + 310, 331</w:t>
            </w:r>
          </w:p>
        </w:tc>
      </w:tr>
      <w:tr w:rsidR="00380446" w:rsidRPr="00F274F1" w:rsidTr="00720E67">
        <w:tc>
          <w:tcPr>
            <w:tcW w:w="1009" w:type="dxa"/>
            <w:tcBorders>
              <w:top w:val="single" w:sz="8" w:space="0" w:color="4F81BD"/>
              <w:left w:val="single" w:sz="8" w:space="0" w:color="4F81BD"/>
              <w:bottom w:val="single" w:sz="8" w:space="0" w:color="4F81BD"/>
            </w:tcBorders>
            <w:shd w:val="clear" w:color="auto" w:fill="auto"/>
            <w:vAlign w:val="center"/>
          </w:tcPr>
          <w:p w:rsidR="00380446" w:rsidRPr="00F274F1" w:rsidRDefault="00380446" w:rsidP="00720E67">
            <w:pPr>
              <w:spacing w:after="0"/>
              <w:jc w:val="center"/>
              <w:rPr>
                <w:b/>
                <w:bCs/>
              </w:rPr>
            </w:pPr>
            <w:r>
              <w:rPr>
                <w:b/>
                <w:noProof/>
                <w:lang w:eastAsia="de-DE"/>
              </w:rPr>
              <w:drawing>
                <wp:inline distT="0" distB="0" distL="0" distR="0" wp14:anchorId="0B593A69" wp14:editId="792288A9">
                  <wp:extent cx="500380" cy="500380"/>
                  <wp:effectExtent l="0" t="0" r="0" b="0"/>
                  <wp:docPr id="16" name="Bild 16"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3CE1B647" wp14:editId="3A1A9770">
                  <wp:extent cx="500380" cy="500380"/>
                  <wp:effectExtent l="0" t="0" r="0" b="0"/>
                  <wp:docPr id="1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29306EC4" wp14:editId="42162F31">
                  <wp:extent cx="500380" cy="500380"/>
                  <wp:effectExtent l="0" t="0" r="0" b="0"/>
                  <wp:docPr id="18" name="Bild 18"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nn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681D4A68" wp14:editId="46BC6F4B">
                  <wp:extent cx="500380" cy="500380"/>
                  <wp:effectExtent l="0" t="0" r="0" b="0"/>
                  <wp:docPr id="1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46065F38" wp14:editId="7D7FD26A">
                  <wp:extent cx="500380" cy="500380"/>
                  <wp:effectExtent l="0" t="0" r="0" b="0"/>
                  <wp:docPr id="2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2BB81C01" wp14:editId="511710A1">
                  <wp:extent cx="491490" cy="491490"/>
                  <wp:effectExtent l="0" t="0" r="0" b="0"/>
                  <wp:docPr id="21" name="Bild 21"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sundheitsgefa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7CE5C827" wp14:editId="163C6DF1">
                  <wp:extent cx="500380" cy="500380"/>
                  <wp:effectExtent l="0" t="0" r="0" b="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27526E13" wp14:editId="2055993C">
                  <wp:extent cx="500380" cy="500380"/>
                  <wp:effectExtent l="0" t="0" r="0" b="0"/>
                  <wp:docPr id="23" name="Bild 2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mweltgefa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80446" w:rsidRPr="00F274F1" w:rsidRDefault="00380446" w:rsidP="00720E67">
            <w:pPr>
              <w:spacing w:after="0"/>
              <w:jc w:val="center"/>
            </w:pPr>
            <w:r>
              <w:rPr>
                <w:noProof/>
                <w:lang w:eastAsia="de-DE"/>
              </w:rPr>
              <w:drawing>
                <wp:inline distT="0" distB="0" distL="0" distR="0" wp14:anchorId="0EE44D78" wp14:editId="677CB0AF">
                  <wp:extent cx="586740" cy="586740"/>
                  <wp:effectExtent l="0" t="0" r="0" b="0"/>
                  <wp:docPr id="24" name="Bild 2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iz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rsidR="00380446" w:rsidRPr="00F274F1" w:rsidRDefault="00380446" w:rsidP="00380446">
      <w:pPr>
        <w:tabs>
          <w:tab w:val="left" w:pos="1701"/>
          <w:tab w:val="left" w:pos="1985"/>
        </w:tabs>
        <w:ind w:left="1980" w:hanging="1980"/>
      </w:pPr>
    </w:p>
    <w:p w:rsidR="00380446" w:rsidRPr="00F274F1" w:rsidRDefault="00380446" w:rsidP="00380446">
      <w:pPr>
        <w:tabs>
          <w:tab w:val="left" w:pos="1701"/>
          <w:tab w:val="left" w:pos="1985"/>
        </w:tabs>
        <w:ind w:left="1980" w:hanging="1980"/>
      </w:pPr>
      <w:r w:rsidRPr="00F274F1">
        <w:t xml:space="preserve">Materialien: </w:t>
      </w:r>
      <w:r w:rsidRPr="00F274F1">
        <w:tab/>
      </w:r>
      <w:r w:rsidRPr="00F274F1">
        <w:tab/>
      </w:r>
      <w:r>
        <w:t>2 kleine Petrischalen, Trichter, Filterpapier, Becherglas, Tafelkreide, Mörser mit Pistill</w:t>
      </w:r>
    </w:p>
    <w:p w:rsidR="00380446" w:rsidRPr="00F274F1" w:rsidRDefault="00380446" w:rsidP="00380446">
      <w:pPr>
        <w:tabs>
          <w:tab w:val="left" w:pos="1701"/>
          <w:tab w:val="left" w:pos="1985"/>
        </w:tabs>
        <w:ind w:left="1980" w:hanging="1980"/>
      </w:pPr>
      <w:r w:rsidRPr="00F274F1">
        <w:t>Chemikalien:</w:t>
      </w:r>
      <w:r w:rsidRPr="00F274F1">
        <w:tab/>
      </w:r>
      <w:r w:rsidRPr="00F274F1">
        <w:tab/>
      </w:r>
      <w:proofErr w:type="spellStart"/>
      <w:r>
        <w:t>Brennesselblätter</w:t>
      </w:r>
      <w:proofErr w:type="spellEnd"/>
      <w:r>
        <w:t>, Sand, Aceton, Petrolether</w:t>
      </w:r>
    </w:p>
    <w:p w:rsidR="00380446" w:rsidRPr="00F274F1" w:rsidRDefault="00380446" w:rsidP="00380446">
      <w:pPr>
        <w:tabs>
          <w:tab w:val="left" w:pos="1701"/>
          <w:tab w:val="left" w:pos="1985"/>
        </w:tabs>
        <w:ind w:left="1980" w:hanging="1980"/>
      </w:pPr>
      <w:r w:rsidRPr="00F274F1">
        <w:t xml:space="preserve">Durchführung: </w:t>
      </w:r>
      <w:r w:rsidRPr="00F274F1">
        <w:tab/>
      </w:r>
      <w:r w:rsidRPr="00F274F1">
        <w:tab/>
      </w:r>
      <w:r>
        <w:t xml:space="preserve">Die </w:t>
      </w:r>
      <w:proofErr w:type="spellStart"/>
      <w:r>
        <w:t>Brennesselblätter</w:t>
      </w:r>
      <w:proofErr w:type="spellEnd"/>
      <w:r>
        <w:t xml:space="preserve"> werden mit etwas Sand und einigen Millilitern Aceton in einem Mörser zu einem Brei verrieben und anschließend filtriert. Das Filtrat wird in eine Petrischale gegossen, in die dann die Tafelkreide senkrecht gestellt wird. Nachdem die Lösung ca. 1 cm an der Tafelkreide hochgestiegen ist, wird sie in eine weitere Petrischale senkrecht gestellt, die ca. 5 mm mit Petrolether gefüllt ist. Wenn die mobile Phase ca. 5 cm hochgestiegen ist, ist das Auftrennen beendet. </w:t>
      </w:r>
    </w:p>
    <w:p w:rsidR="00380446" w:rsidRPr="00F274F1" w:rsidRDefault="00380446" w:rsidP="00380446">
      <w:pPr>
        <w:tabs>
          <w:tab w:val="left" w:pos="1701"/>
          <w:tab w:val="left" w:pos="1985"/>
        </w:tabs>
        <w:ind w:left="1980" w:hanging="1980"/>
      </w:pPr>
      <w:r w:rsidRPr="00F274F1">
        <w:t>Beobachtung:</w:t>
      </w:r>
      <w:r w:rsidRPr="00F274F1">
        <w:tab/>
      </w:r>
      <w:r w:rsidRPr="00F274F1">
        <w:tab/>
      </w:r>
      <w:r w:rsidRPr="00F274F1">
        <w:tab/>
      </w:r>
      <w:r>
        <w:t>Auf der Kreide lassen sich grüne und gelbe Farbzonen unterscheiden.</w:t>
      </w:r>
    </w:p>
    <w:p w:rsidR="00380446" w:rsidRPr="00F274F1" w:rsidRDefault="00380446" w:rsidP="00380446">
      <w:pPr>
        <w:keepNext/>
        <w:tabs>
          <w:tab w:val="left" w:pos="1701"/>
          <w:tab w:val="left" w:pos="1985"/>
        </w:tabs>
        <w:ind w:left="1980" w:hanging="1980"/>
      </w:pPr>
      <w:r>
        <w:rPr>
          <w:noProof/>
          <w:lang w:eastAsia="de-DE"/>
        </w:rPr>
        <w:lastRenderedPageBreak/>
        <w:drawing>
          <wp:inline distT="0" distB="0" distL="0" distR="0" wp14:anchorId="35931D57" wp14:editId="67D95E6E">
            <wp:extent cx="854075" cy="2915920"/>
            <wp:effectExtent l="0" t="0" r="0" b="0"/>
            <wp:docPr id="25" name="Bild 25" descr="Tafelkr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felkre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075" cy="2915920"/>
                    </a:xfrm>
                    <a:prstGeom prst="rect">
                      <a:avLst/>
                    </a:prstGeom>
                    <a:noFill/>
                    <a:ln>
                      <a:noFill/>
                    </a:ln>
                  </pic:spPr>
                </pic:pic>
              </a:graphicData>
            </a:graphic>
          </wp:inline>
        </w:drawing>
      </w:r>
      <w:r>
        <w:tab/>
      </w:r>
      <w:r>
        <w:tab/>
      </w:r>
    </w:p>
    <w:p w:rsidR="00380446" w:rsidRDefault="00380446" w:rsidP="00380446">
      <w:pPr>
        <w:pStyle w:val="Beschriftung"/>
        <w:jc w:val="left"/>
        <w:rPr>
          <w:noProof/>
        </w:rPr>
      </w:pPr>
      <w:r w:rsidRPr="00F274F1">
        <w:t xml:space="preserve">Abb. </w:t>
      </w:r>
      <w:r>
        <w:t>4</w:t>
      </w:r>
      <w:r w:rsidRPr="00F274F1">
        <w:t xml:space="preserve"> - </w:t>
      </w:r>
      <w:r w:rsidRPr="00F274F1">
        <w:rPr>
          <w:noProof/>
        </w:rPr>
        <w:t xml:space="preserve"> </w:t>
      </w:r>
      <w:r>
        <w:rPr>
          <w:noProof/>
        </w:rPr>
        <w:t>Blattfarbstoffe auf Tafelkreide</w:t>
      </w:r>
    </w:p>
    <w:p w:rsidR="00380446" w:rsidRPr="008E7432" w:rsidRDefault="00380446" w:rsidP="00380446">
      <w:pPr>
        <w:rPr>
          <w:sz w:val="18"/>
          <w:szCs w:val="18"/>
        </w:rPr>
      </w:pPr>
    </w:p>
    <w:p w:rsidR="00380446" w:rsidRDefault="00380446" w:rsidP="00380446">
      <w:pPr>
        <w:tabs>
          <w:tab w:val="left" w:pos="1701"/>
          <w:tab w:val="left" w:pos="1985"/>
        </w:tabs>
        <w:ind w:left="1980" w:hanging="1980"/>
      </w:pPr>
      <w:r w:rsidRPr="00F274F1">
        <w:t>Deutung:</w:t>
      </w:r>
      <w:r w:rsidRPr="00F274F1">
        <w:tab/>
      </w:r>
      <w:r w:rsidRPr="00F274F1">
        <w:tab/>
      </w:r>
      <w:r>
        <w:t xml:space="preserve">Es handelt sich hierbei um eine aufsteigende Methode, so dass die polaren Farbstoffe weiter unten und die </w:t>
      </w:r>
      <w:proofErr w:type="spellStart"/>
      <w:r>
        <w:t>unpolaren</w:t>
      </w:r>
      <w:proofErr w:type="spellEnd"/>
      <w:r>
        <w:t xml:space="preserve"> Farbstoffe weiter oben an der Kreide zu erkennen sind. Da die Tafelkreide aus Calciumcarbonat besteht, ist dies in diesem Fall die polare stationäre Phase. Die mobile Phase ist hier der Petrolether. Die Polarität der Stoffe nimmt mit folgender Reihenfolge ab: </w:t>
      </w:r>
    </w:p>
    <w:p w:rsidR="00380446" w:rsidRPr="008E4FEC" w:rsidRDefault="00380446" w:rsidP="00380446">
      <w:pPr>
        <w:tabs>
          <w:tab w:val="left" w:pos="1985"/>
        </w:tabs>
        <w:ind w:left="1985" w:hanging="1843"/>
        <w:rPr>
          <w:lang w:val="en-US"/>
        </w:rPr>
      </w:pPr>
      <w:r>
        <w:tab/>
      </w:r>
      <w:r w:rsidRPr="008E4FEC">
        <w:rPr>
          <w:lang w:val="en-US"/>
        </w:rPr>
        <w:t xml:space="preserve">Chlorophyll b &gt; Chlorophyll a &gt; </w:t>
      </w:r>
      <w:proofErr w:type="spellStart"/>
      <w:r w:rsidRPr="008E4FEC">
        <w:rPr>
          <w:lang w:val="en-US"/>
        </w:rPr>
        <w:t>Xantophyll</w:t>
      </w:r>
      <w:proofErr w:type="spellEnd"/>
      <w:r w:rsidRPr="008E4FEC">
        <w:rPr>
          <w:lang w:val="en-US"/>
        </w:rPr>
        <w:t xml:space="preserve"> &gt; </w:t>
      </w:r>
      <w:proofErr w:type="spellStart"/>
      <w:r w:rsidRPr="008E4FEC">
        <w:rPr>
          <w:lang w:val="en-US"/>
        </w:rPr>
        <w:t>Carotin</w:t>
      </w:r>
      <w:proofErr w:type="spellEnd"/>
    </w:p>
    <w:p w:rsidR="00380446" w:rsidRDefault="00380446" w:rsidP="00380446">
      <w:pPr>
        <w:tabs>
          <w:tab w:val="left" w:pos="1985"/>
        </w:tabs>
        <w:ind w:left="1985" w:hanging="1985"/>
      </w:pPr>
      <w:r w:rsidRPr="008E4FEC">
        <w:rPr>
          <w:lang w:val="en-US"/>
        </w:rPr>
        <w:tab/>
      </w:r>
      <w:r w:rsidRPr="00BC253E">
        <w:t>Da Chlorophyll b im Ge</w:t>
      </w:r>
      <w:r>
        <w:t xml:space="preserve">gensatz zu Chlorophyll a eine </w:t>
      </w:r>
      <w:proofErr w:type="spellStart"/>
      <w:r>
        <w:t>Al</w:t>
      </w:r>
      <w:r w:rsidRPr="00BC253E">
        <w:t>dehydgruppe</w:t>
      </w:r>
      <w:proofErr w:type="spellEnd"/>
      <w:r w:rsidRPr="00BC253E">
        <w:t xml:space="preserve"> statt einer Methylgruppe besitzt</w:t>
      </w:r>
      <w:r>
        <w:t xml:space="preserve">, ist es polarer. Ebenso verhält es sich mit den langkettigen Stoffen </w:t>
      </w:r>
      <w:proofErr w:type="spellStart"/>
      <w:r>
        <w:t>Xantophyll</w:t>
      </w:r>
      <w:proofErr w:type="spellEnd"/>
      <w:r>
        <w:t xml:space="preserve"> und Carotin. Letzterer besitzt keine Hydroxylgruppe und ist daher der </w:t>
      </w:r>
      <w:proofErr w:type="spellStart"/>
      <w:r>
        <w:t>unpolarste</w:t>
      </w:r>
      <w:proofErr w:type="spellEnd"/>
      <w:r>
        <w:t xml:space="preserve"> Stoff.</w:t>
      </w:r>
    </w:p>
    <w:p w:rsidR="00380446" w:rsidRDefault="00380446" w:rsidP="00380446">
      <w:pPr>
        <w:tabs>
          <w:tab w:val="left" w:pos="1985"/>
        </w:tabs>
        <w:ind w:left="1980" w:hanging="1980"/>
      </w:pPr>
      <w:r>
        <w:tab/>
        <w:t xml:space="preserve">Die </w:t>
      </w:r>
      <w:proofErr w:type="spellStart"/>
      <w:r>
        <w:t>unpolaren</w:t>
      </w:r>
      <w:proofErr w:type="spellEnd"/>
      <w:r>
        <w:t xml:space="preserve"> Moleküle werden demnach länger in der mobilen </w:t>
      </w:r>
      <w:proofErr w:type="spellStart"/>
      <w:r>
        <w:t>unpolaren</w:t>
      </w:r>
      <w:proofErr w:type="spellEnd"/>
      <w:r>
        <w:t xml:space="preserve"> Lösung (Petrolether) getragen und langsamer von dem polaren Calciumcarbonat adsorbiert und lassen sich daher weiter oben auf der Tafelkreide erkennen. Die polaren Farbstoffe werden hingegen eher von der stationären Phase adsorbiert und werden weiter unten an der Tafelkreide sichtbar.</w:t>
      </w:r>
    </w:p>
    <w:p w:rsidR="00380446" w:rsidRPr="00F274F1" w:rsidRDefault="00380446" w:rsidP="00380446">
      <w:pPr>
        <w:tabs>
          <w:tab w:val="left" w:pos="1701"/>
          <w:tab w:val="left" w:pos="1985"/>
        </w:tabs>
        <w:ind w:left="1980" w:hanging="1980"/>
      </w:pPr>
      <w:r>
        <w:t xml:space="preserve">Entsorgung: </w:t>
      </w:r>
      <w:r>
        <w:tab/>
      </w:r>
      <w:r>
        <w:tab/>
        <w:t xml:space="preserve">Die Kreide kann in den Hausmüll entsorgt oder aufbewahrt werden. Der Petrolether und das </w:t>
      </w:r>
      <w:proofErr w:type="spellStart"/>
      <w:r>
        <w:t>Acetonfiltrat</w:t>
      </w:r>
      <w:proofErr w:type="spellEnd"/>
      <w:r>
        <w:t xml:space="preserve"> werden in den organischen </w:t>
      </w:r>
      <w:r>
        <w:lastRenderedPageBreak/>
        <w:t>Lösemittelabfall gegeben. Das benutzte Filterpapier wird in den Feststoffabfall entsorgt.</w:t>
      </w:r>
    </w:p>
    <w:p w:rsidR="00380446" w:rsidRDefault="00380446" w:rsidP="00380446">
      <w:pPr>
        <w:spacing w:line="276" w:lineRule="auto"/>
        <w:ind w:left="1985" w:hanging="1985"/>
        <w:jc w:val="left"/>
      </w:pPr>
      <w:r>
        <w:t>Literatur:</w:t>
      </w:r>
      <w:r>
        <w:tab/>
        <w:t xml:space="preserve">Kraft, F./ Universität Siegen (2007): </w:t>
      </w:r>
      <w:r>
        <w:rPr>
          <w:i/>
        </w:rPr>
        <w:t>Chromatographie Versuche</w:t>
      </w:r>
      <w:r>
        <w:t xml:space="preserve">, abrufbar unter: </w:t>
      </w:r>
      <w:r w:rsidRPr="00714338">
        <w:t>http://www.chemie-biologie.uni-siegen.de/chemiedidaktik/service/fundgrube/chrom5.html</w:t>
      </w:r>
      <w:r>
        <w:t>, eingesehen am 19.8.2014.</w:t>
      </w:r>
    </w:p>
    <w:p w:rsidR="00380446" w:rsidRPr="00F274F1" w:rsidRDefault="00380446" w:rsidP="00380446"/>
    <w:p w:rsidR="00380446" w:rsidRPr="00F274F1" w:rsidRDefault="00380446" w:rsidP="00380446">
      <w:pPr>
        <w:tabs>
          <w:tab w:val="left" w:pos="1701"/>
          <w:tab w:val="left" w:pos="1985"/>
        </w:tabs>
        <w:ind w:left="1980" w:hanging="1980"/>
      </w:pPr>
      <w:r>
        <w:rPr>
          <w:noProof/>
          <w:lang w:eastAsia="de-DE"/>
        </w:rPr>
        <mc:AlternateContent>
          <mc:Choice Requires="wps">
            <w:drawing>
              <wp:inline distT="0" distB="0" distL="0" distR="0" wp14:anchorId="19089B46" wp14:editId="7A3982D3">
                <wp:extent cx="5873115" cy="1476375"/>
                <wp:effectExtent l="0" t="0" r="13335" b="28575"/>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637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0446" w:rsidRDefault="00380446" w:rsidP="00380446">
                            <w:pPr>
                              <w:rPr>
                                <w:color w:val="auto"/>
                              </w:rPr>
                            </w:pPr>
                            <w:r>
                              <w:rPr>
                                <w:color w:val="auto"/>
                              </w:rPr>
                              <w:t>Der Versuch kann im Unterricht als Einführung zur Unterrichtseinheit „Chromatografie“ dienen, da er eine grobe Auftrennung der Blattfarbstoffe aufzeigt. Alternativ kann aber auch direkt eine DC–Platte verwendet werden (siehe V3).</w:t>
                            </w:r>
                          </w:p>
                          <w:p w:rsidR="00380446" w:rsidRPr="0076167A" w:rsidRDefault="00380446" w:rsidP="00380446">
                            <w:pPr>
                              <w:rPr>
                                <w:color w:val="auto"/>
                              </w:rPr>
                            </w:pPr>
                            <w:r>
                              <w:rPr>
                                <w:color w:val="auto"/>
                              </w:rPr>
                              <w:t>In diesem Versuch wurde Petrolether als Laufmittel verwendet. Es kann allerdings auch n-</w:t>
                            </w:r>
                            <w:proofErr w:type="spellStart"/>
                            <w:r>
                              <w:rPr>
                                <w:color w:val="auto"/>
                              </w:rPr>
                              <w:t>Octan</w:t>
                            </w:r>
                            <w:proofErr w:type="spellEnd"/>
                            <w:r>
                              <w:rPr>
                                <w:color w:val="auto"/>
                              </w:rPr>
                              <w:t xml:space="preserve"> (Benzin) verwendet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" strokecolor="#c0504d" strokeweight="1pt">
                <v:stroke dashstyle="dash"/>
                <v:shadow color="#868686"/>
                <v:textbox>
                  <w:txbxContent>
                    <w:p w:rsidR="00380446" w:rsidRDefault="00380446" w:rsidP="00380446">
                      <w:pPr>
                        <w:rPr>
                          <w:color w:val="auto"/>
                        </w:rPr>
                      </w:pPr>
                      <w:r>
                        <w:rPr>
                          <w:color w:val="auto"/>
                        </w:rPr>
                        <w:t>Der Versuch kann im Unterricht als Einführung zur Unterrichtseinheit „Chromatografie“ di</w:t>
                      </w:r>
                      <w:r>
                        <w:rPr>
                          <w:color w:val="auto"/>
                        </w:rPr>
                        <w:t>e</w:t>
                      </w:r>
                      <w:r>
                        <w:rPr>
                          <w:color w:val="auto"/>
                        </w:rPr>
                        <w:t>nen, da er eine grobe Auftrennung der Blattfarbstoffe aufzeigt. Alternativ kann aber auch direkt eine DC–Platte verwendet werden (siehe V3).</w:t>
                      </w:r>
                    </w:p>
                    <w:p w:rsidR="00380446" w:rsidRPr="0076167A" w:rsidRDefault="00380446" w:rsidP="00380446">
                      <w:pPr>
                        <w:rPr>
                          <w:color w:val="auto"/>
                        </w:rPr>
                      </w:pPr>
                      <w:r>
                        <w:rPr>
                          <w:color w:val="auto"/>
                        </w:rPr>
                        <w:t>In diesem Versuch wurde Petrolether als Laufmittel verwendet. Es kann allerdings auch n-</w:t>
                      </w:r>
                      <w:proofErr w:type="spellStart"/>
                      <w:r>
                        <w:rPr>
                          <w:color w:val="auto"/>
                        </w:rPr>
                        <w:t>Octan</w:t>
                      </w:r>
                      <w:proofErr w:type="spellEnd"/>
                      <w:r>
                        <w:rPr>
                          <w:color w:val="auto"/>
                        </w:rPr>
                        <w:t xml:space="preserve"> (Benzin) verwendet werden.</w:t>
                      </w:r>
                    </w:p>
                  </w:txbxContent>
                </v:textbox>
                <w10:anchorlock/>
              </v:shape>
            </w:pict>
          </mc:Fallback>
        </mc:AlternateContent>
      </w:r>
    </w:p>
    <w:p w:rsidR="00105D51" w:rsidRDefault="00105D51"/>
    <w:sectPr w:rsidR="00105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69"/>
    <w:rsid w:val="00105D51"/>
    <w:rsid w:val="00380446"/>
    <w:rsid w:val="00D26A69"/>
    <w:rsid w:val="00E16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446"/>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80446"/>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380446"/>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380446"/>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380446"/>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380446"/>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380446"/>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380446"/>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380446"/>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380446"/>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0446"/>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80446"/>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380446"/>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380446"/>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380446"/>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380446"/>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380446"/>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380446"/>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80446"/>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8044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804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446"/>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446"/>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80446"/>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380446"/>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380446"/>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380446"/>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380446"/>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380446"/>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380446"/>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380446"/>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380446"/>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0446"/>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80446"/>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380446"/>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380446"/>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380446"/>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380446"/>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380446"/>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380446"/>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80446"/>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8044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804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446"/>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2014-08-26T20:51:00Z</cp:lastPrinted>
  <dcterms:created xsi:type="dcterms:W3CDTF">2014-08-26T20:40:00Z</dcterms:created>
  <dcterms:modified xsi:type="dcterms:W3CDTF">2014-08-26T20:51:00Z</dcterms:modified>
</cp:coreProperties>
</file>