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1B3" w:rsidRDefault="003931B3" w:rsidP="003931B3">
      <w:pPr>
        <w:pStyle w:val="berschrift1"/>
        <w:numPr>
          <w:ilvl w:val="0"/>
          <w:numId w:val="0"/>
        </w:numPr>
        <w:ind w:left="432" w:hanging="432"/>
      </w:pPr>
      <w:r>
        <w:rPr>
          <w:noProof/>
        </w:rPr>
        <w:pict>
          <v:shapetype id="_x0000_t202" coordsize="21600,21600" o:spt="202" path="m,l,21600r21600,l21600,xe">
            <v:stroke joinstyle="miter"/>
            <v:path gradientshapeok="t" o:connecttype="rect"/>
          </v:shapetype>
          <v:shape id="Text Box 60" o:spid="_x0000_s1059" type="#_x0000_t202" style="position:absolute;left:0;text-align:left;margin-left:-.05pt;margin-top:58.9pt;width:462.45pt;height:118.7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" strokecolor="#4bacc6" strokeweight="1pt">
            <v:stroke dashstyle="dash"/>
            <v:shadow color="#868686"/>
            <v:textbox style="mso-next-textbox:#Text Box 60">
              <w:txbxContent>
                <w:p w:rsidR="003931B3" w:rsidRDefault="003931B3" w:rsidP="003931B3">
                  <w:pPr>
                    <w:rPr>
                      <w:color w:val="auto"/>
                    </w:rPr>
                  </w:pPr>
                  <w:r>
                    <w:rPr>
                      <w:color w:val="auto"/>
                    </w:rPr>
                    <w:t xml:space="preserve">In diesem Lehrerversuch wird Stickstoffdioxid hergestellt, um das Stickstoffdioxid und </w:t>
                  </w:r>
                  <w:proofErr w:type="spellStart"/>
                  <w:r>
                    <w:rPr>
                      <w:color w:val="auto"/>
                    </w:rPr>
                    <w:t>Distickstofftetraoxid</w:t>
                  </w:r>
                  <w:proofErr w:type="spellEnd"/>
                  <w:r>
                    <w:rPr>
                      <w:color w:val="auto"/>
                    </w:rPr>
                    <w:t xml:space="preserve"> Gleichgewicht zu untersuchen. Dieser Versuch erlaubt es, die Abhängi</w:t>
                  </w:r>
                  <w:r>
                    <w:rPr>
                      <w:color w:val="auto"/>
                    </w:rPr>
                    <w:t>g</w:t>
                  </w:r>
                  <w:r>
                    <w:rPr>
                      <w:color w:val="auto"/>
                    </w:rPr>
                    <w:t xml:space="preserve">keit des Gleichgewichts von der Temperatur zu beobachten, indem das Gas in Ampullen gefüllt und daraufhin erhitzt und gekühlt wird. Da Stickstoffdioxid giftig ist, kann dieser Versuch nur vorsichtig von einer Lehrperson durchgeführt werden. Die </w:t>
                  </w:r>
                  <w:proofErr w:type="spellStart"/>
                  <w:r>
                    <w:rPr>
                      <w:color w:val="auto"/>
                    </w:rPr>
                    <w:t>SuS</w:t>
                  </w:r>
                  <w:proofErr w:type="spellEnd"/>
                  <w:r>
                    <w:rPr>
                      <w:color w:val="auto"/>
                    </w:rPr>
                    <w:t xml:space="preserve"> sollten bereits eine Vorstellung von dem Begriff dynamisches Gleichgewicht und Hin-und Rückreaktion haben.</w:t>
                  </w:r>
                </w:p>
              </w:txbxContent>
            </v:textbox>
            <w10:wrap type="square"/>
          </v:shape>
        </w:pict>
      </w:r>
      <w:bookmarkStart w:id="0" w:name="_Toc396339257"/>
      <w:r>
        <w:t>V 1 – Abhängigkeit des Gleichgewichts von der Temperatur</w:t>
      </w:r>
      <w:bookmarkEnd w:id="0"/>
      <w:r>
        <w:t xml:space="preserve">  </w:t>
      </w:r>
    </w:p>
    <w:p w:rsidR="003931B3" w:rsidRDefault="003931B3" w:rsidP="003931B3">
      <w:pPr>
        <w:tabs>
          <w:tab w:val="left" w:pos="1701"/>
          <w:tab w:val="left" w:pos="1985"/>
        </w:tabs>
        <w:ind w:left="1980" w:hanging="1980"/>
      </w:pPr>
    </w:p>
    <w:tbl>
      <w:tblPr>
        <w:tblW w:w="5000" w:type="pct"/>
        <w:tblBorders>
          <w:top w:val="single" w:sz="8" w:space="0" w:color="4F81BD"/>
          <w:left w:val="single" w:sz="8" w:space="0" w:color="4F81BD"/>
          <w:bottom w:val="single" w:sz="8" w:space="0" w:color="4F81BD"/>
          <w:right w:val="single" w:sz="8" w:space="0" w:color="4F81BD"/>
        </w:tblBorders>
        <w:tblLook w:val="04A0"/>
      </w:tblPr>
      <w:tblGrid>
        <w:gridCol w:w="1016"/>
        <w:gridCol w:w="1016"/>
        <w:gridCol w:w="1038"/>
        <w:gridCol w:w="1035"/>
        <w:gridCol w:w="1088"/>
        <w:gridCol w:w="1035"/>
        <w:gridCol w:w="962"/>
        <w:gridCol w:w="1037"/>
        <w:gridCol w:w="1061"/>
      </w:tblGrid>
      <w:tr w:rsidR="003931B3" w:rsidTr="00C33915">
        <w:tc>
          <w:tcPr>
            <w:tcW w:w="5000" w:type="pct"/>
            <w:gridSpan w:val="9"/>
            <w:tcBorders>
              <w:top w:val="single" w:sz="8" w:space="0" w:color="4F81BD"/>
              <w:left w:val="single" w:sz="8" w:space="0" w:color="4F81BD"/>
              <w:bottom w:val="nil"/>
              <w:right w:val="single" w:sz="8" w:space="0" w:color="4F81BD"/>
            </w:tcBorders>
            <w:shd w:val="clear" w:color="auto" w:fill="4F81BD"/>
            <w:vAlign w:val="center"/>
            <w:hideMark/>
          </w:tcPr>
          <w:p w:rsidR="003931B3" w:rsidRDefault="003931B3" w:rsidP="00C33915">
            <w:pPr>
              <w:spacing w:after="0"/>
              <w:jc w:val="center"/>
              <w:rPr>
                <w:b/>
                <w:bCs/>
                <w:color w:val="1D1B11" w:themeColor="background2" w:themeShade="1A"/>
              </w:rPr>
            </w:pPr>
            <w:r>
              <w:rPr>
                <w:b/>
                <w:bCs/>
              </w:rPr>
              <w:t>Gefahrenstoffe</w:t>
            </w:r>
          </w:p>
        </w:tc>
      </w:tr>
      <w:tr w:rsidR="003931B3" w:rsidTr="00C33915">
        <w:trPr>
          <w:trHeight w:val="437"/>
        </w:trPr>
        <w:tc>
          <w:tcPr>
            <w:tcW w:w="1611" w:type="pct"/>
            <w:gridSpan w:val="3"/>
            <w:tcBorders>
              <w:top w:val="single" w:sz="8" w:space="0" w:color="4F81BD"/>
              <w:left w:val="single" w:sz="8" w:space="0" w:color="4F81BD"/>
              <w:bottom w:val="single" w:sz="8" w:space="0" w:color="4F81BD"/>
              <w:right w:val="nil"/>
            </w:tcBorders>
            <w:vAlign w:val="center"/>
            <w:hideMark/>
          </w:tcPr>
          <w:p w:rsidR="003931B3" w:rsidRPr="00CD03BD" w:rsidRDefault="003931B3" w:rsidP="00C33915">
            <w:pPr>
              <w:spacing w:after="0" w:line="276" w:lineRule="auto"/>
              <w:jc w:val="center"/>
              <w:rPr>
                <w:b/>
                <w:bCs/>
              </w:rPr>
            </w:pPr>
            <w:r>
              <w:rPr>
                <w:sz w:val="20"/>
              </w:rPr>
              <w:t>Konzentrierte Salpetersäure</w:t>
            </w:r>
          </w:p>
        </w:tc>
        <w:tc>
          <w:tcPr>
            <w:tcW w:w="1718" w:type="pct"/>
            <w:gridSpan w:val="3"/>
            <w:tcBorders>
              <w:top w:val="single" w:sz="8" w:space="0" w:color="4F81BD"/>
              <w:left w:val="nil"/>
              <w:bottom w:val="single" w:sz="8" w:space="0" w:color="4F81BD"/>
              <w:right w:val="nil"/>
            </w:tcBorders>
            <w:vAlign w:val="center"/>
            <w:hideMark/>
          </w:tcPr>
          <w:p w:rsidR="003931B3" w:rsidRPr="000A6B8A" w:rsidRDefault="003931B3" w:rsidP="00C33915">
            <w:pPr>
              <w:spacing w:after="0"/>
              <w:jc w:val="center"/>
              <w:rPr>
                <w:sz w:val="20"/>
                <w:szCs w:val="20"/>
              </w:rPr>
            </w:pPr>
            <w:r>
              <w:rPr>
                <w:sz w:val="20"/>
                <w:szCs w:val="20"/>
              </w:rPr>
              <w:t>H: 272-314-290</w:t>
            </w:r>
          </w:p>
        </w:tc>
        <w:tc>
          <w:tcPr>
            <w:tcW w:w="1671" w:type="pct"/>
            <w:gridSpan w:val="3"/>
            <w:tcBorders>
              <w:top w:val="single" w:sz="8" w:space="0" w:color="4F81BD"/>
              <w:left w:val="nil"/>
              <w:bottom w:val="single" w:sz="8" w:space="0" w:color="4F81BD"/>
              <w:right w:val="single" w:sz="8" w:space="0" w:color="4F81BD"/>
            </w:tcBorders>
            <w:vAlign w:val="center"/>
            <w:hideMark/>
          </w:tcPr>
          <w:p w:rsidR="003931B3" w:rsidRPr="000A6B8A" w:rsidRDefault="003931B3" w:rsidP="00C33915">
            <w:pPr>
              <w:spacing w:after="0" w:line="240" w:lineRule="auto"/>
              <w:jc w:val="center"/>
              <w:rPr>
                <w:sz w:val="20"/>
                <w:szCs w:val="20"/>
              </w:rPr>
            </w:pPr>
            <w:r>
              <w:rPr>
                <w:sz w:val="20"/>
                <w:szCs w:val="20"/>
              </w:rPr>
              <w:t>P: 260-280-301+330+331-305+351+338-309+310</w:t>
            </w:r>
          </w:p>
        </w:tc>
      </w:tr>
      <w:tr w:rsidR="003931B3" w:rsidTr="00C33915">
        <w:trPr>
          <w:trHeight w:val="437"/>
        </w:trPr>
        <w:tc>
          <w:tcPr>
            <w:tcW w:w="1611" w:type="pct"/>
            <w:gridSpan w:val="3"/>
            <w:tcBorders>
              <w:top w:val="single" w:sz="8" w:space="0" w:color="4F81BD"/>
              <w:left w:val="single" w:sz="8" w:space="0" w:color="4F81BD"/>
              <w:bottom w:val="single" w:sz="8" w:space="0" w:color="4F81BD"/>
              <w:right w:val="nil"/>
            </w:tcBorders>
            <w:vAlign w:val="center"/>
            <w:hideMark/>
          </w:tcPr>
          <w:p w:rsidR="003931B3" w:rsidRDefault="003931B3" w:rsidP="00C33915">
            <w:pPr>
              <w:spacing w:after="0" w:line="276" w:lineRule="auto"/>
              <w:jc w:val="center"/>
              <w:rPr>
                <w:sz w:val="20"/>
              </w:rPr>
            </w:pPr>
            <w:r>
              <w:rPr>
                <w:sz w:val="20"/>
              </w:rPr>
              <w:t>Stickstoffdioxid</w:t>
            </w:r>
          </w:p>
        </w:tc>
        <w:tc>
          <w:tcPr>
            <w:tcW w:w="1718" w:type="pct"/>
            <w:gridSpan w:val="3"/>
            <w:tcBorders>
              <w:top w:val="single" w:sz="8" w:space="0" w:color="4F81BD"/>
              <w:left w:val="nil"/>
              <w:bottom w:val="single" w:sz="8" w:space="0" w:color="4F81BD"/>
              <w:right w:val="nil"/>
            </w:tcBorders>
            <w:vAlign w:val="center"/>
            <w:hideMark/>
          </w:tcPr>
          <w:p w:rsidR="003931B3" w:rsidRDefault="003931B3" w:rsidP="00C33915">
            <w:pPr>
              <w:pStyle w:val="Beschriftung"/>
              <w:spacing w:after="0"/>
              <w:jc w:val="center"/>
              <w:rPr>
                <w:sz w:val="20"/>
              </w:rPr>
            </w:pPr>
            <w:r>
              <w:rPr>
                <w:sz w:val="20"/>
              </w:rPr>
              <w:t>H: 270-330-314</w:t>
            </w:r>
          </w:p>
        </w:tc>
        <w:tc>
          <w:tcPr>
            <w:tcW w:w="1671" w:type="pct"/>
            <w:gridSpan w:val="3"/>
            <w:tcBorders>
              <w:top w:val="single" w:sz="8" w:space="0" w:color="4F81BD"/>
              <w:left w:val="nil"/>
              <w:bottom w:val="single" w:sz="8" w:space="0" w:color="4F81BD"/>
              <w:right w:val="single" w:sz="8" w:space="0" w:color="4F81BD"/>
            </w:tcBorders>
            <w:vAlign w:val="center"/>
            <w:hideMark/>
          </w:tcPr>
          <w:p w:rsidR="003931B3" w:rsidRDefault="003931B3" w:rsidP="00C33915">
            <w:pPr>
              <w:pStyle w:val="Beschriftung"/>
              <w:spacing w:after="0"/>
              <w:jc w:val="center"/>
              <w:rPr>
                <w:sz w:val="20"/>
              </w:rPr>
            </w:pPr>
            <w:r>
              <w:rPr>
                <w:sz w:val="20"/>
              </w:rPr>
              <w:t>P: 260-280-284-303+361+353-304+312-305+351+338-309+311-404-405</w:t>
            </w:r>
          </w:p>
        </w:tc>
      </w:tr>
      <w:tr w:rsidR="003931B3" w:rsidRPr="00107EAC" w:rsidTr="00C33915">
        <w:tc>
          <w:tcPr>
            <w:tcW w:w="533" w:type="pct"/>
            <w:tcBorders>
              <w:top w:val="single" w:sz="4" w:space="0" w:color="auto"/>
              <w:left w:val="single" w:sz="8" w:space="0" w:color="4F81BD"/>
              <w:bottom w:val="single" w:sz="8" w:space="0" w:color="4F81BD"/>
              <w:right w:val="nil"/>
            </w:tcBorders>
            <w:vAlign w:val="center"/>
            <w:hideMark/>
          </w:tcPr>
          <w:p w:rsidR="003931B3" w:rsidRPr="00107EAC" w:rsidRDefault="003931B3" w:rsidP="00C33915">
            <w:pPr>
              <w:spacing w:after="0"/>
              <w:jc w:val="center"/>
              <w:rPr>
                <w:b/>
                <w:bCs/>
                <w:color w:val="1D1B11" w:themeColor="background2" w:themeShade="1A"/>
              </w:rPr>
            </w:pPr>
            <w:r w:rsidRPr="00107EAC">
              <w:rPr>
                <w:rFonts w:eastAsiaTheme="minorHAnsi" w:cstheme="minorBidi"/>
                <w:color w:val="1D1B11" w:themeColor="background2" w:themeShade="1A"/>
              </w:rPr>
              <w:object w:dxaOrig="10799" w:dyaOrig="10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0.2pt;height:40.2pt" o:ole="">
                  <v:imagedata r:id="rId7" o:title=""/>
                </v:shape>
                <o:OLEObject Type="Embed" ProgID="PBrush" ShapeID="_x0000_i1026" DrawAspect="Content" ObjectID="_1470594106" r:id="rId8"/>
              </w:object>
            </w:r>
          </w:p>
        </w:tc>
        <w:tc>
          <w:tcPr>
            <w:tcW w:w="533"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107EAC">
              <w:rPr>
                <w:rFonts w:eastAsiaTheme="minorHAnsi" w:cstheme="minorBidi"/>
                <w:color w:val="1D1B11" w:themeColor="background2" w:themeShade="1A"/>
              </w:rPr>
              <w:object w:dxaOrig="10799" w:dyaOrig="10814">
                <v:shape id="_x0000_i1027" type="#_x0000_t75" style="width:40.2pt;height:40.2pt" o:ole="">
                  <v:imagedata r:id="rId9" o:title=""/>
                </v:shape>
                <o:OLEObject Type="Embed" ProgID="PBrush" ShapeID="_x0000_i1027" DrawAspect="Content" ObjectID="_1470594107" r:id="rId10"/>
              </w:object>
            </w:r>
          </w:p>
        </w:tc>
        <w:tc>
          <w:tcPr>
            <w:tcW w:w="545"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107EAC">
              <w:rPr>
                <w:noProof/>
                <w:color w:val="1D1B11" w:themeColor="background2" w:themeShade="1A"/>
                <w:lang w:eastAsia="de-DE"/>
              </w:rPr>
              <w:drawing>
                <wp:inline distT="0" distB="0" distL="0" distR="0">
                  <wp:extent cx="502920" cy="502920"/>
                  <wp:effectExtent l="19050" t="0" r="0" b="0"/>
                  <wp:docPr id="77" name="Grafik 72" descr="Brennbar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 (2).png"/>
                          <pic:cNvPicPr/>
                        </pic:nvPicPr>
                        <pic:blipFill>
                          <a:blip r:embed="rId11" cstate="print"/>
                          <a:stretch>
                            <a:fillRect/>
                          </a:stretch>
                        </pic:blipFill>
                        <pic:spPr>
                          <a:xfrm>
                            <a:off x="0" y="0"/>
                            <a:ext cx="502920" cy="502920"/>
                          </a:xfrm>
                          <a:prstGeom prst="rect">
                            <a:avLst/>
                          </a:prstGeom>
                        </pic:spPr>
                      </pic:pic>
                    </a:graphicData>
                  </a:graphic>
                </wp:inline>
              </w:drawing>
            </w:r>
          </w:p>
        </w:tc>
        <w:tc>
          <w:tcPr>
            <w:tcW w:w="543"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107EAC">
              <w:rPr>
                <w:noProof/>
                <w:lang w:eastAsia="de-DE"/>
              </w:rPr>
              <w:drawing>
                <wp:inline distT="0" distB="0" distL="0" distR="0">
                  <wp:extent cx="501015" cy="501015"/>
                  <wp:effectExtent l="19050" t="0" r="0" b="0"/>
                  <wp:docPr id="7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a:blip r:embed="rId12"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632"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7E363C">
              <w:rPr>
                <w:noProof/>
                <w:color w:val="1D1B11" w:themeColor="background2" w:themeShade="1A"/>
                <w:lang w:eastAsia="de-DE"/>
              </w:rPr>
              <w:drawing>
                <wp:inline distT="0" distB="0" distL="0" distR="0">
                  <wp:extent cx="504190" cy="504190"/>
                  <wp:effectExtent l="0" t="0" r="0" b="0"/>
                  <wp:docPr id="79"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543"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107EAC">
              <w:rPr>
                <w:noProof/>
                <w:lang w:eastAsia="de-DE"/>
              </w:rPr>
              <w:drawing>
                <wp:inline distT="0" distB="0" distL="0" distR="0">
                  <wp:extent cx="501015" cy="501015"/>
                  <wp:effectExtent l="19050" t="0" r="0" b="0"/>
                  <wp:docPr id="80"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pic:cNvPicPr>
                            <a:picLocks noChangeAspect="1" noChangeArrowheads="1"/>
                          </pic:cNvPicPr>
                        </pic:nvPicPr>
                        <pic:blipFill>
                          <a:blip r:embed="rId14" cstate="print"/>
                          <a:srcRect/>
                          <a:stretch>
                            <a:fillRect/>
                          </a:stretch>
                        </pic:blipFill>
                        <pic:spPr bwMode="auto">
                          <a:xfrm>
                            <a:off x="0" y="0"/>
                            <a:ext cx="501015" cy="501015"/>
                          </a:xfrm>
                          <a:prstGeom prst="rect">
                            <a:avLst/>
                          </a:prstGeom>
                          <a:noFill/>
                          <a:ln w="9525">
                            <a:noFill/>
                            <a:miter lim="800000"/>
                            <a:headEnd/>
                            <a:tailEnd/>
                          </a:ln>
                        </pic:spPr>
                      </pic:pic>
                    </a:graphicData>
                  </a:graphic>
                </wp:inline>
              </w:drawing>
            </w:r>
          </w:p>
        </w:tc>
        <w:tc>
          <w:tcPr>
            <w:tcW w:w="510"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107EAC">
              <w:rPr>
                <w:rFonts w:eastAsiaTheme="minorHAnsi" w:cstheme="minorBidi"/>
                <w:color w:val="1D1B11" w:themeColor="background2" w:themeShade="1A"/>
              </w:rPr>
              <w:object w:dxaOrig="10799" w:dyaOrig="10814">
                <v:shape id="_x0000_i1028" type="#_x0000_t75" style="width:37.65pt;height:37.65pt" o:ole="">
                  <v:imagedata r:id="rId15" o:title=""/>
                </v:shape>
                <o:OLEObject Type="Embed" ProgID="PBrush" ShapeID="_x0000_i1028" DrawAspect="Content" ObjectID="_1470594108" r:id="rId16"/>
              </w:object>
            </w:r>
          </w:p>
        </w:tc>
        <w:tc>
          <w:tcPr>
            <w:tcW w:w="544" w:type="pct"/>
            <w:tcBorders>
              <w:top w:val="single" w:sz="4" w:space="0" w:color="auto"/>
              <w:left w:val="nil"/>
              <w:bottom w:val="single" w:sz="8" w:space="0" w:color="4F81BD"/>
              <w:right w:val="nil"/>
            </w:tcBorders>
            <w:vAlign w:val="center"/>
            <w:hideMark/>
          </w:tcPr>
          <w:p w:rsidR="003931B3" w:rsidRPr="00107EAC" w:rsidRDefault="003931B3" w:rsidP="00C33915">
            <w:pPr>
              <w:spacing w:after="0"/>
              <w:jc w:val="center"/>
              <w:rPr>
                <w:color w:val="1D1B11" w:themeColor="background2" w:themeShade="1A"/>
              </w:rPr>
            </w:pPr>
            <w:r w:rsidRPr="00107EAC">
              <w:rPr>
                <w:noProof/>
                <w:color w:val="1D1B11" w:themeColor="background2" w:themeShade="1A"/>
                <w:lang w:eastAsia="de-DE"/>
              </w:rPr>
              <w:drawing>
                <wp:inline distT="0" distB="0" distL="0" distR="0">
                  <wp:extent cx="502285" cy="502285"/>
                  <wp:effectExtent l="19050" t="0" r="0" b="0"/>
                  <wp:docPr id="82" name="Grafik 74" descr="Reizen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izend (2).png"/>
                          <pic:cNvPicPr/>
                        </pic:nvPicPr>
                        <pic:blipFill>
                          <a:blip r:embed="rId17" cstate="print"/>
                          <a:stretch>
                            <a:fillRect/>
                          </a:stretch>
                        </pic:blipFill>
                        <pic:spPr>
                          <a:xfrm>
                            <a:off x="0" y="0"/>
                            <a:ext cx="502285" cy="502285"/>
                          </a:xfrm>
                          <a:prstGeom prst="rect">
                            <a:avLst/>
                          </a:prstGeom>
                        </pic:spPr>
                      </pic:pic>
                    </a:graphicData>
                  </a:graphic>
                </wp:inline>
              </w:drawing>
            </w:r>
          </w:p>
        </w:tc>
        <w:tc>
          <w:tcPr>
            <w:tcW w:w="616" w:type="pct"/>
            <w:tcBorders>
              <w:top w:val="single" w:sz="4" w:space="0" w:color="auto"/>
              <w:left w:val="nil"/>
              <w:bottom w:val="single" w:sz="8" w:space="0" w:color="4F81BD"/>
              <w:right w:val="single" w:sz="8" w:space="0" w:color="4F81BD"/>
            </w:tcBorders>
            <w:vAlign w:val="center"/>
            <w:hideMark/>
          </w:tcPr>
          <w:p w:rsidR="003931B3" w:rsidRPr="00107EAC" w:rsidRDefault="003931B3" w:rsidP="00C33915">
            <w:pPr>
              <w:spacing w:after="0"/>
              <w:jc w:val="center"/>
              <w:rPr>
                <w:color w:val="1D1B11" w:themeColor="background2" w:themeShade="1A"/>
              </w:rPr>
            </w:pPr>
            <w:r w:rsidRPr="007E363C">
              <w:rPr>
                <w:noProof/>
                <w:color w:val="1D1B11" w:themeColor="background2" w:themeShade="1A"/>
                <w:lang w:eastAsia="de-DE"/>
              </w:rPr>
              <w:drawing>
                <wp:inline distT="0" distB="0" distL="0" distR="0">
                  <wp:extent cx="504190" cy="504190"/>
                  <wp:effectExtent l="0" t="0" r="0" b="0"/>
                  <wp:docPr id="83"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3931B3" w:rsidRDefault="003931B3" w:rsidP="003931B3">
      <w:pPr>
        <w:tabs>
          <w:tab w:val="left" w:pos="1701"/>
          <w:tab w:val="left" w:pos="1985"/>
        </w:tabs>
        <w:ind w:left="1980" w:hanging="1980"/>
      </w:pPr>
    </w:p>
    <w:p w:rsidR="003931B3" w:rsidRDefault="003931B3" w:rsidP="003931B3">
      <w:pPr>
        <w:tabs>
          <w:tab w:val="left" w:pos="1701"/>
          <w:tab w:val="left" w:pos="1985"/>
        </w:tabs>
        <w:ind w:left="1980" w:hanging="1980"/>
      </w:pPr>
      <w:r>
        <w:t xml:space="preserve">Materialien: </w:t>
      </w:r>
      <w:r>
        <w:tab/>
      </w:r>
      <w:r>
        <w:tab/>
      </w:r>
      <w:proofErr w:type="spellStart"/>
      <w:r>
        <w:t>Duranglas</w:t>
      </w:r>
      <w:proofErr w:type="spellEnd"/>
      <w:r>
        <w:t xml:space="preserve">, 2 Reagenzgläser, Reagenzglasständer, </w:t>
      </w:r>
      <w:proofErr w:type="spellStart"/>
      <w:r>
        <w:t>Eisbad</w:t>
      </w:r>
      <w:proofErr w:type="spellEnd"/>
      <w:r>
        <w:t>, Stopfen mit Rohr, Gasbrenner, Stativ, Tiegelzange, Wärmehandschuhe, Spritze mit Kanüle</w:t>
      </w:r>
    </w:p>
    <w:p w:rsidR="003931B3" w:rsidRPr="00ED07C2" w:rsidRDefault="003931B3" w:rsidP="003931B3">
      <w:pPr>
        <w:tabs>
          <w:tab w:val="left" w:pos="1701"/>
          <w:tab w:val="left" w:pos="1985"/>
        </w:tabs>
        <w:ind w:left="1980" w:hanging="1980"/>
      </w:pPr>
      <w:r>
        <w:t>Chemikalien:</w:t>
      </w:r>
      <w:r>
        <w:tab/>
      </w:r>
      <w:r>
        <w:tab/>
        <w:t>Kupferspäne, konzentrierte Salpetersäure, Eis</w:t>
      </w:r>
    </w:p>
    <w:p w:rsidR="003931B3" w:rsidRDefault="003931B3" w:rsidP="003931B3">
      <w:pPr>
        <w:tabs>
          <w:tab w:val="left" w:pos="1701"/>
          <w:tab w:val="left" w:pos="1985"/>
        </w:tabs>
        <w:spacing w:after="120"/>
        <w:ind w:left="1979" w:hanging="1979"/>
      </w:pPr>
      <w:r>
        <w:t xml:space="preserve">Durchführung: </w:t>
      </w:r>
      <w:r>
        <w:tab/>
      </w:r>
      <w:r>
        <w:tab/>
        <w:t>Zuerst werden zwei Reagenzgläser im oberen Bereich erhitzt, bis das Glas anfängt zu schmelzen (Vorsicht heiß! Wärmehandschuhe tragen). In dem Moment wird das Reagenzglas gezogen, um eine Kapillare herzustellen. Es sollte eine kleine Öffnung, groß genug für die Kanüle einer Spritze, entst</w:t>
      </w:r>
      <w:r>
        <w:t>e</w:t>
      </w:r>
      <w:r>
        <w:t xml:space="preserve">hen. Konzentrierte Salpetersäure wird zu einer </w:t>
      </w:r>
      <w:proofErr w:type="spellStart"/>
      <w:r>
        <w:t>Spatelspitze</w:t>
      </w:r>
      <w:proofErr w:type="spellEnd"/>
      <w:r>
        <w:t xml:space="preserve"> Kupferspäne in einem Reagenzglas an einem Stativ unter dem Abzug gegeben. Das entst</w:t>
      </w:r>
      <w:r>
        <w:t>e</w:t>
      </w:r>
      <w:r>
        <w:t>hende Gas wird mit einer Spritze aufgezogen und in die kleinen Öffnungen in den zwei Reagenzgläsern (nun Ampullen) gespritzt. Diese werden d</w:t>
      </w:r>
      <w:r>
        <w:t>a</w:t>
      </w:r>
      <w:r>
        <w:t xml:space="preserve">raufhin sofort zugeschmolzen, sodass das Gas in der Ampulle gefangen bleibt. Die erste Ampulle wird erwärmt, indem sie vorsichtig durch eine Brennerflamme gezogen wird, und die andere wird in einem </w:t>
      </w:r>
      <w:proofErr w:type="spellStart"/>
      <w:r>
        <w:t>Eisbad</w:t>
      </w:r>
      <w:proofErr w:type="spellEnd"/>
      <w:r>
        <w:t xml:space="preserve"> abg</w:t>
      </w:r>
      <w:r>
        <w:t>e</w:t>
      </w:r>
      <w:r>
        <w:t xml:space="preserve">kühlt. Die Beobachtungen werden protokolliert. </w:t>
      </w:r>
    </w:p>
    <w:tbl>
      <w:tblPr>
        <w:tblStyle w:val="Tabellengitternetz"/>
        <w:tblW w:w="0" w:type="auto"/>
        <w:tblInd w:w="1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01"/>
      </w:tblGrid>
      <w:tr w:rsidR="003931B3" w:rsidTr="00C33915">
        <w:tc>
          <w:tcPr>
            <w:tcW w:w="7201" w:type="dxa"/>
          </w:tcPr>
          <w:p w:rsidR="003931B3" w:rsidRDefault="003931B3" w:rsidP="00C33915">
            <w:pPr>
              <w:tabs>
                <w:tab w:val="left" w:pos="1701"/>
                <w:tab w:val="left" w:pos="1985"/>
              </w:tabs>
              <w:jc w:val="center"/>
            </w:pPr>
            <w:r>
              <w:rPr>
                <w:noProof/>
              </w:rPr>
              <w:lastRenderedPageBreak/>
              <w:drawing>
                <wp:inline distT="0" distB="0" distL="0" distR="0">
                  <wp:extent cx="1515552" cy="1383999"/>
                  <wp:effectExtent l="19050" t="0" r="8448" b="0"/>
                  <wp:docPr id="84" name="Bild 81" descr="D:\User\Jana\Göttingen - backup 28.07.2014\Master of Education\SVP\Protokolle\Protokoll 11&amp;12\Ampull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D:\User\Jana\Göttingen - backup 28.07.2014\Master of Education\SVP\Protokolle\Protokoll 11&amp;12\Ampullen.png"/>
                          <pic:cNvPicPr>
                            <a:picLocks noChangeAspect="1" noChangeArrowheads="1"/>
                          </pic:cNvPicPr>
                        </pic:nvPicPr>
                        <pic:blipFill>
                          <a:blip r:embed="rId19" cstate="print"/>
                          <a:srcRect/>
                          <a:stretch>
                            <a:fillRect/>
                          </a:stretch>
                        </pic:blipFill>
                        <pic:spPr bwMode="auto">
                          <a:xfrm>
                            <a:off x="0" y="0"/>
                            <a:ext cx="1521267" cy="1389218"/>
                          </a:xfrm>
                          <a:prstGeom prst="rect">
                            <a:avLst/>
                          </a:prstGeom>
                          <a:noFill/>
                          <a:ln w="9525">
                            <a:noFill/>
                            <a:miter lim="800000"/>
                            <a:headEnd/>
                            <a:tailEnd/>
                          </a:ln>
                        </pic:spPr>
                      </pic:pic>
                    </a:graphicData>
                  </a:graphic>
                </wp:inline>
              </w:drawing>
            </w:r>
          </w:p>
          <w:p w:rsidR="003931B3" w:rsidRDefault="003931B3" w:rsidP="00C33915">
            <w:pPr>
              <w:pStyle w:val="Beschriftung"/>
              <w:jc w:val="center"/>
            </w:pPr>
            <w:r>
              <w:t xml:space="preserve">Abbildung </w:t>
            </w:r>
            <w:fldSimple w:instr=" SEQ Abbildung \* ARABIC ">
              <w:r>
                <w:rPr>
                  <w:noProof/>
                </w:rPr>
                <w:t>1</w:t>
              </w:r>
            </w:fldSimple>
            <w:r>
              <w:t xml:space="preserve">: Herstellung der Glasampullen. Das Reagenzglas wird in der Brennerflamme erhitzt und in die Länge gezogen. </w:t>
            </w:r>
          </w:p>
          <w:p w:rsidR="003931B3" w:rsidRPr="001E5C1E" w:rsidRDefault="003931B3" w:rsidP="00C33915"/>
          <w:p w:rsidR="003931B3" w:rsidRDefault="003931B3" w:rsidP="00C33915">
            <w:pPr>
              <w:keepNext/>
              <w:tabs>
                <w:tab w:val="left" w:pos="1701"/>
                <w:tab w:val="left" w:pos="1985"/>
              </w:tabs>
              <w:spacing w:after="120"/>
              <w:jc w:val="center"/>
            </w:pPr>
            <w:r>
              <w:rPr>
                <w:noProof/>
              </w:rPr>
              <w:drawing>
                <wp:inline distT="0" distB="0" distL="0" distR="0">
                  <wp:extent cx="1936971" cy="2624100"/>
                  <wp:effectExtent l="19050" t="0" r="6129" b="0"/>
                  <wp:docPr id="85" name="Bild 75" descr="D:\User\Jana\Göttingen - backup 28.07.2014\Master of Education\SVP\Protokolle\Protokoll 11&amp;12\No2herstell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User\Jana\Göttingen - backup 28.07.2014\Master of Education\SVP\Protokolle\Protokoll 11&amp;12\No2herstellung.png"/>
                          <pic:cNvPicPr>
                            <a:picLocks noChangeAspect="1" noChangeArrowheads="1"/>
                          </pic:cNvPicPr>
                        </pic:nvPicPr>
                        <pic:blipFill>
                          <a:blip r:embed="rId20" cstate="print"/>
                          <a:srcRect/>
                          <a:stretch>
                            <a:fillRect/>
                          </a:stretch>
                        </pic:blipFill>
                        <pic:spPr bwMode="auto">
                          <a:xfrm>
                            <a:off x="0" y="0"/>
                            <a:ext cx="1937163" cy="2624360"/>
                          </a:xfrm>
                          <a:prstGeom prst="rect">
                            <a:avLst/>
                          </a:prstGeom>
                          <a:noFill/>
                          <a:ln w="9525">
                            <a:noFill/>
                            <a:miter lim="800000"/>
                            <a:headEnd/>
                            <a:tailEnd/>
                          </a:ln>
                        </pic:spPr>
                      </pic:pic>
                    </a:graphicData>
                  </a:graphic>
                </wp:inline>
              </w:drawing>
            </w:r>
          </w:p>
          <w:p w:rsidR="003931B3" w:rsidRPr="001E5C1E" w:rsidRDefault="003931B3" w:rsidP="00C33915">
            <w:pPr>
              <w:pStyle w:val="Beschriftung"/>
              <w:jc w:val="center"/>
            </w:pPr>
            <w:r>
              <w:t xml:space="preserve">Abbildung </w:t>
            </w:r>
            <w:fldSimple w:instr=" SEQ Abbildung \* ARABIC ">
              <w:r>
                <w:rPr>
                  <w:noProof/>
                </w:rPr>
                <w:t>2</w:t>
              </w:r>
            </w:fldSimple>
            <w:r>
              <w:t>: Füllen der Ampullen mit NO</w:t>
            </w:r>
            <w:r>
              <w:rPr>
                <w:vertAlign w:val="subscript"/>
              </w:rPr>
              <w:t>2</w:t>
            </w:r>
            <w:r>
              <w:t xml:space="preserve"> Gas.</w:t>
            </w:r>
          </w:p>
        </w:tc>
      </w:tr>
    </w:tbl>
    <w:p w:rsidR="003931B3" w:rsidRDefault="003931B3" w:rsidP="003931B3">
      <w:pPr>
        <w:tabs>
          <w:tab w:val="left" w:pos="1701"/>
          <w:tab w:val="left" w:pos="1985"/>
        </w:tabs>
        <w:ind w:left="1980" w:hanging="1980"/>
      </w:pPr>
      <w:r>
        <w:t>Beobachtung:</w:t>
      </w:r>
      <w:r>
        <w:tab/>
      </w:r>
      <w:r>
        <w:tab/>
        <w:t xml:space="preserve">Bei Zugabe der Salpetersäure zu den </w:t>
      </w:r>
      <w:proofErr w:type="gramStart"/>
      <w:r>
        <w:t>Kupferspäne</w:t>
      </w:r>
      <w:proofErr w:type="gramEnd"/>
      <w:r>
        <w:t xml:space="preserve"> entsteht ein braunes Gas. Beim Erhitzen Ampullen trifft eine Farbvertiefung auf und beim Kühlen des Gases eine Farbaufhellung. </w:t>
      </w:r>
    </w:p>
    <w:tbl>
      <w:tblPr>
        <w:tblStyle w:val="Tabellengitternetz"/>
        <w:tblW w:w="0" w:type="auto"/>
        <w:tblInd w:w="19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82"/>
        <w:gridCol w:w="2867"/>
        <w:gridCol w:w="2060"/>
      </w:tblGrid>
      <w:tr w:rsidR="003931B3" w:rsidTr="00C33915">
        <w:tc>
          <w:tcPr>
            <w:tcW w:w="2382" w:type="dxa"/>
          </w:tcPr>
          <w:p w:rsidR="003931B3" w:rsidRDefault="003931B3" w:rsidP="00C33915">
            <w:pPr>
              <w:keepNext/>
              <w:tabs>
                <w:tab w:val="left" w:pos="1701"/>
                <w:tab w:val="left" w:pos="1985"/>
              </w:tabs>
              <w:jc w:val="center"/>
            </w:pPr>
            <w:r>
              <w:rPr>
                <w:noProof/>
              </w:rPr>
              <w:drawing>
                <wp:inline distT="0" distB="0" distL="0" distR="0">
                  <wp:extent cx="1078230" cy="2167289"/>
                  <wp:effectExtent l="19050" t="0" r="7620" b="0"/>
                  <wp:docPr id="87" name="Bild 19" descr="D:\User\Jana\Göttingen - backup 28.07.2014\Master of Education\SVP\Protokolle\Protokoll 11&amp;12\Bilder11.12\DSC041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User\Jana\Göttingen - backup 28.07.2014\Master of Education\SVP\Protokolle\Protokoll 11&amp;12\Bilder11.12\DSC04190.JPG"/>
                          <pic:cNvPicPr>
                            <a:picLocks noChangeAspect="1" noChangeArrowheads="1"/>
                          </pic:cNvPicPr>
                        </pic:nvPicPr>
                        <pic:blipFill>
                          <a:blip r:embed="rId21" cstate="print"/>
                          <a:srcRect/>
                          <a:stretch>
                            <a:fillRect/>
                          </a:stretch>
                        </pic:blipFill>
                        <pic:spPr bwMode="auto">
                          <a:xfrm>
                            <a:off x="0" y="0"/>
                            <a:ext cx="1079064" cy="2168965"/>
                          </a:xfrm>
                          <a:prstGeom prst="rect">
                            <a:avLst/>
                          </a:prstGeom>
                          <a:noFill/>
                          <a:ln w="9525">
                            <a:noFill/>
                            <a:miter lim="800000"/>
                            <a:headEnd/>
                            <a:tailEnd/>
                          </a:ln>
                        </pic:spPr>
                      </pic:pic>
                    </a:graphicData>
                  </a:graphic>
                </wp:inline>
              </w:drawing>
            </w:r>
          </w:p>
          <w:p w:rsidR="003931B3" w:rsidRDefault="003931B3" w:rsidP="00C33915">
            <w:pPr>
              <w:pStyle w:val="Beschriftung"/>
              <w:jc w:val="center"/>
            </w:pPr>
            <w:r>
              <w:t xml:space="preserve">Abbildung </w:t>
            </w:r>
            <w:fldSimple w:instr=" SEQ Abbildung \* ARABIC ">
              <w:r>
                <w:rPr>
                  <w:noProof/>
                </w:rPr>
                <w:t>3</w:t>
              </w:r>
            </w:fldSimple>
            <w:r>
              <w:t>: Das Gasg</w:t>
            </w:r>
            <w:r>
              <w:t>e</w:t>
            </w:r>
            <w:r>
              <w:t>misch (Blindprobe).</w:t>
            </w:r>
          </w:p>
        </w:tc>
        <w:tc>
          <w:tcPr>
            <w:tcW w:w="2867" w:type="dxa"/>
          </w:tcPr>
          <w:p w:rsidR="003931B3" w:rsidRDefault="003931B3" w:rsidP="00C33915">
            <w:pPr>
              <w:keepNext/>
              <w:tabs>
                <w:tab w:val="left" w:pos="1701"/>
                <w:tab w:val="left" w:pos="1985"/>
              </w:tabs>
              <w:jc w:val="center"/>
            </w:pPr>
            <w:r>
              <w:rPr>
                <w:noProof/>
              </w:rPr>
              <w:drawing>
                <wp:inline distT="0" distB="0" distL="0" distR="0">
                  <wp:extent cx="1372429" cy="2204893"/>
                  <wp:effectExtent l="19050" t="0" r="0" b="0"/>
                  <wp:docPr id="92" name="Bild 18" descr="D:\User\Jana\Göttingen - backup 28.07.2014\Master of Education\SVP\Protokolle\Protokoll 11&amp;12\Bilder11.12\DSC041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User\Jana\Göttingen - backup 28.07.2014\Master of Education\SVP\Protokolle\Protokoll 11&amp;12\Bilder11.12\DSC04187.JPG"/>
                          <pic:cNvPicPr>
                            <a:picLocks noChangeAspect="1" noChangeArrowheads="1"/>
                          </pic:cNvPicPr>
                        </pic:nvPicPr>
                        <pic:blipFill>
                          <a:blip r:embed="rId22" cstate="print"/>
                          <a:srcRect l="9830" r="13997"/>
                          <a:stretch>
                            <a:fillRect/>
                          </a:stretch>
                        </pic:blipFill>
                        <pic:spPr bwMode="auto">
                          <a:xfrm>
                            <a:off x="0" y="0"/>
                            <a:ext cx="1372429" cy="2204893"/>
                          </a:xfrm>
                          <a:prstGeom prst="rect">
                            <a:avLst/>
                          </a:prstGeom>
                          <a:noFill/>
                          <a:ln w="9525">
                            <a:noFill/>
                            <a:miter lim="800000"/>
                            <a:headEnd/>
                            <a:tailEnd/>
                          </a:ln>
                        </pic:spPr>
                      </pic:pic>
                    </a:graphicData>
                  </a:graphic>
                </wp:inline>
              </w:drawing>
            </w:r>
          </w:p>
          <w:p w:rsidR="003931B3" w:rsidRDefault="003931B3" w:rsidP="00C33915">
            <w:pPr>
              <w:pStyle w:val="Beschriftung"/>
              <w:jc w:val="center"/>
            </w:pPr>
            <w:r>
              <w:t xml:space="preserve">Abbildung </w:t>
            </w:r>
            <w:fldSimple w:instr=" SEQ Abbildung \* ARABIC ">
              <w:r>
                <w:rPr>
                  <w:noProof/>
                </w:rPr>
                <w:t>4</w:t>
              </w:r>
            </w:fldSimple>
            <w:r>
              <w:t xml:space="preserve">: Beim Erhitzen gibt es eine Farbvertiefung. </w:t>
            </w:r>
          </w:p>
        </w:tc>
        <w:tc>
          <w:tcPr>
            <w:tcW w:w="2060" w:type="dxa"/>
          </w:tcPr>
          <w:p w:rsidR="003931B3" w:rsidRDefault="003931B3" w:rsidP="00C33915">
            <w:pPr>
              <w:keepNext/>
              <w:tabs>
                <w:tab w:val="left" w:pos="1701"/>
                <w:tab w:val="left" w:pos="1985"/>
              </w:tabs>
              <w:jc w:val="center"/>
            </w:pPr>
            <w:r>
              <w:rPr>
                <w:noProof/>
              </w:rPr>
              <w:drawing>
                <wp:inline distT="0" distB="0" distL="0" distR="0">
                  <wp:extent cx="1018702" cy="2202511"/>
                  <wp:effectExtent l="19050" t="0" r="0" b="0"/>
                  <wp:docPr id="94" name="Bild 20" descr="D:\User\Jana\Göttingen - backup 28.07.2014\Master of Education\SVP\Protokolle\Protokoll 11&amp;12\Bilder11.12\DSC041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User\Jana\Göttingen - backup 28.07.2014\Master of Education\SVP\Protokolle\Protokoll 11&amp;12\Bilder11.12\DSC04197.JPG"/>
                          <pic:cNvPicPr>
                            <a:picLocks noChangeAspect="1" noChangeArrowheads="1"/>
                          </pic:cNvPicPr>
                        </pic:nvPicPr>
                        <pic:blipFill>
                          <a:blip r:embed="rId23" cstate="print"/>
                          <a:srcRect/>
                          <a:stretch>
                            <a:fillRect/>
                          </a:stretch>
                        </pic:blipFill>
                        <pic:spPr bwMode="auto">
                          <a:xfrm>
                            <a:off x="0" y="0"/>
                            <a:ext cx="1019423" cy="2204070"/>
                          </a:xfrm>
                          <a:prstGeom prst="rect">
                            <a:avLst/>
                          </a:prstGeom>
                          <a:noFill/>
                          <a:ln w="9525">
                            <a:noFill/>
                            <a:miter lim="800000"/>
                            <a:headEnd/>
                            <a:tailEnd/>
                          </a:ln>
                        </pic:spPr>
                      </pic:pic>
                    </a:graphicData>
                  </a:graphic>
                </wp:inline>
              </w:drawing>
            </w:r>
          </w:p>
          <w:p w:rsidR="003931B3" w:rsidRDefault="003931B3" w:rsidP="00C33915">
            <w:pPr>
              <w:pStyle w:val="Beschriftung"/>
              <w:jc w:val="center"/>
            </w:pPr>
            <w:r>
              <w:t xml:space="preserve">Abbildung </w:t>
            </w:r>
            <w:fldSimple w:instr=" SEQ Abbildung \* ARABIC ">
              <w:r>
                <w:rPr>
                  <w:noProof/>
                </w:rPr>
                <w:t>5</w:t>
              </w:r>
            </w:fldSimple>
            <w:r>
              <w:t>: Beim Kühlen gibt es eine Farbaufhellung</w:t>
            </w:r>
          </w:p>
        </w:tc>
      </w:tr>
    </w:tbl>
    <w:p w:rsidR="003931B3" w:rsidRDefault="003931B3" w:rsidP="003931B3">
      <w:pPr>
        <w:tabs>
          <w:tab w:val="left" w:pos="1701"/>
          <w:tab w:val="left" w:pos="1985"/>
        </w:tabs>
        <w:ind w:left="1980" w:hanging="1980"/>
      </w:pPr>
    </w:p>
    <w:p w:rsidR="003931B3" w:rsidRDefault="003931B3" w:rsidP="003931B3">
      <w:pPr>
        <w:tabs>
          <w:tab w:val="left" w:pos="1701"/>
          <w:tab w:val="left" w:pos="1985"/>
        </w:tabs>
        <w:ind w:left="1979" w:hanging="1979"/>
      </w:pPr>
      <w:r>
        <w:lastRenderedPageBreak/>
        <w:t>Deutung:</w:t>
      </w:r>
      <w:r>
        <w:tab/>
      </w:r>
      <w:r>
        <w:tab/>
        <w:t xml:space="preserve">Das Gas Stickstoffdioxid ist braun und befindet sich mit dem Gas </w:t>
      </w:r>
      <w:proofErr w:type="spellStart"/>
      <w:r>
        <w:t>Distickstofftetraoxid</w:t>
      </w:r>
      <w:proofErr w:type="spellEnd"/>
      <w:r>
        <w:t xml:space="preserve"> im Gleichgewicht. </w:t>
      </w:r>
    </w:p>
    <w:p w:rsidR="003931B3" w:rsidRDefault="003931B3" w:rsidP="003931B3">
      <w:pPr>
        <w:tabs>
          <w:tab w:val="left" w:pos="1701"/>
          <w:tab w:val="left" w:pos="1985"/>
        </w:tabs>
        <w:ind w:left="1979" w:hanging="1979"/>
        <w:jc w:val="center"/>
        <w:rPr>
          <w:lang w:val="es-ES"/>
        </w:rPr>
      </w:pPr>
      <w:r w:rsidRPr="002C6AC6">
        <w:tab/>
      </w:r>
      <w:r w:rsidRPr="008F6EEC">
        <w:rPr>
          <w:i/>
          <w:lang w:val="es-ES"/>
        </w:rPr>
        <w:t>2</w:t>
      </w:r>
      <w:r w:rsidRPr="008F6EEC">
        <w:rPr>
          <w:i/>
          <w:vertAlign w:val="subscript"/>
          <w:lang w:val="es-ES"/>
        </w:rPr>
        <w:t xml:space="preserve"> </w:t>
      </w:r>
      <w:r w:rsidRPr="008F6EEC">
        <w:rPr>
          <w:i/>
          <w:lang w:val="es-ES"/>
        </w:rPr>
        <w:t>NO</w:t>
      </w:r>
      <w:r w:rsidRPr="008F6EEC">
        <w:rPr>
          <w:i/>
          <w:vertAlign w:val="subscript"/>
          <w:lang w:val="es-ES"/>
        </w:rPr>
        <w:t>2</w:t>
      </w:r>
      <w:r w:rsidRPr="008F6EEC">
        <w:rPr>
          <w:i/>
          <w:lang w:val="es-ES"/>
        </w:rPr>
        <w:t xml:space="preserve"> </w:t>
      </w:r>
      <w:r w:rsidRPr="008F6EEC">
        <w:rPr>
          <w:i/>
          <w:vertAlign w:val="subscript"/>
          <w:lang w:val="es-ES"/>
        </w:rPr>
        <w:t>(g)</w:t>
      </w:r>
      <w:r w:rsidRPr="008F6EEC">
        <w:rPr>
          <w:lang w:val="es-ES"/>
        </w:rPr>
        <w:t xml:space="preserve"> ⇌</w:t>
      </w:r>
      <w:r w:rsidRPr="008F6EEC">
        <w:rPr>
          <w:i/>
          <w:vertAlign w:val="subscript"/>
          <w:lang w:val="es-ES"/>
        </w:rPr>
        <w:t xml:space="preserve">  </w:t>
      </w:r>
      <w:r w:rsidRPr="008F6EEC">
        <w:rPr>
          <w:i/>
          <w:lang w:val="es-ES"/>
        </w:rPr>
        <w:t>N</w:t>
      </w:r>
      <w:r w:rsidRPr="008F6EEC">
        <w:rPr>
          <w:i/>
          <w:vertAlign w:val="subscript"/>
          <w:lang w:val="es-ES"/>
        </w:rPr>
        <w:t>2</w:t>
      </w:r>
      <w:r w:rsidRPr="008F6EEC">
        <w:rPr>
          <w:i/>
          <w:lang w:val="es-ES"/>
        </w:rPr>
        <w:t>O</w:t>
      </w:r>
      <w:r w:rsidRPr="008F6EEC">
        <w:rPr>
          <w:i/>
          <w:vertAlign w:val="subscript"/>
          <w:lang w:val="es-ES"/>
        </w:rPr>
        <w:t xml:space="preserve">4(g) </w:t>
      </w:r>
      <w:r w:rsidRPr="008F6EEC">
        <w:rPr>
          <w:i/>
          <w:lang w:val="es-ES"/>
        </w:rPr>
        <w:t xml:space="preserve"> </w:t>
      </w:r>
      <w:r w:rsidRPr="008F6EEC">
        <w:rPr>
          <w:i/>
          <w:vertAlign w:val="subscript"/>
          <w:lang w:val="es-ES"/>
        </w:rPr>
        <w:t xml:space="preserve"> </w:t>
      </w:r>
    </w:p>
    <w:p w:rsidR="003931B3" w:rsidRPr="008F6EEC" w:rsidRDefault="003931B3" w:rsidP="003931B3">
      <w:pPr>
        <w:tabs>
          <w:tab w:val="left" w:pos="1701"/>
          <w:tab w:val="left" w:pos="1985"/>
        </w:tabs>
        <w:ind w:left="1979" w:hanging="1979"/>
        <w:jc w:val="center"/>
        <w:rPr>
          <w:lang w:val="es-ES"/>
        </w:rPr>
      </w:pPr>
      <w:r>
        <w:rPr>
          <w:lang w:val="es-ES"/>
        </w:rPr>
        <w:t xml:space="preserve">                                    br</w:t>
      </w:r>
      <w:r w:rsidRPr="008F6EEC">
        <w:rPr>
          <w:lang w:val="es-ES"/>
        </w:rPr>
        <w:t xml:space="preserve">aun   </w:t>
      </w:r>
      <w:r>
        <w:rPr>
          <w:lang w:val="es-ES"/>
        </w:rPr>
        <w:t xml:space="preserve">     </w:t>
      </w:r>
      <w:r w:rsidRPr="008F6EEC">
        <w:rPr>
          <w:lang w:val="es-ES"/>
        </w:rPr>
        <w:t xml:space="preserve">  farb</w:t>
      </w:r>
      <w:r>
        <w:rPr>
          <w:lang w:val="es-ES"/>
        </w:rPr>
        <w:t xml:space="preserve">los </w:t>
      </w:r>
    </w:p>
    <w:p w:rsidR="003931B3" w:rsidRPr="008F6042" w:rsidRDefault="003931B3" w:rsidP="003931B3">
      <w:pPr>
        <w:tabs>
          <w:tab w:val="left" w:pos="1701"/>
          <w:tab w:val="left" w:pos="1985"/>
        </w:tabs>
        <w:ind w:left="1979" w:hanging="1979"/>
      </w:pPr>
      <w:r w:rsidRPr="008F6EEC">
        <w:rPr>
          <w:b/>
          <w:i/>
          <w:lang w:val="es-ES"/>
        </w:rPr>
        <w:tab/>
      </w:r>
      <w:r w:rsidRPr="008F6EEC">
        <w:rPr>
          <w:b/>
          <w:i/>
          <w:lang w:val="es-ES"/>
        </w:rPr>
        <w:tab/>
      </w:r>
      <w:r>
        <w:t>Bei höheren Temperaturen liegt hauptsächlich Stickstoffdioxid</w:t>
      </w:r>
      <w:r>
        <w:rPr>
          <w:i/>
          <w:vertAlign w:val="subscript"/>
        </w:rPr>
        <w:t xml:space="preserve"> </w:t>
      </w:r>
      <w:r>
        <w:rPr>
          <w:vertAlign w:val="subscript"/>
        </w:rPr>
        <w:t xml:space="preserve"> </w:t>
      </w:r>
      <w:r>
        <w:t xml:space="preserve">vor, da die </w:t>
      </w:r>
      <w:proofErr w:type="spellStart"/>
      <w:r>
        <w:t>Hinreaktion</w:t>
      </w:r>
      <w:proofErr w:type="spellEnd"/>
      <w:r>
        <w:t xml:space="preserve"> exotherm ist und somit das Gleichgewicht sich in Richtung Edukte verschiebt, da die Rückreaktion endotherm ist. Bei kühleren Te</w:t>
      </w:r>
      <w:r>
        <w:t>m</w:t>
      </w:r>
      <w:r>
        <w:t xml:space="preserve">peraturen wird daher die Bildung von </w:t>
      </w:r>
      <w:proofErr w:type="spellStart"/>
      <w:r>
        <w:t>Distickstofftetraoxid</w:t>
      </w:r>
      <w:proofErr w:type="spellEnd"/>
      <w:r w:rsidRPr="002C6AC6">
        <w:rPr>
          <w:i/>
          <w:vertAlign w:val="subscript"/>
        </w:rPr>
        <w:t xml:space="preserve">  </w:t>
      </w:r>
      <w:r>
        <w:t>favorisiert, da diese Reaktion exotherm ist und Wärme freigibt, weswegen sich das Ga</w:t>
      </w:r>
      <w:r>
        <w:t>s</w:t>
      </w:r>
      <w:r>
        <w:t xml:space="preserve">gemisch beim Kühlen in dem verschlossenen Reagenzglas entfärbt. </w:t>
      </w:r>
    </w:p>
    <w:p w:rsidR="003931B3" w:rsidRDefault="003931B3" w:rsidP="003931B3">
      <w:pPr>
        <w:tabs>
          <w:tab w:val="left" w:pos="1701"/>
          <w:tab w:val="left" w:pos="1985"/>
        </w:tabs>
        <w:ind w:left="1979" w:hanging="1979"/>
      </w:pPr>
      <w:r>
        <w:t>Entsorgung:</w:t>
      </w:r>
      <w:r>
        <w:tab/>
      </w:r>
      <w:r>
        <w:tab/>
        <w:t xml:space="preserve">Das Gas kann im Abzug entsorgt werden, die Reste der Kupferspäne und der Salpetersäure im Schwermetallbehälter.  </w:t>
      </w:r>
    </w:p>
    <w:p w:rsidR="003931B3" w:rsidRDefault="003931B3" w:rsidP="003931B3">
      <w:pPr>
        <w:tabs>
          <w:tab w:val="left" w:pos="1701"/>
          <w:tab w:val="left" w:pos="1985"/>
        </w:tabs>
        <w:ind w:left="1980" w:hanging="1980"/>
      </w:pPr>
      <w:r>
        <w:t>Literatur:</w:t>
      </w:r>
      <w:r>
        <w:tab/>
      </w:r>
      <w:r>
        <w:tab/>
        <w:t xml:space="preserve">[1] K. Häusler et al., Experimente für den Chemieunterricht, </w:t>
      </w:r>
      <w:proofErr w:type="spellStart"/>
      <w:r>
        <w:t>Oldenbourg</w:t>
      </w:r>
      <w:proofErr w:type="spellEnd"/>
      <w:r>
        <w:t>, 2. Auflage, 1995,  S. 202</w:t>
      </w:r>
    </w:p>
    <w:p w:rsidR="003931B3" w:rsidRDefault="003931B3" w:rsidP="003931B3">
      <w:pPr>
        <w:tabs>
          <w:tab w:val="left" w:pos="1701"/>
          <w:tab w:val="left" w:pos="1985"/>
        </w:tabs>
        <w:ind w:left="1980" w:hanging="1980"/>
      </w:pPr>
      <w:r>
        <w:pict>
          <v:shape id="_x0000_s1058" type="#_x0000_t202" style="width:462.45pt;height:141.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" strokecolor="#c0504d" strokeweight="1pt">
            <v:stroke dashstyle="dash"/>
            <v:shadow color="#868686"/>
            <v:textbox style="mso-next-textbox:#_x0000_s1058">
              <w:txbxContent>
                <w:p w:rsidR="003931B3" w:rsidRPr="00CD03BD" w:rsidRDefault="003931B3" w:rsidP="003931B3">
                  <w:pPr>
                    <w:rPr>
                      <w:color w:val="1F497D"/>
                    </w:rPr>
                  </w:pPr>
                  <w:r w:rsidRPr="00DD4499">
                    <w:rPr>
                      <w:b/>
                      <w:color w:val="auto"/>
                    </w:rPr>
                    <w:t>Unterrichtsanschlüsse</w:t>
                  </w:r>
                  <w:r w:rsidRPr="00CD03BD">
                    <w:rPr>
                      <w:b/>
                      <w:color w:val="1F497D"/>
                    </w:rPr>
                    <w:t xml:space="preserve"> </w:t>
                  </w:r>
                  <w:r>
                    <w:rPr>
                      <w:color w:val="auto"/>
                    </w:rPr>
                    <w:t xml:space="preserve">Dieser Versuch zeigt sehr anschaulich die Effekte von Temperatur auf ein chemisches Gleichgewicht und kann demnach in den Unterrichtseinheiten Chemisches Gleichgewicht und das Prinzip von Le </w:t>
                  </w:r>
                  <w:proofErr w:type="spellStart"/>
                  <w:r>
                    <w:rPr>
                      <w:color w:val="auto"/>
                    </w:rPr>
                    <w:t>Chatelier</w:t>
                  </w:r>
                  <w:proofErr w:type="spellEnd"/>
                  <w:r>
                    <w:rPr>
                      <w:color w:val="auto"/>
                    </w:rPr>
                    <w:t xml:space="preserve"> behandelt werden. Der Einfluss von Temper</w:t>
                  </w:r>
                  <w:r>
                    <w:rPr>
                      <w:color w:val="auto"/>
                    </w:rPr>
                    <w:t>a</w:t>
                  </w:r>
                  <w:r>
                    <w:rPr>
                      <w:color w:val="auto"/>
                    </w:rPr>
                    <w:t>tur auf das chemische Gleichgewicht könnte alternativ auch mit einer Lösung von Eisen(III)-</w:t>
                  </w:r>
                  <w:proofErr w:type="spellStart"/>
                  <w:r>
                    <w:rPr>
                      <w:color w:val="auto"/>
                    </w:rPr>
                    <w:t>chlorid</w:t>
                  </w:r>
                  <w:proofErr w:type="spellEnd"/>
                  <w:r>
                    <w:rPr>
                      <w:color w:val="auto"/>
                    </w:rPr>
                    <w:t xml:space="preserve"> und </w:t>
                  </w:r>
                  <w:proofErr w:type="spellStart"/>
                  <w:r>
                    <w:rPr>
                      <w:color w:val="auto"/>
                    </w:rPr>
                    <w:t>Kaliumthiocyanat</w:t>
                  </w:r>
                  <w:proofErr w:type="spellEnd"/>
                  <w:r>
                    <w:rPr>
                      <w:color w:val="auto"/>
                    </w:rPr>
                    <w:t xml:space="preserve"> gezeigt werden. Da jedoch selten Versuche mit Gasen in der Schule durchgeführt werden, ist dies eine gute Möglichkeit ein Phänomen anhand eines Ga</w:t>
                  </w:r>
                  <w:r>
                    <w:rPr>
                      <w:color w:val="auto"/>
                    </w:rPr>
                    <w:t>s</w:t>
                  </w:r>
                  <w:r>
                    <w:rPr>
                      <w:color w:val="auto"/>
                    </w:rPr>
                    <w:t xml:space="preserve">gemisches zu verdeutlichen. </w:t>
                  </w:r>
                </w:p>
              </w:txbxContent>
            </v:textbox>
            <w10:wrap type="none"/>
            <w10:anchorlock/>
          </v:shape>
        </w:pict>
      </w:r>
    </w:p>
    <w:p w:rsidR="00E6534C" w:rsidRPr="003931B3" w:rsidRDefault="00E6534C" w:rsidP="003931B3"/>
    <w:sectPr w:rsidR="00E6534C" w:rsidRPr="003931B3" w:rsidSect="00651503">
      <w:headerReference w:type="default" r:id="rId24"/>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5A13" w:rsidRDefault="00285A13" w:rsidP="00EC3514">
      <w:pPr>
        <w:spacing w:after="0" w:line="240" w:lineRule="auto"/>
      </w:pPr>
      <w:r>
        <w:separator/>
      </w:r>
    </w:p>
  </w:endnote>
  <w:endnote w:type="continuationSeparator" w:id="0">
    <w:p w:rsidR="00285A13" w:rsidRDefault="00285A13" w:rsidP="00EC35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5A13" w:rsidRDefault="00285A13" w:rsidP="00EC3514">
      <w:pPr>
        <w:spacing w:after="0" w:line="240" w:lineRule="auto"/>
      </w:pPr>
      <w:r>
        <w:separator/>
      </w:r>
    </w:p>
  </w:footnote>
  <w:footnote w:type="continuationSeparator" w:id="0">
    <w:p w:rsidR="00285A13" w:rsidRDefault="00285A13" w:rsidP="00EC351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660091"/>
      <w:docPartObj>
        <w:docPartGallery w:val="Page Numbers (Top of Page)"/>
        <w:docPartUnique/>
      </w:docPartObj>
    </w:sdtPr>
    <w:sdtContent>
      <w:p w:rsidR="00EC3514" w:rsidRDefault="00EC3514">
        <w:pPr>
          <w:pStyle w:val="Kopfzeile"/>
          <w:jc w:val="right"/>
        </w:pPr>
        <w:fldSimple w:instr=" PAGE   \* MERGEFORMAT ">
          <w:r w:rsidR="003931B3">
            <w:rPr>
              <w:noProof/>
            </w:rPr>
            <w:t>1</w:t>
          </w:r>
        </w:fldSimple>
      </w:p>
    </w:sdtContent>
  </w:sdt>
  <w:p w:rsidR="00EC3514" w:rsidRDefault="00EC3514">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D1D18"/>
    <w:multiLevelType w:val="hybridMultilevel"/>
    <w:tmpl w:val="A1388732"/>
    <w:lvl w:ilvl="0" w:tplc="06A8D3DC">
      <w:start w:val="2"/>
      <w:numFmt w:val="decimal"/>
      <w:lvlText w:val="%1."/>
      <w:lvlJc w:val="left"/>
      <w:pPr>
        <w:ind w:left="720" w:hanging="360"/>
      </w:pPr>
      <w:rPr>
        <w:rFonts w:hint="default"/>
        <w:b w:val="0"/>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40926FA"/>
    <w:multiLevelType w:val="hybridMultilevel"/>
    <w:tmpl w:val="D2C8D07E"/>
    <w:lvl w:ilvl="0" w:tplc="3822EEE8">
      <w:start w:val="1"/>
      <w:numFmt w:val="lowerLetter"/>
      <w:lvlText w:val="%1)"/>
      <w:lvlJc w:val="left"/>
      <w:pPr>
        <w:ind w:left="1070" w:hanging="360"/>
      </w:pPr>
      <w:rPr>
        <w:rFonts w:hint="default"/>
      </w:rPr>
    </w:lvl>
    <w:lvl w:ilvl="1" w:tplc="04070019" w:tentative="1">
      <w:start w:val="1"/>
      <w:numFmt w:val="lowerLetter"/>
      <w:lvlText w:val="%2."/>
      <w:lvlJc w:val="left"/>
      <w:pPr>
        <w:ind w:left="1790" w:hanging="360"/>
      </w:pPr>
    </w:lvl>
    <w:lvl w:ilvl="2" w:tplc="0407001B" w:tentative="1">
      <w:start w:val="1"/>
      <w:numFmt w:val="lowerRoman"/>
      <w:lvlText w:val="%3."/>
      <w:lvlJc w:val="right"/>
      <w:pPr>
        <w:ind w:left="2510" w:hanging="180"/>
      </w:pPr>
    </w:lvl>
    <w:lvl w:ilvl="3" w:tplc="0407000F" w:tentative="1">
      <w:start w:val="1"/>
      <w:numFmt w:val="decimal"/>
      <w:lvlText w:val="%4."/>
      <w:lvlJc w:val="left"/>
      <w:pPr>
        <w:ind w:left="3230" w:hanging="360"/>
      </w:pPr>
    </w:lvl>
    <w:lvl w:ilvl="4" w:tplc="04070019" w:tentative="1">
      <w:start w:val="1"/>
      <w:numFmt w:val="lowerLetter"/>
      <w:lvlText w:val="%5."/>
      <w:lvlJc w:val="left"/>
      <w:pPr>
        <w:ind w:left="3950" w:hanging="360"/>
      </w:pPr>
    </w:lvl>
    <w:lvl w:ilvl="5" w:tplc="0407001B" w:tentative="1">
      <w:start w:val="1"/>
      <w:numFmt w:val="lowerRoman"/>
      <w:lvlText w:val="%6."/>
      <w:lvlJc w:val="right"/>
      <w:pPr>
        <w:ind w:left="4670" w:hanging="180"/>
      </w:pPr>
    </w:lvl>
    <w:lvl w:ilvl="6" w:tplc="0407000F" w:tentative="1">
      <w:start w:val="1"/>
      <w:numFmt w:val="decimal"/>
      <w:lvlText w:val="%7."/>
      <w:lvlJc w:val="left"/>
      <w:pPr>
        <w:ind w:left="5390" w:hanging="360"/>
      </w:pPr>
    </w:lvl>
    <w:lvl w:ilvl="7" w:tplc="04070019" w:tentative="1">
      <w:start w:val="1"/>
      <w:numFmt w:val="lowerLetter"/>
      <w:lvlText w:val="%8."/>
      <w:lvlJc w:val="left"/>
      <w:pPr>
        <w:ind w:left="6110" w:hanging="360"/>
      </w:pPr>
    </w:lvl>
    <w:lvl w:ilvl="8" w:tplc="0407001B" w:tentative="1">
      <w:start w:val="1"/>
      <w:numFmt w:val="lowerRoman"/>
      <w:lvlText w:val="%9."/>
      <w:lvlJc w:val="right"/>
      <w:pPr>
        <w:ind w:left="6830" w:hanging="180"/>
      </w:pPr>
    </w:lvl>
  </w:abstractNum>
  <w:abstractNum w:abstractNumId="2">
    <w:nsid w:val="2AFA75DB"/>
    <w:multiLevelType w:val="hybridMultilevel"/>
    <w:tmpl w:val="80F4A1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CBD0BE2"/>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335909F2"/>
    <w:multiLevelType w:val="hybridMultilevel"/>
    <w:tmpl w:val="AA8EB04C"/>
    <w:lvl w:ilvl="0" w:tplc="A5901108">
      <w:start w:val="6"/>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8240216"/>
    <w:multiLevelType w:val="hybridMultilevel"/>
    <w:tmpl w:val="7974F1CC"/>
    <w:lvl w:ilvl="0" w:tplc="2F10C8F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46F7294C"/>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9422180"/>
    <w:multiLevelType w:val="multilevel"/>
    <w:tmpl w:val="2FD0A76A"/>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b/>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8">
    <w:nsid w:val="4FE2588A"/>
    <w:multiLevelType w:val="hybridMultilevel"/>
    <w:tmpl w:val="B3E2676E"/>
    <w:lvl w:ilvl="0" w:tplc="0407000F">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51392F48"/>
    <w:multiLevelType w:val="hybridMultilevel"/>
    <w:tmpl w:val="47FAD580"/>
    <w:lvl w:ilvl="0" w:tplc="0FBE5998">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57714520"/>
    <w:multiLevelType w:val="hybridMultilevel"/>
    <w:tmpl w:val="193C67B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6217592B"/>
    <w:multiLevelType w:val="multilevel"/>
    <w:tmpl w:val="3FDAE41A"/>
    <w:lvl w:ilvl="0">
      <w:start w:val="3"/>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2">
    <w:nsid w:val="7829174E"/>
    <w:multiLevelType w:val="hybridMultilevel"/>
    <w:tmpl w:val="0350670A"/>
    <w:lvl w:ilvl="0" w:tplc="C1BE1A44">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7"/>
  </w:num>
  <w:num w:numId="2">
    <w:abstractNumId w:val="6"/>
  </w:num>
  <w:num w:numId="3">
    <w:abstractNumId w:val="2"/>
  </w:num>
  <w:num w:numId="4">
    <w:abstractNumId w:val="11"/>
  </w:num>
  <w:num w:numId="5">
    <w:abstractNumId w:val="12"/>
  </w:num>
  <w:num w:numId="6">
    <w:abstractNumId w:val="10"/>
  </w:num>
  <w:num w:numId="7">
    <w:abstractNumId w:val="3"/>
  </w:num>
  <w:num w:numId="8">
    <w:abstractNumId w:val="4"/>
  </w:num>
  <w:num w:numId="9">
    <w:abstractNumId w:val="5"/>
  </w:num>
  <w:num w:numId="10">
    <w:abstractNumId w:val="0"/>
  </w:num>
  <w:num w:numId="11">
    <w:abstractNumId w:val="1"/>
  </w:num>
  <w:num w:numId="12">
    <w:abstractNumId w:val="9"/>
  </w:num>
  <w:num w:numId="13">
    <w:abstractNumId w:val="8"/>
  </w:num>
  <w:num w:numId="14">
    <w:abstractNumId w:val="7"/>
    <w:lvlOverride w:ilvl="0">
      <w:startOverride w:val="4"/>
    </w:lvlOverride>
    <w:lvlOverride w:ilvl="1">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EC3514"/>
    <w:rsid w:val="000875D3"/>
    <w:rsid w:val="001A42B4"/>
    <w:rsid w:val="00285A13"/>
    <w:rsid w:val="003931B3"/>
    <w:rsid w:val="003F413F"/>
    <w:rsid w:val="0049618C"/>
    <w:rsid w:val="005C1212"/>
    <w:rsid w:val="00601DD6"/>
    <w:rsid w:val="00651503"/>
    <w:rsid w:val="006B513F"/>
    <w:rsid w:val="00933D3F"/>
    <w:rsid w:val="009B496D"/>
    <w:rsid w:val="00A0189E"/>
    <w:rsid w:val="00B415FA"/>
    <w:rsid w:val="00B5741E"/>
    <w:rsid w:val="00BF11A0"/>
    <w:rsid w:val="00D12B52"/>
    <w:rsid w:val="00D57F5D"/>
    <w:rsid w:val="00DE74CC"/>
    <w:rsid w:val="00E6534C"/>
    <w:rsid w:val="00EC3514"/>
    <w:rsid w:val="00F129CA"/>
    <w:rsid w:val="00FF766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C3514"/>
    <w:pPr>
      <w:spacing w:line="360" w:lineRule="auto"/>
      <w:jc w:val="both"/>
    </w:pPr>
    <w:rPr>
      <w:rFonts w:ascii="Cambria" w:eastAsia="Calibri" w:hAnsi="Cambria" w:cs="Times New Roman"/>
      <w:color w:val="1D1B11"/>
    </w:rPr>
  </w:style>
  <w:style w:type="paragraph" w:styleId="berschrift1">
    <w:name w:val="heading 1"/>
    <w:basedOn w:val="Standard"/>
    <w:next w:val="Standard"/>
    <w:link w:val="berschrift1Zchn"/>
    <w:uiPriority w:val="9"/>
    <w:qFormat/>
    <w:rsid w:val="00EC3514"/>
    <w:pPr>
      <w:keepNext/>
      <w:keepLines/>
      <w:numPr>
        <w:numId w:val="1"/>
      </w:numPr>
      <w:spacing w:before="360" w:after="240"/>
      <w:outlineLvl w:val="0"/>
    </w:pPr>
    <w:rPr>
      <w:rFonts w:eastAsia="MS Gothic"/>
      <w:b/>
      <w:bCs/>
      <w:sz w:val="28"/>
      <w:szCs w:val="28"/>
    </w:rPr>
  </w:style>
  <w:style w:type="paragraph" w:styleId="berschrift2">
    <w:name w:val="heading 2"/>
    <w:basedOn w:val="Standard"/>
    <w:next w:val="Standard"/>
    <w:link w:val="berschrift2Zchn"/>
    <w:uiPriority w:val="9"/>
    <w:unhideWhenUsed/>
    <w:qFormat/>
    <w:rsid w:val="00EC3514"/>
    <w:pPr>
      <w:keepNext/>
      <w:keepLines/>
      <w:numPr>
        <w:ilvl w:val="1"/>
        <w:numId w:val="1"/>
      </w:numPr>
      <w:spacing w:before="200"/>
      <w:outlineLvl w:val="1"/>
    </w:pPr>
    <w:rPr>
      <w:rFonts w:eastAsia="MS Gothic"/>
      <w:b/>
      <w:bCs/>
      <w:szCs w:val="26"/>
    </w:rPr>
  </w:style>
  <w:style w:type="paragraph" w:styleId="berschrift3">
    <w:name w:val="heading 3"/>
    <w:basedOn w:val="Standard"/>
    <w:next w:val="Standard"/>
    <w:link w:val="berschrift3Zchn"/>
    <w:uiPriority w:val="9"/>
    <w:unhideWhenUsed/>
    <w:qFormat/>
    <w:rsid w:val="00EC3514"/>
    <w:pPr>
      <w:keepNext/>
      <w:keepLines/>
      <w:numPr>
        <w:ilvl w:val="2"/>
        <w:numId w:val="1"/>
      </w:numPr>
      <w:spacing w:before="200" w:after="120"/>
      <w:outlineLvl w:val="2"/>
    </w:pPr>
    <w:rPr>
      <w:rFonts w:eastAsia="MS Gothic"/>
      <w:b/>
      <w:bCs/>
      <w:i/>
    </w:rPr>
  </w:style>
  <w:style w:type="paragraph" w:styleId="berschrift4">
    <w:name w:val="heading 4"/>
    <w:basedOn w:val="Standard"/>
    <w:next w:val="Standard"/>
    <w:link w:val="berschrift4Zchn"/>
    <w:uiPriority w:val="9"/>
    <w:semiHidden/>
    <w:unhideWhenUsed/>
    <w:qFormat/>
    <w:rsid w:val="00EC3514"/>
    <w:pPr>
      <w:keepNext/>
      <w:keepLines/>
      <w:numPr>
        <w:ilvl w:val="3"/>
        <w:numId w:val="1"/>
      </w:numPr>
      <w:spacing w:before="200" w:after="0"/>
      <w:outlineLvl w:val="3"/>
    </w:pPr>
    <w:rPr>
      <w:rFonts w:eastAsia="MS Gothic"/>
      <w:b/>
      <w:bCs/>
      <w:i/>
      <w:iCs/>
      <w:color w:val="4F81BD"/>
    </w:rPr>
  </w:style>
  <w:style w:type="paragraph" w:styleId="berschrift5">
    <w:name w:val="heading 5"/>
    <w:basedOn w:val="Standard"/>
    <w:next w:val="Standard"/>
    <w:link w:val="berschrift5Zchn"/>
    <w:uiPriority w:val="9"/>
    <w:semiHidden/>
    <w:unhideWhenUsed/>
    <w:qFormat/>
    <w:rsid w:val="00EC3514"/>
    <w:pPr>
      <w:keepNext/>
      <w:keepLines/>
      <w:numPr>
        <w:ilvl w:val="4"/>
        <w:numId w:val="1"/>
      </w:numPr>
      <w:spacing w:before="200" w:after="0"/>
      <w:outlineLvl w:val="4"/>
    </w:pPr>
    <w:rPr>
      <w:rFonts w:eastAsia="MS Gothic"/>
      <w:color w:val="243F60"/>
    </w:rPr>
  </w:style>
  <w:style w:type="paragraph" w:styleId="berschrift6">
    <w:name w:val="heading 6"/>
    <w:basedOn w:val="Standard"/>
    <w:next w:val="Standard"/>
    <w:link w:val="berschrift6Zchn"/>
    <w:uiPriority w:val="9"/>
    <w:semiHidden/>
    <w:unhideWhenUsed/>
    <w:qFormat/>
    <w:rsid w:val="00EC3514"/>
    <w:pPr>
      <w:keepNext/>
      <w:keepLines/>
      <w:numPr>
        <w:ilvl w:val="5"/>
        <w:numId w:val="1"/>
      </w:numPr>
      <w:spacing w:before="200" w:after="0"/>
      <w:outlineLvl w:val="5"/>
    </w:pPr>
    <w:rPr>
      <w:rFonts w:eastAsia="MS Gothic"/>
      <w:i/>
      <w:iCs/>
      <w:color w:val="243F60"/>
    </w:rPr>
  </w:style>
  <w:style w:type="paragraph" w:styleId="berschrift7">
    <w:name w:val="heading 7"/>
    <w:basedOn w:val="Standard"/>
    <w:next w:val="Standard"/>
    <w:link w:val="berschrift7Zchn"/>
    <w:uiPriority w:val="9"/>
    <w:semiHidden/>
    <w:unhideWhenUsed/>
    <w:qFormat/>
    <w:rsid w:val="00EC3514"/>
    <w:pPr>
      <w:keepNext/>
      <w:keepLines/>
      <w:numPr>
        <w:ilvl w:val="6"/>
        <w:numId w:val="1"/>
      </w:numPr>
      <w:spacing w:before="200" w:after="0"/>
      <w:outlineLvl w:val="6"/>
    </w:pPr>
    <w:rPr>
      <w:rFonts w:eastAsia="MS Gothic"/>
      <w:i/>
      <w:iCs/>
      <w:color w:val="404040"/>
    </w:rPr>
  </w:style>
  <w:style w:type="paragraph" w:styleId="berschrift8">
    <w:name w:val="heading 8"/>
    <w:basedOn w:val="Standard"/>
    <w:next w:val="Standard"/>
    <w:link w:val="berschrift8Zchn"/>
    <w:uiPriority w:val="9"/>
    <w:semiHidden/>
    <w:unhideWhenUsed/>
    <w:qFormat/>
    <w:rsid w:val="00EC3514"/>
    <w:pPr>
      <w:keepNext/>
      <w:keepLines/>
      <w:numPr>
        <w:ilvl w:val="7"/>
        <w:numId w:val="1"/>
      </w:numPr>
      <w:spacing w:before="200" w:after="0"/>
      <w:outlineLvl w:val="7"/>
    </w:pPr>
    <w:rPr>
      <w:rFonts w:eastAsia="MS Gothic"/>
      <w:color w:val="404040"/>
      <w:sz w:val="20"/>
      <w:szCs w:val="20"/>
    </w:rPr>
  </w:style>
  <w:style w:type="paragraph" w:styleId="berschrift9">
    <w:name w:val="heading 9"/>
    <w:basedOn w:val="Standard"/>
    <w:next w:val="Standard"/>
    <w:link w:val="berschrift9Zchn"/>
    <w:uiPriority w:val="9"/>
    <w:semiHidden/>
    <w:unhideWhenUsed/>
    <w:qFormat/>
    <w:rsid w:val="00EC3514"/>
    <w:pPr>
      <w:keepNext/>
      <w:keepLines/>
      <w:numPr>
        <w:ilvl w:val="8"/>
        <w:numId w:val="1"/>
      </w:numPr>
      <w:spacing w:before="200" w:after="0"/>
      <w:outlineLvl w:val="8"/>
    </w:pPr>
    <w:rPr>
      <w:rFonts w:eastAsia="MS Gothic"/>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C3514"/>
    <w:rPr>
      <w:rFonts w:ascii="Cambria" w:eastAsia="MS Gothic" w:hAnsi="Cambria" w:cs="Times New Roman"/>
      <w:b/>
      <w:bCs/>
      <w:color w:val="1D1B11"/>
      <w:sz w:val="28"/>
      <w:szCs w:val="28"/>
    </w:rPr>
  </w:style>
  <w:style w:type="character" w:customStyle="1" w:styleId="berschrift2Zchn">
    <w:name w:val="Überschrift 2 Zchn"/>
    <w:basedOn w:val="Absatz-Standardschriftart"/>
    <w:link w:val="berschrift2"/>
    <w:uiPriority w:val="9"/>
    <w:rsid w:val="00EC3514"/>
    <w:rPr>
      <w:rFonts w:ascii="Cambria" w:eastAsia="MS Gothic" w:hAnsi="Cambria" w:cs="Times New Roman"/>
      <w:b/>
      <w:bCs/>
      <w:color w:val="1D1B11"/>
      <w:szCs w:val="26"/>
    </w:rPr>
  </w:style>
  <w:style w:type="character" w:customStyle="1" w:styleId="berschrift3Zchn">
    <w:name w:val="Überschrift 3 Zchn"/>
    <w:basedOn w:val="Absatz-Standardschriftart"/>
    <w:link w:val="berschrift3"/>
    <w:uiPriority w:val="9"/>
    <w:rsid w:val="00EC3514"/>
    <w:rPr>
      <w:rFonts w:ascii="Cambria" w:eastAsia="MS Gothic" w:hAnsi="Cambria" w:cs="Times New Roman"/>
      <w:b/>
      <w:bCs/>
      <w:i/>
      <w:color w:val="1D1B11"/>
    </w:rPr>
  </w:style>
  <w:style w:type="character" w:customStyle="1" w:styleId="berschrift4Zchn">
    <w:name w:val="Überschrift 4 Zchn"/>
    <w:basedOn w:val="Absatz-Standardschriftart"/>
    <w:link w:val="berschrift4"/>
    <w:uiPriority w:val="9"/>
    <w:semiHidden/>
    <w:rsid w:val="00EC3514"/>
    <w:rPr>
      <w:rFonts w:ascii="Cambria" w:eastAsia="MS Gothic" w:hAnsi="Cambria" w:cs="Times New Roman"/>
      <w:b/>
      <w:bCs/>
      <w:i/>
      <w:iCs/>
      <w:color w:val="4F81BD"/>
    </w:rPr>
  </w:style>
  <w:style w:type="character" w:customStyle="1" w:styleId="berschrift5Zchn">
    <w:name w:val="Überschrift 5 Zchn"/>
    <w:basedOn w:val="Absatz-Standardschriftart"/>
    <w:link w:val="berschrift5"/>
    <w:uiPriority w:val="9"/>
    <w:semiHidden/>
    <w:rsid w:val="00EC3514"/>
    <w:rPr>
      <w:rFonts w:ascii="Cambria" w:eastAsia="MS Gothic" w:hAnsi="Cambria" w:cs="Times New Roman"/>
      <w:color w:val="243F60"/>
    </w:rPr>
  </w:style>
  <w:style w:type="character" w:customStyle="1" w:styleId="berschrift6Zchn">
    <w:name w:val="Überschrift 6 Zchn"/>
    <w:basedOn w:val="Absatz-Standardschriftart"/>
    <w:link w:val="berschrift6"/>
    <w:uiPriority w:val="9"/>
    <w:semiHidden/>
    <w:rsid w:val="00EC3514"/>
    <w:rPr>
      <w:rFonts w:ascii="Cambria" w:eastAsia="MS Gothic" w:hAnsi="Cambria" w:cs="Times New Roman"/>
      <w:i/>
      <w:iCs/>
      <w:color w:val="243F60"/>
    </w:rPr>
  </w:style>
  <w:style w:type="character" w:customStyle="1" w:styleId="berschrift7Zchn">
    <w:name w:val="Überschrift 7 Zchn"/>
    <w:basedOn w:val="Absatz-Standardschriftart"/>
    <w:link w:val="berschrift7"/>
    <w:uiPriority w:val="9"/>
    <w:semiHidden/>
    <w:rsid w:val="00EC3514"/>
    <w:rPr>
      <w:rFonts w:ascii="Cambria" w:eastAsia="MS Gothic" w:hAnsi="Cambria" w:cs="Times New Roman"/>
      <w:i/>
      <w:iCs/>
      <w:color w:val="404040"/>
    </w:rPr>
  </w:style>
  <w:style w:type="character" w:customStyle="1" w:styleId="berschrift8Zchn">
    <w:name w:val="Überschrift 8 Zchn"/>
    <w:basedOn w:val="Absatz-Standardschriftart"/>
    <w:link w:val="berschrift8"/>
    <w:uiPriority w:val="9"/>
    <w:semiHidden/>
    <w:rsid w:val="00EC3514"/>
    <w:rPr>
      <w:rFonts w:ascii="Cambria" w:eastAsia="MS Gothic" w:hAnsi="Cambria" w:cs="Times New Roman"/>
      <w:color w:val="404040"/>
      <w:sz w:val="20"/>
      <w:szCs w:val="20"/>
    </w:rPr>
  </w:style>
  <w:style w:type="character" w:customStyle="1" w:styleId="berschrift9Zchn">
    <w:name w:val="Überschrift 9 Zchn"/>
    <w:basedOn w:val="Absatz-Standardschriftart"/>
    <w:link w:val="berschrift9"/>
    <w:uiPriority w:val="9"/>
    <w:semiHidden/>
    <w:rsid w:val="00EC3514"/>
    <w:rPr>
      <w:rFonts w:ascii="Cambria" w:eastAsia="MS Gothic" w:hAnsi="Cambria" w:cs="Times New Roman"/>
      <w:i/>
      <w:iCs/>
      <w:color w:val="404040"/>
      <w:sz w:val="20"/>
      <w:szCs w:val="20"/>
    </w:rPr>
  </w:style>
  <w:style w:type="paragraph" w:styleId="Beschriftung">
    <w:name w:val="caption"/>
    <w:basedOn w:val="Standard"/>
    <w:next w:val="Standard"/>
    <w:uiPriority w:val="35"/>
    <w:unhideWhenUsed/>
    <w:qFormat/>
    <w:rsid w:val="00EC3514"/>
    <w:pPr>
      <w:spacing w:line="240" w:lineRule="auto"/>
    </w:pPr>
    <w:rPr>
      <w:bCs/>
      <w:color w:val="auto"/>
      <w:sz w:val="18"/>
      <w:szCs w:val="18"/>
    </w:rPr>
  </w:style>
  <w:style w:type="table" w:styleId="Tabellengitternetz">
    <w:name w:val="Table Grid"/>
    <w:basedOn w:val="NormaleTabelle"/>
    <w:uiPriority w:val="59"/>
    <w:rsid w:val="00EC3514"/>
    <w:pPr>
      <w:spacing w:after="0" w:line="240" w:lineRule="auto"/>
    </w:pPr>
    <w:rPr>
      <w:rFonts w:ascii="Calibri" w:eastAsia="Calibri" w:hAnsi="Calibri"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unhideWhenUsed/>
    <w:rsid w:val="00EC351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C3514"/>
    <w:rPr>
      <w:rFonts w:ascii="Tahoma" w:eastAsia="Calibri" w:hAnsi="Tahoma" w:cs="Tahoma"/>
      <w:color w:val="1D1B11"/>
      <w:sz w:val="16"/>
      <w:szCs w:val="16"/>
    </w:rPr>
  </w:style>
  <w:style w:type="paragraph" w:styleId="Kopfzeile">
    <w:name w:val="header"/>
    <w:basedOn w:val="Standard"/>
    <w:link w:val="KopfzeileZchn"/>
    <w:uiPriority w:val="99"/>
    <w:unhideWhenUsed/>
    <w:rsid w:val="00EC35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C3514"/>
    <w:rPr>
      <w:rFonts w:ascii="Cambria" w:eastAsia="Calibri" w:hAnsi="Cambria" w:cs="Times New Roman"/>
      <w:color w:val="1D1B11"/>
    </w:rPr>
  </w:style>
  <w:style w:type="paragraph" w:styleId="Fuzeile">
    <w:name w:val="footer"/>
    <w:basedOn w:val="Standard"/>
    <w:link w:val="FuzeileZchn"/>
    <w:uiPriority w:val="99"/>
    <w:unhideWhenUsed/>
    <w:rsid w:val="00EC35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C3514"/>
    <w:rPr>
      <w:rFonts w:ascii="Cambria" w:eastAsia="Calibri" w:hAnsi="Cambria" w:cs="Times New Roman"/>
      <w:color w:val="1D1B11"/>
    </w:rPr>
  </w:style>
  <w:style w:type="character" w:styleId="Hyperlink">
    <w:name w:val="Hyperlink"/>
    <w:uiPriority w:val="99"/>
    <w:unhideWhenUsed/>
    <w:rsid w:val="006B513F"/>
    <w:rPr>
      <w:color w:val="0000FF"/>
      <w:u w:val="single"/>
    </w:rPr>
  </w:style>
  <w:style w:type="paragraph" w:styleId="Listenabsatz">
    <w:name w:val="List Paragraph"/>
    <w:basedOn w:val="Standard"/>
    <w:uiPriority w:val="34"/>
    <w:qFormat/>
    <w:rsid w:val="003F413F"/>
    <w:pPr>
      <w:spacing w:line="276" w:lineRule="auto"/>
      <w:ind w:left="720"/>
      <w:contextualSpacing/>
    </w:pPr>
    <w:rPr>
      <w:rFonts w:ascii="Calibri" w:hAnsi="Calibri"/>
      <w:color w:val="000000"/>
    </w:rPr>
  </w:style>
  <w:style w:type="paragraph" w:styleId="Funotentext">
    <w:name w:val="footnote text"/>
    <w:basedOn w:val="Standard"/>
    <w:link w:val="FunotentextZchn"/>
    <w:uiPriority w:val="99"/>
    <w:semiHidden/>
    <w:unhideWhenUsed/>
    <w:rsid w:val="003F413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3F413F"/>
    <w:rPr>
      <w:rFonts w:ascii="Cambria" w:eastAsia="Calibri" w:hAnsi="Cambria" w:cs="Times New Roman"/>
      <w:color w:val="1D1B11"/>
      <w:sz w:val="20"/>
      <w:szCs w:val="20"/>
    </w:rPr>
  </w:style>
  <w:style w:type="character" w:styleId="Funotenzeichen">
    <w:name w:val="footnote reference"/>
    <w:basedOn w:val="Absatz-Standardschriftart"/>
    <w:uiPriority w:val="99"/>
    <w:semiHidden/>
    <w:unhideWhenUsed/>
    <w:rsid w:val="003F413F"/>
    <w:rPr>
      <w:vertAlign w:val="superscript"/>
    </w:rPr>
  </w:style>
  <w:style w:type="character" w:customStyle="1" w:styleId="apple-converted-space">
    <w:name w:val="apple-converted-space"/>
    <w:basedOn w:val="Absatz-Standardschriftart"/>
    <w:rsid w:val="00B415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glossaryDocument" Target="glossary/document.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4.jpeg"/><Relationship Id="rId10" Type="http://schemas.openxmlformats.org/officeDocument/2006/relationships/oleObject" Target="embeddings/oleObject2.bin"/><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A12E45"/>
    <w:rsid w:val="00627068"/>
    <w:rsid w:val="00A12E4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76F14AC2F57406BA9743569CDBE8769">
    <w:name w:val="D76F14AC2F57406BA9743569CDBE8769"/>
    <w:rsid w:val="00A12E45"/>
  </w:style>
  <w:style w:type="paragraph" w:customStyle="1" w:styleId="B50AD2416C3C4CBBA72732ADF843E1D4">
    <w:name w:val="B50AD2416C3C4CBBA72732ADF843E1D4"/>
    <w:rsid w:val="00A12E4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404</Words>
  <Characters>2550</Characters>
  <Application>Microsoft Office Word</Application>
  <DocSecurity>0</DocSecurity>
  <Lines>21</Lines>
  <Paragraphs>5</Paragraphs>
  <ScaleCrop>false</ScaleCrop>
  <Company/>
  <LinksUpToDate>false</LinksUpToDate>
  <CharactersWithSpaces>2949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Pfefferle</dc:creator>
  <cp:lastModifiedBy>Jana Pfefferle</cp:lastModifiedBy>
  <cp:revision>2</cp:revision>
  <cp:lastPrinted>2014-08-26T19:33:00Z</cp:lastPrinted>
  <dcterms:created xsi:type="dcterms:W3CDTF">2014-08-26T19:35:00Z</dcterms:created>
  <dcterms:modified xsi:type="dcterms:W3CDTF">2014-08-26T19:35:00Z</dcterms:modified>
</cp:coreProperties>
</file>