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F0" w:rsidRPr="006D76B2" w:rsidRDefault="00B66FF0" w:rsidP="00B66FF0">
      <w:pPr>
        <w:pStyle w:val="berschrift1"/>
        <w:numPr>
          <w:ilvl w:val="0"/>
          <w:numId w:val="0"/>
        </w:numPr>
        <w:ind w:left="432" w:hanging="432"/>
      </w:pPr>
      <w:bookmarkStart w:id="0" w:name="_Toc396339262"/>
      <w:r>
        <w:rPr>
          <w:noProof/>
          <w:lang w:eastAsia="de-DE"/>
        </w:rPr>
        <w:pict>
          <v:shapetype id="_x0000_t202" coordsize="21600,21600" o:spt="202" path="m,l,21600r21600,l21600,xe">
            <v:stroke joinstyle="miter"/>
            <v:path gradientshapeok="t" o:connecttype="rect"/>
          </v:shapetype>
          <v:shape id="_x0000_s1067" type="#_x0000_t202" style="position:absolute;left:0;text-align:left;margin-left:-3.55pt;margin-top:62.25pt;width:467.2pt;height:121.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67">
              <w:txbxContent>
                <w:p w:rsidR="00B66FF0" w:rsidRPr="00E85D74" w:rsidRDefault="00B66FF0" w:rsidP="00B66FF0">
                  <w:pPr>
                    <w:rPr>
                      <w:color w:val="1F497D"/>
                    </w:rPr>
                  </w:pPr>
                  <w:r>
                    <w:rPr>
                      <w:color w:val="auto"/>
                    </w:rPr>
                    <w:t>In diesem Versuch wird das Gleichgewichtssystem CO</w:t>
                  </w:r>
                  <w:r>
                    <w:rPr>
                      <w:color w:val="auto"/>
                      <w:vertAlign w:val="subscript"/>
                    </w:rPr>
                    <w:t>2</w:t>
                  </w:r>
                  <w:r>
                    <w:rPr>
                      <w:color w:val="auto"/>
                    </w:rPr>
                    <w:t>/H</w:t>
                  </w:r>
                  <w:r>
                    <w:rPr>
                      <w:color w:val="auto"/>
                      <w:vertAlign w:val="subscript"/>
                    </w:rPr>
                    <w:t>2</w:t>
                  </w:r>
                  <w:r>
                    <w:rPr>
                      <w:color w:val="auto"/>
                    </w:rPr>
                    <w:t xml:space="preserve">O untersucht, welches bei Atmung und Verbrennungsvorgängen eine große Rolle spielt. Für diesen Versuch brauchen </w:t>
                  </w:r>
                  <w:proofErr w:type="spellStart"/>
                  <w:r>
                    <w:rPr>
                      <w:color w:val="auto"/>
                    </w:rPr>
                    <w:t>SuS</w:t>
                  </w:r>
                  <w:proofErr w:type="spellEnd"/>
                  <w:r>
                    <w:rPr>
                      <w:color w:val="auto"/>
                    </w:rPr>
                    <w:t xml:space="preserve"> Vorwi</w:t>
                  </w:r>
                  <w:r>
                    <w:rPr>
                      <w:color w:val="auto"/>
                    </w:rPr>
                    <w:t>s</w:t>
                  </w:r>
                  <w:r>
                    <w:rPr>
                      <w:color w:val="auto"/>
                    </w:rPr>
                    <w:t xml:space="preserve">sen über Säuren und Basen, Leitfähigkeit und Gleichgewichtssysteme. Dieser Versuch kann als Schülerversuch durchgeführt werden. Da er etwas komplexer ist, gibt er </w:t>
                  </w:r>
                  <w:proofErr w:type="spellStart"/>
                  <w:r>
                    <w:rPr>
                      <w:color w:val="auto"/>
                    </w:rPr>
                    <w:t>SuS</w:t>
                  </w:r>
                  <w:proofErr w:type="spellEnd"/>
                  <w:r>
                    <w:rPr>
                      <w:color w:val="auto"/>
                    </w:rPr>
                    <w:t xml:space="preserve"> die Möglichkeit nicht nur das System zu untersuchen sondern auch Leitfähigkeit zu messen. Die </w:t>
                  </w:r>
                  <w:proofErr w:type="spellStart"/>
                  <w:r>
                    <w:rPr>
                      <w:color w:val="auto"/>
                    </w:rPr>
                    <w:t>SuS</w:t>
                  </w:r>
                  <w:proofErr w:type="spellEnd"/>
                  <w:r>
                    <w:rPr>
                      <w:color w:val="auto"/>
                    </w:rPr>
                    <w:t xml:space="preserve"> benötigen für diesen Versuch einen Thermometer und Leitfähigkeitsprüfer. </w:t>
                  </w:r>
                </w:p>
              </w:txbxContent>
            </v:textbox>
            <w10:wrap type="square"/>
          </v:shape>
        </w:pict>
      </w:r>
      <w:r w:rsidRPr="006D76B2">
        <w:t xml:space="preserve">V </w:t>
      </w:r>
      <w:r>
        <w:t>5</w:t>
      </w:r>
      <w:r w:rsidRPr="006D76B2">
        <w:t xml:space="preserve"> – </w:t>
      </w:r>
      <w:r>
        <w:t>Gleichgewichtssystem CO</w:t>
      </w:r>
      <w:r>
        <w:rPr>
          <w:vertAlign w:val="subscript"/>
        </w:rPr>
        <w:t>2</w:t>
      </w:r>
      <w:r>
        <w:t>/H</w:t>
      </w:r>
      <w:r>
        <w:rPr>
          <w:vertAlign w:val="subscript"/>
        </w:rPr>
        <w:t>2</w:t>
      </w:r>
      <w:r>
        <w:t>O</w:t>
      </w:r>
      <w:bookmarkEnd w:id="0"/>
      <w:r>
        <w:t xml:space="preserve"> </w:t>
      </w:r>
    </w:p>
    <w:p w:rsidR="00B66FF0" w:rsidRDefault="00B66FF0" w:rsidP="00B66FF0"/>
    <w:tbl>
      <w:tblPr>
        <w:tblW w:w="9301"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54"/>
        <w:gridCol w:w="993"/>
        <w:gridCol w:w="975"/>
        <w:gridCol w:w="1009"/>
        <w:gridCol w:w="1134"/>
      </w:tblGrid>
      <w:tr w:rsidR="00B66FF0" w:rsidRPr="00CD03BD" w:rsidTr="00C33915">
        <w:tc>
          <w:tcPr>
            <w:tcW w:w="9301" w:type="dxa"/>
            <w:gridSpan w:val="9"/>
            <w:shd w:val="clear" w:color="auto" w:fill="4F81BD"/>
            <w:vAlign w:val="center"/>
          </w:tcPr>
          <w:p w:rsidR="00B66FF0" w:rsidRPr="00CD03BD" w:rsidRDefault="00B66FF0" w:rsidP="00C33915">
            <w:pPr>
              <w:spacing w:after="0"/>
              <w:jc w:val="center"/>
              <w:rPr>
                <w:b/>
                <w:bCs/>
              </w:rPr>
            </w:pPr>
            <w:r w:rsidRPr="00CD03BD">
              <w:rPr>
                <w:b/>
                <w:bCs/>
              </w:rPr>
              <w:t>Gefahrenstoffe</w:t>
            </w:r>
          </w:p>
        </w:tc>
      </w:tr>
      <w:tr w:rsidR="00B66FF0"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6FF0" w:rsidRDefault="00B66FF0" w:rsidP="00C33915">
            <w:pPr>
              <w:spacing w:after="0" w:line="276" w:lineRule="auto"/>
              <w:jc w:val="center"/>
              <w:rPr>
                <w:color w:val="auto"/>
                <w:sz w:val="20"/>
                <w:szCs w:val="20"/>
              </w:rPr>
            </w:pPr>
            <w:proofErr w:type="spellStart"/>
            <w:r>
              <w:rPr>
                <w:color w:val="auto"/>
                <w:sz w:val="20"/>
                <w:szCs w:val="20"/>
              </w:rPr>
              <w:t>Calciumhydroxid</w:t>
            </w:r>
            <w:proofErr w:type="spellEnd"/>
          </w:p>
        </w:tc>
        <w:tc>
          <w:tcPr>
            <w:tcW w:w="3156" w:type="dxa"/>
            <w:gridSpan w:val="3"/>
            <w:tcBorders>
              <w:top w:val="single" w:sz="8" w:space="0" w:color="4F81BD"/>
              <w:bottom w:val="single" w:sz="8" w:space="0" w:color="4F81BD"/>
            </w:tcBorders>
            <w:shd w:val="clear" w:color="auto" w:fill="auto"/>
            <w:vAlign w:val="center"/>
          </w:tcPr>
          <w:p w:rsidR="00B66FF0" w:rsidRDefault="00B66FF0" w:rsidP="00C33915">
            <w:pPr>
              <w:pStyle w:val="Beschriftung"/>
              <w:spacing w:after="0"/>
              <w:jc w:val="center"/>
              <w:rPr>
                <w:sz w:val="20"/>
              </w:rPr>
            </w:pPr>
            <w:r>
              <w:rPr>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6FF0" w:rsidRDefault="00B66FF0" w:rsidP="00C33915">
            <w:pPr>
              <w:pStyle w:val="Beschriftung"/>
              <w:spacing w:after="0"/>
              <w:jc w:val="center"/>
              <w:rPr>
                <w:sz w:val="20"/>
              </w:rPr>
            </w:pPr>
            <w:r>
              <w:rPr>
                <w:sz w:val="20"/>
              </w:rPr>
              <w:t>P: 260-302+352-304+340-305+351+338-313</w:t>
            </w:r>
          </w:p>
        </w:tc>
      </w:tr>
      <w:tr w:rsidR="00B66FF0"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6FF0" w:rsidRDefault="00B66FF0" w:rsidP="00C33915">
            <w:pPr>
              <w:spacing w:after="0" w:line="276" w:lineRule="auto"/>
              <w:jc w:val="center"/>
              <w:rPr>
                <w:color w:val="auto"/>
                <w:sz w:val="20"/>
                <w:szCs w:val="20"/>
              </w:rPr>
            </w:pPr>
            <w:r>
              <w:rPr>
                <w:color w:val="auto"/>
                <w:sz w:val="20"/>
                <w:szCs w:val="20"/>
              </w:rPr>
              <w:t>Kohlenstoffdioxid</w:t>
            </w:r>
          </w:p>
        </w:tc>
        <w:tc>
          <w:tcPr>
            <w:tcW w:w="3156" w:type="dxa"/>
            <w:gridSpan w:val="3"/>
            <w:tcBorders>
              <w:top w:val="single" w:sz="8" w:space="0" w:color="4F81BD"/>
              <w:bottom w:val="single" w:sz="8" w:space="0" w:color="4F81BD"/>
            </w:tcBorders>
            <w:shd w:val="clear" w:color="auto" w:fill="auto"/>
            <w:vAlign w:val="center"/>
          </w:tcPr>
          <w:p w:rsidR="00B66FF0" w:rsidRDefault="00B66FF0" w:rsidP="00C33915">
            <w:pPr>
              <w:pStyle w:val="Beschriftung"/>
              <w:spacing w:after="0"/>
              <w:jc w:val="center"/>
              <w:rPr>
                <w:sz w:val="20"/>
              </w:rPr>
            </w:pPr>
            <w:r>
              <w:rPr>
                <w:sz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6FF0" w:rsidRDefault="00B66FF0" w:rsidP="00C33915">
            <w:pPr>
              <w:pStyle w:val="Beschriftung"/>
              <w:spacing w:after="0"/>
              <w:jc w:val="center"/>
              <w:rPr>
                <w:sz w:val="20"/>
              </w:rPr>
            </w:pPr>
            <w:r>
              <w:rPr>
                <w:sz w:val="20"/>
              </w:rPr>
              <w:t>P: 403</w:t>
            </w:r>
          </w:p>
        </w:tc>
      </w:tr>
      <w:tr w:rsidR="00B66FF0" w:rsidRPr="00CD03BD" w:rsidTr="00C33915">
        <w:tc>
          <w:tcPr>
            <w:tcW w:w="1009" w:type="dxa"/>
            <w:tcBorders>
              <w:top w:val="single" w:sz="8" w:space="0" w:color="4F81BD"/>
              <w:left w:val="single" w:sz="8" w:space="0" w:color="4F81BD"/>
              <w:bottom w:val="single" w:sz="8" w:space="0" w:color="4F81BD"/>
            </w:tcBorders>
            <w:shd w:val="clear" w:color="auto" w:fill="auto"/>
            <w:vAlign w:val="center"/>
          </w:tcPr>
          <w:p w:rsidR="00B66FF0" w:rsidRPr="00CD03BD" w:rsidRDefault="00B66FF0" w:rsidP="00C33915">
            <w:pPr>
              <w:spacing w:after="0"/>
              <w:jc w:val="center"/>
              <w:rPr>
                <w:b/>
                <w:bCs/>
              </w:rPr>
            </w:pPr>
            <w:r>
              <w:rPr>
                <w:b/>
                <w:bCs/>
                <w:noProof/>
                <w:lang w:eastAsia="de-DE"/>
              </w:rPr>
              <w:drawing>
                <wp:inline distT="0" distB="0" distL="0" distR="0">
                  <wp:extent cx="503555" cy="503555"/>
                  <wp:effectExtent l="19050" t="0" r="0" b="0"/>
                  <wp:docPr id="216" name="Grafik 33"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0380" cy="500380"/>
                  <wp:effectExtent l="19050" t="0" r="0" b="0"/>
                  <wp:docPr id="217"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3555" cy="503555"/>
                  <wp:effectExtent l="19050" t="0" r="0" b="0"/>
                  <wp:docPr id="218" name="Grafik 34" descr="Brenn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 (2).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6FF0" w:rsidRPr="009C5E28" w:rsidRDefault="00B66FF0" w:rsidP="00C33915">
            <w:pPr>
              <w:spacing w:after="0"/>
              <w:jc w:val="center"/>
            </w:pPr>
            <w:r>
              <w:rPr>
                <w:noProof/>
                <w:lang w:eastAsia="de-DE"/>
              </w:rPr>
              <w:drawing>
                <wp:inline distT="0" distB="0" distL="0" distR="0">
                  <wp:extent cx="499745" cy="499745"/>
                  <wp:effectExtent l="19050" t="0" r="0" b="0"/>
                  <wp:docPr id="7"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c>
          <w:tcPr>
            <w:tcW w:w="1154"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95630" cy="595630"/>
                  <wp:effectExtent l="19050" t="0" r="0" b="0"/>
                  <wp:docPr id="219" name="Grafik 0" descr="Gasflasch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 (2).png"/>
                          <pic:cNvPicPr/>
                        </pic:nvPicPr>
                        <pic:blipFill>
                          <a:blip r:embed="rId11" cstate="print"/>
                          <a:stretch>
                            <a:fillRect/>
                          </a:stretch>
                        </pic:blipFill>
                        <pic:spPr>
                          <a:xfrm>
                            <a:off x="0" y="0"/>
                            <a:ext cx="595630" cy="595630"/>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0380" cy="500380"/>
                  <wp:effectExtent l="19050" t="0" r="0" b="0"/>
                  <wp:docPr id="220"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0380" cy="500380"/>
                  <wp:effectExtent l="19050" t="0" r="0" b="0"/>
                  <wp:docPr id="221"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3555" cy="503555"/>
                  <wp:effectExtent l="19050" t="0" r="0" b="0"/>
                  <wp:docPr id="222" name="Grafik 32"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66FF0" w:rsidRPr="00CD03BD" w:rsidRDefault="00B66FF0" w:rsidP="00C33915">
            <w:pPr>
              <w:spacing w:after="0"/>
              <w:jc w:val="center"/>
            </w:pPr>
            <w:r>
              <w:rPr>
                <w:noProof/>
                <w:lang w:eastAsia="de-DE"/>
              </w:rPr>
              <w:drawing>
                <wp:inline distT="0" distB="0" distL="0" distR="0">
                  <wp:extent cx="500380" cy="500380"/>
                  <wp:effectExtent l="19050" t="0" r="0" b="0"/>
                  <wp:docPr id="223"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66FF0" w:rsidRDefault="00B66FF0" w:rsidP="00B66FF0">
      <w:pPr>
        <w:tabs>
          <w:tab w:val="left" w:pos="1701"/>
          <w:tab w:val="left" w:pos="1985"/>
        </w:tabs>
        <w:ind w:left="1980" w:hanging="1980"/>
      </w:pPr>
    </w:p>
    <w:p w:rsidR="00B66FF0" w:rsidRPr="00E85D74" w:rsidRDefault="00B66FF0" w:rsidP="00B66FF0">
      <w:pPr>
        <w:tabs>
          <w:tab w:val="left" w:pos="1701"/>
          <w:tab w:val="left" w:pos="1985"/>
        </w:tabs>
        <w:ind w:left="1980" w:hanging="1980"/>
        <w:rPr>
          <w:i/>
        </w:rPr>
      </w:pPr>
      <w:r>
        <w:t xml:space="preserve">Materialien: </w:t>
      </w:r>
      <w:r>
        <w:tab/>
      </w:r>
      <w:r>
        <w:tab/>
        <w:t xml:space="preserve">Becherglas, Strohhalm, Filterpapier, </w:t>
      </w:r>
      <w:proofErr w:type="spellStart"/>
      <w:r>
        <w:t>Magnetrührer</w:t>
      </w:r>
      <w:proofErr w:type="spellEnd"/>
      <w:r>
        <w:t>, Rührfisch, Thermom</w:t>
      </w:r>
      <w:r>
        <w:t>e</w:t>
      </w:r>
      <w:r>
        <w:t xml:space="preserve">ter, Leitfähigkeitsprüfer, </w:t>
      </w:r>
      <w:proofErr w:type="spellStart"/>
      <w:r>
        <w:t>Trafo</w:t>
      </w:r>
      <w:proofErr w:type="spellEnd"/>
      <w:r>
        <w:t xml:space="preserve">, </w:t>
      </w:r>
      <w:proofErr w:type="spellStart"/>
      <w:r>
        <w:t>Ampermeter</w:t>
      </w:r>
      <w:proofErr w:type="spellEnd"/>
      <w:r>
        <w:t>, Kabel , Filtriergestell, Trichter</w:t>
      </w:r>
    </w:p>
    <w:p w:rsidR="00B66FF0" w:rsidRPr="00515B2A" w:rsidRDefault="00B66FF0" w:rsidP="00B66FF0">
      <w:pPr>
        <w:tabs>
          <w:tab w:val="left" w:pos="1701"/>
          <w:tab w:val="left" w:pos="1985"/>
        </w:tabs>
        <w:ind w:left="1980" w:hanging="1980"/>
      </w:pPr>
      <w:r>
        <w:t>Chemikalien:</w:t>
      </w:r>
      <w:r>
        <w:tab/>
      </w:r>
      <w:r>
        <w:tab/>
      </w:r>
      <w:proofErr w:type="spellStart"/>
      <w:r>
        <w:t>Calciumhydroxid</w:t>
      </w:r>
      <w:proofErr w:type="spellEnd"/>
      <w:r>
        <w:t xml:space="preserve">, destilliertes Wasser </w:t>
      </w:r>
    </w:p>
    <w:p w:rsidR="00B66FF0" w:rsidRDefault="00B66FF0" w:rsidP="00B66FF0">
      <w:pPr>
        <w:tabs>
          <w:tab w:val="left" w:pos="1701"/>
          <w:tab w:val="left" w:pos="1985"/>
        </w:tabs>
        <w:ind w:left="1980" w:hanging="1980"/>
      </w:pPr>
      <w:r>
        <w:t xml:space="preserve">Durchführung: </w:t>
      </w:r>
      <w:r>
        <w:tab/>
      </w:r>
      <w:r>
        <w:tab/>
      </w:r>
      <w:proofErr w:type="spellStart"/>
      <w:r>
        <w:t>Calciumhydroxid</w:t>
      </w:r>
      <w:proofErr w:type="spellEnd"/>
      <w:r>
        <w:t xml:space="preserve"> wird in 100 </w:t>
      </w:r>
      <w:proofErr w:type="spellStart"/>
      <w:r>
        <w:t>mL</w:t>
      </w:r>
      <w:proofErr w:type="spellEnd"/>
      <w:r>
        <w:t xml:space="preserve"> Wasser in einem Becherglas gelöst.  Die weiße Suspension wird ab filtriert. Mit einem Strohhalm wird in das B</w:t>
      </w:r>
      <w:r>
        <w:t>e</w:t>
      </w:r>
      <w:r>
        <w:t xml:space="preserve">cherglas gepustet und die Beobachtungen protokolliert. Daraufhin wird die Lösung auf einem </w:t>
      </w:r>
      <w:proofErr w:type="spellStart"/>
      <w:r>
        <w:t>Magnetrührer</w:t>
      </w:r>
      <w:proofErr w:type="spellEnd"/>
      <w:r>
        <w:t xml:space="preserve"> erhitzt, während ein Thermometer die Temperatur misst und ein Leitfähigkeitsprüfer, der über ein </w:t>
      </w:r>
      <w:proofErr w:type="spellStart"/>
      <w:r>
        <w:t>Ampermeter</w:t>
      </w:r>
      <w:proofErr w:type="spellEnd"/>
      <w:r>
        <w:t xml:space="preserve"> mit einer Spannungsquelle (6 V) verbunden ist, die Spannung. </w:t>
      </w: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B66FF0" w:rsidTr="00C33915">
        <w:tc>
          <w:tcPr>
            <w:tcW w:w="7342" w:type="dxa"/>
          </w:tcPr>
          <w:p w:rsidR="00B66FF0" w:rsidRDefault="00B66FF0" w:rsidP="00C33915">
            <w:pPr>
              <w:keepNext/>
              <w:tabs>
                <w:tab w:val="left" w:pos="1701"/>
                <w:tab w:val="left" w:pos="1985"/>
              </w:tabs>
              <w:jc w:val="center"/>
            </w:pPr>
            <w:r>
              <w:rPr>
                <w:noProof/>
              </w:rPr>
              <w:lastRenderedPageBreak/>
              <w:drawing>
                <wp:inline distT="0" distB="0" distL="0" distR="0">
                  <wp:extent cx="3691503" cy="2934031"/>
                  <wp:effectExtent l="19050" t="0" r="4197" b="0"/>
                  <wp:docPr id="224" name="Bild 56" descr="D:\User\Jana\Göttingen - backup 28.07.2014\Master of Education\SVP\Protokolle\Protokoll 11&amp;12\Bilder11.12\DSC04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User\Jana\Göttingen - backup 28.07.2014\Master of Education\SVP\Protokolle\Protokoll 11&amp;12\Bilder11.12\DSC04210.JPG"/>
                          <pic:cNvPicPr>
                            <a:picLocks noChangeAspect="1" noChangeArrowheads="1"/>
                          </pic:cNvPicPr>
                        </pic:nvPicPr>
                        <pic:blipFill>
                          <a:blip r:embed="rId16" cstate="print"/>
                          <a:srcRect/>
                          <a:stretch>
                            <a:fillRect/>
                          </a:stretch>
                        </pic:blipFill>
                        <pic:spPr bwMode="auto">
                          <a:xfrm>
                            <a:off x="0" y="0"/>
                            <a:ext cx="3691139" cy="2933742"/>
                          </a:xfrm>
                          <a:prstGeom prst="rect">
                            <a:avLst/>
                          </a:prstGeom>
                          <a:noFill/>
                          <a:ln w="9525">
                            <a:noFill/>
                            <a:miter lim="800000"/>
                            <a:headEnd/>
                            <a:tailEnd/>
                          </a:ln>
                        </pic:spPr>
                      </pic:pic>
                    </a:graphicData>
                  </a:graphic>
                </wp:inline>
              </w:drawing>
            </w:r>
          </w:p>
          <w:p w:rsidR="00B66FF0" w:rsidRDefault="00B66FF0" w:rsidP="00C33915">
            <w:pPr>
              <w:pStyle w:val="Beschriftung"/>
              <w:jc w:val="center"/>
              <w:rPr>
                <w:noProof/>
              </w:rPr>
            </w:pPr>
            <w:r>
              <w:t xml:space="preserve">Abbildung </w:t>
            </w:r>
            <w:fldSimple w:instr=" SEQ Abbildung \* ARABIC ">
              <w:r>
                <w:rPr>
                  <w:noProof/>
                </w:rPr>
                <w:t>13</w:t>
              </w:r>
            </w:fldSimple>
            <w:r>
              <w:t>: Der Versuchsaufbau für die Leitfähigkeits- und Temperaturmessungen.</w:t>
            </w:r>
          </w:p>
        </w:tc>
      </w:tr>
    </w:tbl>
    <w:p w:rsidR="00B66FF0" w:rsidRDefault="00B66FF0" w:rsidP="00B66FF0">
      <w:pPr>
        <w:tabs>
          <w:tab w:val="left" w:pos="1701"/>
          <w:tab w:val="left" w:pos="1985"/>
        </w:tabs>
        <w:ind w:left="1980" w:hanging="1980"/>
      </w:pPr>
    </w:p>
    <w:p w:rsidR="00B66FF0" w:rsidRDefault="00B66FF0" w:rsidP="00B66FF0">
      <w:pPr>
        <w:tabs>
          <w:tab w:val="left" w:pos="1701"/>
          <w:tab w:val="left" w:pos="1985"/>
        </w:tabs>
        <w:ind w:left="1980" w:hanging="1980"/>
      </w:pPr>
      <w:r>
        <w:t>Beobachtung:</w:t>
      </w:r>
      <w:r>
        <w:tab/>
      </w:r>
      <w:r>
        <w:tab/>
        <w:t xml:space="preserve">Beim Pusten in die </w:t>
      </w:r>
      <w:proofErr w:type="spellStart"/>
      <w:r>
        <w:t>Calciumhydroxid</w:t>
      </w:r>
      <w:proofErr w:type="spellEnd"/>
      <w:r>
        <w:t xml:space="preserve">-Lösung wird diese trüb. Beim Erhitzen erhöht sich die Leitfähigkeit der Lösung bis sie ab 67°C wieder abfällt. </w:t>
      </w:r>
    </w:p>
    <w:tbl>
      <w:tblPr>
        <w:tblStyle w:val="Tabellengitternetz"/>
        <w:tblW w:w="0" w:type="auto"/>
        <w:jc w:val="center"/>
        <w:tblInd w:w="1980" w:type="dxa"/>
        <w:tblLook w:val="04A0"/>
      </w:tblPr>
      <w:tblGrid>
        <w:gridCol w:w="2152"/>
        <w:gridCol w:w="2979"/>
      </w:tblGrid>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rPr>
                <w:b/>
              </w:rPr>
            </w:pPr>
            <w:r>
              <w:rPr>
                <w:b/>
              </w:rPr>
              <w:t>Temperatur [°C]</w:t>
            </w:r>
          </w:p>
        </w:tc>
        <w:tc>
          <w:tcPr>
            <w:tcW w:w="2979" w:type="dxa"/>
          </w:tcPr>
          <w:p w:rsidR="00B66FF0" w:rsidRPr="0040231E" w:rsidRDefault="00B66FF0" w:rsidP="00C33915">
            <w:pPr>
              <w:tabs>
                <w:tab w:val="left" w:pos="1701"/>
                <w:tab w:val="left" w:pos="1985"/>
              </w:tabs>
              <w:spacing w:line="240" w:lineRule="auto"/>
              <w:jc w:val="center"/>
              <w:rPr>
                <w:b/>
              </w:rPr>
            </w:pPr>
            <w:r>
              <w:rPr>
                <w:b/>
              </w:rPr>
              <w:t>Spannung [mA]</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22</w:t>
            </w:r>
          </w:p>
        </w:tc>
        <w:tc>
          <w:tcPr>
            <w:tcW w:w="2979" w:type="dxa"/>
          </w:tcPr>
          <w:p w:rsidR="00B66FF0" w:rsidRPr="0040231E" w:rsidRDefault="00B66FF0" w:rsidP="00C33915">
            <w:pPr>
              <w:tabs>
                <w:tab w:val="left" w:pos="1701"/>
                <w:tab w:val="left" w:pos="1985"/>
              </w:tabs>
              <w:spacing w:line="240" w:lineRule="auto"/>
              <w:jc w:val="center"/>
            </w:pPr>
            <w:r>
              <w:t>40,4</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30</w:t>
            </w:r>
          </w:p>
        </w:tc>
        <w:tc>
          <w:tcPr>
            <w:tcW w:w="2979" w:type="dxa"/>
          </w:tcPr>
          <w:p w:rsidR="00B66FF0" w:rsidRPr="0040231E" w:rsidRDefault="00B66FF0" w:rsidP="00C33915">
            <w:pPr>
              <w:tabs>
                <w:tab w:val="left" w:pos="1701"/>
                <w:tab w:val="left" w:pos="1985"/>
              </w:tabs>
              <w:spacing w:line="240" w:lineRule="auto"/>
              <w:jc w:val="center"/>
            </w:pPr>
            <w:r>
              <w:t>55</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35</w:t>
            </w:r>
          </w:p>
        </w:tc>
        <w:tc>
          <w:tcPr>
            <w:tcW w:w="2979" w:type="dxa"/>
          </w:tcPr>
          <w:p w:rsidR="00B66FF0" w:rsidRPr="0040231E" w:rsidRDefault="00B66FF0" w:rsidP="00C33915">
            <w:pPr>
              <w:tabs>
                <w:tab w:val="left" w:pos="1701"/>
                <w:tab w:val="left" w:pos="1985"/>
              </w:tabs>
              <w:spacing w:line="240" w:lineRule="auto"/>
              <w:jc w:val="center"/>
            </w:pPr>
            <w:r>
              <w:t>58,6</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40</w:t>
            </w:r>
          </w:p>
        </w:tc>
        <w:tc>
          <w:tcPr>
            <w:tcW w:w="2979" w:type="dxa"/>
          </w:tcPr>
          <w:p w:rsidR="00B66FF0" w:rsidRPr="0040231E" w:rsidRDefault="00B66FF0" w:rsidP="00C33915">
            <w:pPr>
              <w:tabs>
                <w:tab w:val="left" w:pos="1701"/>
                <w:tab w:val="left" w:pos="1985"/>
              </w:tabs>
              <w:spacing w:line="240" w:lineRule="auto"/>
              <w:jc w:val="center"/>
            </w:pPr>
            <w:r>
              <w:t>62,4</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45</w:t>
            </w:r>
          </w:p>
        </w:tc>
        <w:tc>
          <w:tcPr>
            <w:tcW w:w="2979" w:type="dxa"/>
          </w:tcPr>
          <w:p w:rsidR="00B66FF0" w:rsidRPr="0040231E" w:rsidRDefault="00B66FF0" w:rsidP="00C33915">
            <w:pPr>
              <w:tabs>
                <w:tab w:val="left" w:pos="1701"/>
                <w:tab w:val="left" w:pos="1985"/>
              </w:tabs>
              <w:spacing w:line="240" w:lineRule="auto"/>
              <w:jc w:val="center"/>
            </w:pPr>
            <w:r>
              <w:t>65,3</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50</w:t>
            </w:r>
          </w:p>
        </w:tc>
        <w:tc>
          <w:tcPr>
            <w:tcW w:w="2979" w:type="dxa"/>
          </w:tcPr>
          <w:p w:rsidR="00B66FF0" w:rsidRPr="0040231E" w:rsidRDefault="00B66FF0" w:rsidP="00C33915">
            <w:pPr>
              <w:tabs>
                <w:tab w:val="left" w:pos="1701"/>
                <w:tab w:val="left" w:pos="1985"/>
              </w:tabs>
              <w:spacing w:line="240" w:lineRule="auto"/>
              <w:jc w:val="center"/>
            </w:pPr>
            <w:r>
              <w:t>67,3</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55</w:t>
            </w:r>
          </w:p>
        </w:tc>
        <w:tc>
          <w:tcPr>
            <w:tcW w:w="2979" w:type="dxa"/>
          </w:tcPr>
          <w:p w:rsidR="00B66FF0" w:rsidRPr="0040231E" w:rsidRDefault="00B66FF0" w:rsidP="00C33915">
            <w:pPr>
              <w:tabs>
                <w:tab w:val="left" w:pos="1701"/>
                <w:tab w:val="left" w:pos="1985"/>
              </w:tabs>
              <w:spacing w:line="240" w:lineRule="auto"/>
              <w:jc w:val="center"/>
            </w:pPr>
            <w:r>
              <w:t>70,2</w:t>
            </w:r>
          </w:p>
        </w:tc>
      </w:tr>
      <w:tr w:rsidR="00B66FF0" w:rsidTr="00C33915">
        <w:trPr>
          <w:jc w:val="center"/>
        </w:trPr>
        <w:tc>
          <w:tcPr>
            <w:tcW w:w="2152" w:type="dxa"/>
          </w:tcPr>
          <w:p w:rsidR="00B66FF0" w:rsidRPr="0040231E" w:rsidRDefault="00B66FF0" w:rsidP="00C33915">
            <w:pPr>
              <w:tabs>
                <w:tab w:val="left" w:pos="1701"/>
                <w:tab w:val="left" w:pos="1985"/>
              </w:tabs>
              <w:spacing w:line="240" w:lineRule="auto"/>
              <w:jc w:val="center"/>
            </w:pPr>
            <w:r>
              <w:t>60</w:t>
            </w:r>
          </w:p>
        </w:tc>
        <w:tc>
          <w:tcPr>
            <w:tcW w:w="2979" w:type="dxa"/>
          </w:tcPr>
          <w:p w:rsidR="00B66FF0" w:rsidRPr="0040231E" w:rsidRDefault="00B66FF0" w:rsidP="00C33915">
            <w:pPr>
              <w:tabs>
                <w:tab w:val="left" w:pos="1701"/>
                <w:tab w:val="left" w:pos="1985"/>
              </w:tabs>
              <w:spacing w:line="240" w:lineRule="auto"/>
              <w:jc w:val="center"/>
            </w:pPr>
            <w:r>
              <w:t>72,3</w:t>
            </w:r>
          </w:p>
        </w:tc>
      </w:tr>
      <w:tr w:rsidR="00B66FF0" w:rsidTr="00C33915">
        <w:trPr>
          <w:jc w:val="center"/>
        </w:trPr>
        <w:tc>
          <w:tcPr>
            <w:tcW w:w="2152" w:type="dxa"/>
          </w:tcPr>
          <w:p w:rsidR="00B66FF0" w:rsidRDefault="00B66FF0" w:rsidP="00C33915">
            <w:pPr>
              <w:tabs>
                <w:tab w:val="left" w:pos="1701"/>
                <w:tab w:val="left" w:pos="1985"/>
              </w:tabs>
              <w:spacing w:line="240" w:lineRule="auto"/>
              <w:jc w:val="center"/>
            </w:pPr>
            <w:r>
              <w:t>67</w:t>
            </w:r>
          </w:p>
        </w:tc>
        <w:tc>
          <w:tcPr>
            <w:tcW w:w="2979" w:type="dxa"/>
          </w:tcPr>
          <w:p w:rsidR="00B66FF0" w:rsidRDefault="00B66FF0" w:rsidP="00C33915">
            <w:pPr>
              <w:tabs>
                <w:tab w:val="left" w:pos="1701"/>
                <w:tab w:val="left" w:pos="1985"/>
              </w:tabs>
              <w:spacing w:line="240" w:lineRule="auto"/>
              <w:jc w:val="center"/>
            </w:pPr>
            <w:r>
              <w:t>74,9</w:t>
            </w:r>
          </w:p>
        </w:tc>
      </w:tr>
      <w:tr w:rsidR="00B66FF0" w:rsidTr="00C33915">
        <w:trPr>
          <w:jc w:val="center"/>
        </w:trPr>
        <w:tc>
          <w:tcPr>
            <w:tcW w:w="2152" w:type="dxa"/>
          </w:tcPr>
          <w:p w:rsidR="00B66FF0" w:rsidRDefault="00B66FF0" w:rsidP="00C33915">
            <w:pPr>
              <w:tabs>
                <w:tab w:val="left" w:pos="1701"/>
                <w:tab w:val="left" w:pos="1985"/>
              </w:tabs>
              <w:spacing w:line="240" w:lineRule="auto"/>
              <w:jc w:val="center"/>
            </w:pPr>
            <w:r>
              <w:t>70</w:t>
            </w:r>
          </w:p>
        </w:tc>
        <w:tc>
          <w:tcPr>
            <w:tcW w:w="2979" w:type="dxa"/>
          </w:tcPr>
          <w:p w:rsidR="00B66FF0" w:rsidRDefault="00B66FF0" w:rsidP="00C33915">
            <w:pPr>
              <w:tabs>
                <w:tab w:val="left" w:pos="1701"/>
                <w:tab w:val="left" w:pos="1985"/>
              </w:tabs>
              <w:spacing w:line="240" w:lineRule="auto"/>
              <w:jc w:val="center"/>
            </w:pPr>
            <w:r>
              <w:t>68</w:t>
            </w:r>
          </w:p>
        </w:tc>
      </w:tr>
      <w:tr w:rsidR="00B66FF0" w:rsidTr="00C33915">
        <w:trPr>
          <w:jc w:val="center"/>
        </w:trPr>
        <w:tc>
          <w:tcPr>
            <w:tcW w:w="2152" w:type="dxa"/>
          </w:tcPr>
          <w:p w:rsidR="00B66FF0" w:rsidRDefault="00B66FF0" w:rsidP="00C33915">
            <w:pPr>
              <w:tabs>
                <w:tab w:val="left" w:pos="1701"/>
                <w:tab w:val="left" w:pos="1985"/>
              </w:tabs>
              <w:spacing w:line="240" w:lineRule="auto"/>
              <w:jc w:val="center"/>
            </w:pPr>
            <w:r>
              <w:t>78</w:t>
            </w:r>
          </w:p>
        </w:tc>
        <w:tc>
          <w:tcPr>
            <w:tcW w:w="2979" w:type="dxa"/>
          </w:tcPr>
          <w:p w:rsidR="00B66FF0" w:rsidRDefault="00B66FF0" w:rsidP="00C33915">
            <w:pPr>
              <w:tabs>
                <w:tab w:val="left" w:pos="1701"/>
                <w:tab w:val="left" w:pos="1985"/>
              </w:tabs>
              <w:spacing w:line="240" w:lineRule="auto"/>
              <w:jc w:val="center"/>
            </w:pPr>
            <w:r>
              <w:t>60,6</w:t>
            </w:r>
          </w:p>
        </w:tc>
      </w:tr>
    </w:tbl>
    <w:p w:rsidR="00B66FF0" w:rsidRDefault="00B66FF0" w:rsidP="00B66FF0">
      <w:pPr>
        <w:tabs>
          <w:tab w:val="left" w:pos="1701"/>
          <w:tab w:val="left" w:pos="1985"/>
        </w:tabs>
        <w:spacing w:after="0" w:line="240" w:lineRule="auto"/>
        <w:ind w:left="1980" w:hanging="1980"/>
      </w:pPr>
      <w:r>
        <w:tab/>
      </w:r>
      <w:r>
        <w:tab/>
      </w:r>
    </w:p>
    <w:p w:rsidR="00B66FF0" w:rsidRDefault="00B66FF0" w:rsidP="00B66FF0">
      <w:pPr>
        <w:tabs>
          <w:tab w:val="left" w:pos="1701"/>
          <w:tab w:val="left" w:pos="1985"/>
        </w:tabs>
        <w:ind w:left="1980" w:hanging="1980"/>
      </w:pPr>
      <w:r>
        <w:t>D</w:t>
      </w:r>
      <w:r w:rsidRPr="009065C0">
        <w:t>eutung:</w:t>
      </w:r>
      <w:r w:rsidRPr="009065C0">
        <w:tab/>
      </w:r>
      <w:r w:rsidRPr="009065C0">
        <w:tab/>
        <w:t xml:space="preserve">Beim </w:t>
      </w:r>
      <w:proofErr w:type="spellStart"/>
      <w:r w:rsidRPr="009065C0">
        <w:t>Reinpusten</w:t>
      </w:r>
      <w:proofErr w:type="spellEnd"/>
      <w:r w:rsidRPr="009065C0">
        <w:t xml:space="preserve"> in di</w:t>
      </w:r>
      <w:r>
        <w:t xml:space="preserve">e </w:t>
      </w:r>
      <w:proofErr w:type="spellStart"/>
      <w:r>
        <w:t>Calciumhydroxid</w:t>
      </w:r>
      <w:proofErr w:type="spellEnd"/>
      <w:r>
        <w:t>-Lösung wird CO</w:t>
      </w:r>
      <w:r>
        <w:rPr>
          <w:vertAlign w:val="subscript"/>
        </w:rPr>
        <w:t>2 (g)</w:t>
      </w:r>
      <w:r>
        <w:t xml:space="preserve"> in die Lösung gegeben. Dies fällt mit </w:t>
      </w:r>
      <w:proofErr w:type="spellStart"/>
      <w:r>
        <w:t>Calciumhydroxid</w:t>
      </w:r>
      <w:proofErr w:type="spellEnd"/>
      <w:r>
        <w:t xml:space="preserve"> aus während ein kleiner Teil auch Kohlensäure bildet. </w:t>
      </w:r>
    </w:p>
    <w:p w:rsidR="00B66FF0" w:rsidRPr="00D01ECD" w:rsidRDefault="00B66FF0" w:rsidP="00B66FF0">
      <w:pPr>
        <w:tabs>
          <w:tab w:val="left" w:pos="1701"/>
          <w:tab w:val="left" w:pos="1985"/>
        </w:tabs>
        <w:ind w:left="1980" w:hanging="1980"/>
        <w:jc w:val="center"/>
        <w:rPr>
          <w:i/>
          <w:vertAlign w:val="subscript"/>
          <w:lang w:val="en-US"/>
        </w:rPr>
      </w:pPr>
      <w:r w:rsidRPr="00D01ECD">
        <w:rPr>
          <w:i/>
          <w:lang w:val="en-US"/>
        </w:rPr>
        <w:t>CO</w:t>
      </w:r>
      <w:r w:rsidRPr="00D01ECD">
        <w:rPr>
          <w:i/>
          <w:vertAlign w:val="subscript"/>
          <w:lang w:val="en-US"/>
        </w:rPr>
        <w:t>2 (g)</w:t>
      </w:r>
      <w:r w:rsidRPr="00D01ECD">
        <w:rPr>
          <w:i/>
          <w:lang w:val="en-US"/>
        </w:rPr>
        <w:t xml:space="preserve"> + </w:t>
      </w:r>
      <w:proofErr w:type="gramStart"/>
      <w:r w:rsidRPr="00D01ECD">
        <w:rPr>
          <w:i/>
          <w:lang w:val="en-US"/>
        </w:rPr>
        <w:t>Ca(</w:t>
      </w:r>
      <w:proofErr w:type="gramEnd"/>
      <w:r w:rsidRPr="00D01ECD">
        <w:rPr>
          <w:i/>
          <w:lang w:val="en-US"/>
        </w:rPr>
        <w:t>OH)</w:t>
      </w:r>
      <w:r w:rsidRPr="00D01ECD">
        <w:rPr>
          <w:i/>
          <w:vertAlign w:val="subscript"/>
          <w:lang w:val="en-US"/>
        </w:rPr>
        <w:t xml:space="preserve">2(l) </w:t>
      </w:r>
      <w:r w:rsidRPr="00D01ECD">
        <w:rPr>
          <w:lang w:val="en-US"/>
        </w:rPr>
        <w:t>⇌</w:t>
      </w:r>
      <w:r w:rsidRPr="00D01ECD">
        <w:rPr>
          <w:i/>
          <w:lang w:val="en-US"/>
        </w:rPr>
        <w:t xml:space="preserve"> CaCO</w:t>
      </w:r>
      <w:r w:rsidRPr="00D01ECD">
        <w:rPr>
          <w:i/>
          <w:vertAlign w:val="subscript"/>
          <w:lang w:val="en-US"/>
        </w:rPr>
        <w:t xml:space="preserve">3 (s) </w:t>
      </w:r>
      <w:r w:rsidRPr="00D01ECD">
        <w:rPr>
          <w:i/>
          <w:lang w:val="en-US"/>
        </w:rPr>
        <w:t>+ H</w:t>
      </w:r>
      <w:r w:rsidRPr="00D01ECD">
        <w:rPr>
          <w:i/>
          <w:vertAlign w:val="subscript"/>
          <w:lang w:val="en-US"/>
        </w:rPr>
        <w:t>2</w:t>
      </w:r>
      <w:r w:rsidRPr="00D01ECD">
        <w:rPr>
          <w:i/>
          <w:lang w:val="en-US"/>
        </w:rPr>
        <w:t>O</w:t>
      </w:r>
      <w:r w:rsidRPr="00D01ECD">
        <w:rPr>
          <w:i/>
          <w:vertAlign w:val="subscript"/>
          <w:lang w:val="en-US"/>
        </w:rPr>
        <w:t>(l)</w:t>
      </w:r>
    </w:p>
    <w:p w:rsidR="00B66FF0" w:rsidRPr="00D01ECD" w:rsidRDefault="00B66FF0" w:rsidP="00B66FF0">
      <w:pPr>
        <w:tabs>
          <w:tab w:val="left" w:pos="1701"/>
          <w:tab w:val="left" w:pos="1985"/>
        </w:tabs>
        <w:ind w:left="1980" w:hanging="1980"/>
        <w:jc w:val="center"/>
        <w:rPr>
          <w:i/>
          <w:vertAlign w:val="subscript"/>
          <w:lang w:val="en-US"/>
        </w:rPr>
      </w:pPr>
      <w:r w:rsidRPr="00D01ECD">
        <w:rPr>
          <w:i/>
          <w:lang w:val="en-US"/>
        </w:rPr>
        <w:t>CO</w:t>
      </w:r>
      <w:r w:rsidRPr="00D01ECD">
        <w:rPr>
          <w:i/>
          <w:vertAlign w:val="subscript"/>
          <w:lang w:val="en-US"/>
        </w:rPr>
        <w:t>2 (g)</w:t>
      </w:r>
      <w:r w:rsidRPr="00D01ECD">
        <w:rPr>
          <w:i/>
          <w:lang w:val="en-US"/>
        </w:rPr>
        <w:t xml:space="preserve"> + </w:t>
      </w:r>
      <w:proofErr w:type="gramStart"/>
      <w:r w:rsidRPr="00D01ECD">
        <w:rPr>
          <w:i/>
          <w:lang w:val="en-US"/>
        </w:rPr>
        <w:t>H</w:t>
      </w:r>
      <w:r w:rsidRPr="00D01ECD">
        <w:rPr>
          <w:i/>
          <w:vertAlign w:val="subscript"/>
          <w:lang w:val="en-US"/>
        </w:rPr>
        <w:t>2</w:t>
      </w:r>
      <w:r w:rsidRPr="00D01ECD">
        <w:rPr>
          <w:i/>
          <w:lang w:val="en-US"/>
        </w:rPr>
        <w:t>O</w:t>
      </w:r>
      <w:r w:rsidRPr="00D01ECD">
        <w:rPr>
          <w:i/>
          <w:vertAlign w:val="subscript"/>
          <w:lang w:val="en-US"/>
        </w:rPr>
        <w:t>(</w:t>
      </w:r>
      <w:proofErr w:type="gramEnd"/>
      <w:r w:rsidRPr="00D01ECD">
        <w:rPr>
          <w:i/>
          <w:vertAlign w:val="subscript"/>
          <w:lang w:val="en-US"/>
        </w:rPr>
        <w:t xml:space="preserve">l) </w:t>
      </w:r>
      <w:r w:rsidRPr="00D01ECD">
        <w:rPr>
          <w:lang w:val="en-US"/>
        </w:rPr>
        <w:t>⇌</w:t>
      </w:r>
      <w:r w:rsidRPr="00D01ECD">
        <w:rPr>
          <w:i/>
          <w:lang w:val="en-US"/>
        </w:rPr>
        <w:t xml:space="preserve"> H</w:t>
      </w:r>
      <w:r w:rsidRPr="00D01ECD">
        <w:rPr>
          <w:i/>
          <w:vertAlign w:val="subscript"/>
          <w:lang w:val="en-US"/>
        </w:rPr>
        <w:t>2</w:t>
      </w:r>
      <w:r w:rsidRPr="00D01ECD">
        <w:rPr>
          <w:i/>
          <w:lang w:val="en-US"/>
        </w:rPr>
        <w:t>CO</w:t>
      </w:r>
      <w:r w:rsidRPr="00D01ECD">
        <w:rPr>
          <w:i/>
          <w:vertAlign w:val="subscript"/>
          <w:lang w:val="en-US"/>
        </w:rPr>
        <w:t>3 (</w:t>
      </w:r>
      <w:proofErr w:type="spellStart"/>
      <w:r w:rsidRPr="00D01ECD">
        <w:rPr>
          <w:i/>
          <w:vertAlign w:val="subscript"/>
          <w:lang w:val="en-US"/>
        </w:rPr>
        <w:t>aq</w:t>
      </w:r>
      <w:proofErr w:type="spellEnd"/>
      <w:r w:rsidRPr="00D01ECD">
        <w:rPr>
          <w:i/>
          <w:vertAlign w:val="subscript"/>
          <w:lang w:val="en-US"/>
        </w:rPr>
        <w:t>)</w:t>
      </w:r>
    </w:p>
    <w:p w:rsidR="00B66FF0" w:rsidRPr="00D01ECD" w:rsidRDefault="00B66FF0" w:rsidP="00B66FF0">
      <w:pPr>
        <w:tabs>
          <w:tab w:val="left" w:pos="1701"/>
          <w:tab w:val="left" w:pos="1985"/>
        </w:tabs>
        <w:ind w:left="1980" w:hanging="1980"/>
        <w:jc w:val="left"/>
      </w:pPr>
      <w:r>
        <w:rPr>
          <w:lang w:val="en-US"/>
        </w:rPr>
        <w:tab/>
      </w:r>
      <w:r>
        <w:rPr>
          <w:lang w:val="en-US"/>
        </w:rPr>
        <w:tab/>
      </w:r>
      <w:r>
        <w:t xml:space="preserve">Durch das Dissoziieren der Kohlensäure liegen Ionen in Lösung vor, die leiten können.  </w:t>
      </w:r>
      <w:r w:rsidRPr="00D01ECD">
        <w:t xml:space="preserve"> </w:t>
      </w:r>
    </w:p>
    <w:p w:rsidR="00B66FF0" w:rsidRPr="00D01ECD" w:rsidRDefault="00B66FF0" w:rsidP="00B66FF0">
      <w:pPr>
        <w:tabs>
          <w:tab w:val="left" w:pos="1701"/>
          <w:tab w:val="left" w:pos="1985"/>
        </w:tabs>
        <w:ind w:left="1980" w:hanging="1980"/>
        <w:jc w:val="center"/>
        <w:rPr>
          <w:i/>
          <w:vertAlign w:val="subscript"/>
        </w:rPr>
      </w:pPr>
      <w:r w:rsidRPr="00D01ECD">
        <w:rPr>
          <w:i/>
        </w:rPr>
        <w:t>H</w:t>
      </w:r>
      <w:r w:rsidRPr="00D01ECD">
        <w:rPr>
          <w:i/>
          <w:vertAlign w:val="subscript"/>
        </w:rPr>
        <w:t>2</w:t>
      </w:r>
      <w:r w:rsidRPr="00D01ECD">
        <w:rPr>
          <w:i/>
        </w:rPr>
        <w:t>CO</w:t>
      </w:r>
      <w:r w:rsidRPr="00D01ECD">
        <w:rPr>
          <w:i/>
          <w:vertAlign w:val="subscript"/>
        </w:rPr>
        <w:t>3 (</w:t>
      </w:r>
      <w:proofErr w:type="spellStart"/>
      <w:r w:rsidRPr="00D01ECD">
        <w:rPr>
          <w:i/>
          <w:vertAlign w:val="subscript"/>
        </w:rPr>
        <w:t>aq</w:t>
      </w:r>
      <w:proofErr w:type="spellEnd"/>
      <w:r w:rsidRPr="00D01ECD">
        <w:rPr>
          <w:i/>
          <w:vertAlign w:val="subscript"/>
        </w:rPr>
        <w:t xml:space="preserve">) </w:t>
      </w:r>
      <w:r w:rsidRPr="00026A1C">
        <w:t>⇌</w:t>
      </w:r>
      <w:r w:rsidRPr="00D01ECD">
        <w:rPr>
          <w:i/>
        </w:rPr>
        <w:t xml:space="preserve"> H</w:t>
      </w:r>
      <w:r w:rsidRPr="00D01ECD">
        <w:rPr>
          <w:i/>
          <w:vertAlign w:val="superscript"/>
        </w:rPr>
        <w:t>+</w:t>
      </w:r>
      <w:r w:rsidRPr="00D01ECD">
        <w:rPr>
          <w:i/>
          <w:vertAlign w:val="subscript"/>
        </w:rPr>
        <w:t>(</w:t>
      </w:r>
      <w:proofErr w:type="spellStart"/>
      <w:r w:rsidRPr="00D01ECD">
        <w:rPr>
          <w:i/>
          <w:vertAlign w:val="subscript"/>
        </w:rPr>
        <w:t>aq</w:t>
      </w:r>
      <w:proofErr w:type="spellEnd"/>
      <w:r w:rsidRPr="00D01ECD">
        <w:rPr>
          <w:i/>
          <w:vertAlign w:val="subscript"/>
        </w:rPr>
        <w:t xml:space="preserve">) </w:t>
      </w:r>
      <w:r w:rsidRPr="00D01ECD">
        <w:rPr>
          <w:i/>
        </w:rPr>
        <w:t>+ HCO</w:t>
      </w:r>
      <w:r w:rsidRPr="00D01ECD">
        <w:rPr>
          <w:i/>
          <w:vertAlign w:val="subscript"/>
        </w:rPr>
        <w:t>3</w:t>
      </w:r>
      <w:r w:rsidRPr="00D01ECD">
        <w:rPr>
          <w:i/>
          <w:vertAlign w:val="superscript"/>
        </w:rPr>
        <w:t>-</w:t>
      </w:r>
      <w:r w:rsidRPr="00D01ECD">
        <w:rPr>
          <w:i/>
          <w:vertAlign w:val="subscript"/>
        </w:rPr>
        <w:t>(</w:t>
      </w:r>
      <w:proofErr w:type="spellStart"/>
      <w:r w:rsidRPr="00D01ECD">
        <w:rPr>
          <w:i/>
          <w:vertAlign w:val="subscript"/>
        </w:rPr>
        <w:t>aq</w:t>
      </w:r>
      <w:proofErr w:type="spellEnd"/>
      <w:r w:rsidRPr="00D01ECD">
        <w:rPr>
          <w:i/>
          <w:vertAlign w:val="subscript"/>
        </w:rPr>
        <w:t>)</w:t>
      </w:r>
    </w:p>
    <w:p w:rsidR="00B66FF0" w:rsidRPr="008C6279" w:rsidRDefault="00B66FF0" w:rsidP="00B66FF0">
      <w:pPr>
        <w:tabs>
          <w:tab w:val="left" w:pos="1701"/>
          <w:tab w:val="left" w:pos="1985"/>
        </w:tabs>
        <w:ind w:left="1980" w:hanging="1980"/>
        <w:jc w:val="center"/>
        <w:rPr>
          <w:i/>
        </w:rPr>
      </w:pPr>
      <w:r w:rsidRPr="008C6279">
        <w:rPr>
          <w:i/>
        </w:rPr>
        <w:lastRenderedPageBreak/>
        <w:t>HCO</w:t>
      </w:r>
      <w:r w:rsidRPr="008C6279">
        <w:rPr>
          <w:i/>
          <w:vertAlign w:val="subscript"/>
        </w:rPr>
        <w:t>3</w:t>
      </w:r>
      <w:r w:rsidRPr="008C6279">
        <w:rPr>
          <w:i/>
          <w:vertAlign w:val="superscript"/>
        </w:rPr>
        <w:t>-</w:t>
      </w:r>
      <w:r w:rsidRPr="008C6279">
        <w:rPr>
          <w:i/>
          <w:vertAlign w:val="subscript"/>
        </w:rPr>
        <w:t>(</w:t>
      </w:r>
      <w:proofErr w:type="spellStart"/>
      <w:r w:rsidRPr="008C6279">
        <w:rPr>
          <w:i/>
          <w:vertAlign w:val="subscript"/>
        </w:rPr>
        <w:t>aq</w:t>
      </w:r>
      <w:proofErr w:type="spellEnd"/>
      <w:r w:rsidRPr="008C6279">
        <w:rPr>
          <w:i/>
          <w:vertAlign w:val="subscript"/>
        </w:rPr>
        <w:t xml:space="preserve">) </w:t>
      </w:r>
      <w:r w:rsidRPr="008C6279">
        <w:t>⇌</w:t>
      </w:r>
      <w:r w:rsidRPr="008C6279">
        <w:rPr>
          <w:i/>
        </w:rPr>
        <w:t xml:space="preserve"> H</w:t>
      </w:r>
      <w:r w:rsidRPr="008C6279">
        <w:rPr>
          <w:i/>
          <w:vertAlign w:val="superscript"/>
        </w:rPr>
        <w:t>+</w:t>
      </w:r>
      <w:r w:rsidRPr="008C6279">
        <w:rPr>
          <w:i/>
          <w:vertAlign w:val="subscript"/>
        </w:rPr>
        <w:t>(</w:t>
      </w:r>
      <w:proofErr w:type="spellStart"/>
      <w:r w:rsidRPr="008C6279">
        <w:rPr>
          <w:i/>
          <w:vertAlign w:val="subscript"/>
        </w:rPr>
        <w:t>aq</w:t>
      </w:r>
      <w:proofErr w:type="spellEnd"/>
      <w:r w:rsidRPr="008C6279">
        <w:rPr>
          <w:i/>
          <w:vertAlign w:val="subscript"/>
        </w:rPr>
        <w:t xml:space="preserve">) </w:t>
      </w:r>
      <w:r w:rsidRPr="008C6279">
        <w:rPr>
          <w:i/>
        </w:rPr>
        <w:t>+ CO</w:t>
      </w:r>
      <w:r w:rsidRPr="008C6279">
        <w:rPr>
          <w:i/>
          <w:vertAlign w:val="subscript"/>
        </w:rPr>
        <w:t>3</w:t>
      </w:r>
      <w:r w:rsidRPr="008C6279">
        <w:rPr>
          <w:i/>
          <w:vertAlign w:val="superscript"/>
        </w:rPr>
        <w:t>2-</w:t>
      </w:r>
      <w:r w:rsidRPr="008C6279">
        <w:rPr>
          <w:i/>
          <w:vertAlign w:val="subscript"/>
        </w:rPr>
        <w:t>(</w:t>
      </w:r>
      <w:proofErr w:type="spellStart"/>
      <w:r w:rsidRPr="008C6279">
        <w:rPr>
          <w:i/>
          <w:vertAlign w:val="subscript"/>
        </w:rPr>
        <w:t>aq</w:t>
      </w:r>
      <w:proofErr w:type="spellEnd"/>
      <w:r w:rsidRPr="008C6279">
        <w:rPr>
          <w:i/>
          <w:vertAlign w:val="subscript"/>
        </w:rPr>
        <w:t>)</w:t>
      </w:r>
      <w:r w:rsidRPr="008C6279">
        <w:rPr>
          <w:i/>
          <w:vertAlign w:val="subscript"/>
        </w:rPr>
        <w:br/>
      </w:r>
    </w:p>
    <w:p w:rsidR="00B66FF0" w:rsidRPr="00FB47F4" w:rsidRDefault="00B66FF0" w:rsidP="00B66FF0">
      <w:pPr>
        <w:tabs>
          <w:tab w:val="left" w:pos="1701"/>
          <w:tab w:val="left" w:pos="1985"/>
        </w:tabs>
        <w:ind w:left="1980" w:hanging="1980"/>
        <w:jc w:val="left"/>
      </w:pPr>
      <w:r w:rsidRPr="008C6279">
        <w:tab/>
      </w:r>
      <w:r w:rsidRPr="008C6279">
        <w:tab/>
      </w:r>
      <w:r w:rsidRPr="00FB47F4">
        <w:t>Beim Erhöhen der Temperatur entwei</w:t>
      </w:r>
      <w:r>
        <w:t>cht CO</w:t>
      </w:r>
      <w:r>
        <w:rPr>
          <w:vertAlign w:val="subscript"/>
        </w:rPr>
        <w:t>2</w:t>
      </w:r>
      <w:r>
        <w:t xml:space="preserve"> aus der Lösung, wodurch die Leitfähigkeit ab 67°C wieder sinkt. </w:t>
      </w:r>
    </w:p>
    <w:p w:rsidR="00B66FF0" w:rsidRPr="00E85D74" w:rsidRDefault="00B66FF0" w:rsidP="00B66FF0">
      <w:pPr>
        <w:tabs>
          <w:tab w:val="left" w:pos="1701"/>
          <w:tab w:val="left" w:pos="1985"/>
        </w:tabs>
        <w:ind w:left="1980" w:hanging="1980"/>
        <w:rPr>
          <w:rFonts w:eastAsia="MS Mincho"/>
        </w:rPr>
      </w:pPr>
      <w:r>
        <w:t>Entsorgung:</w:t>
      </w:r>
      <w:r>
        <w:tab/>
      </w:r>
      <w:r>
        <w:tab/>
        <w:t xml:space="preserve">Die Lösung wird in den Säure-Base Sammelbehälter entsorgt. </w:t>
      </w:r>
    </w:p>
    <w:p w:rsidR="00B66FF0" w:rsidRDefault="00B66FF0" w:rsidP="00B66FF0">
      <w:pPr>
        <w:spacing w:line="276" w:lineRule="auto"/>
        <w:ind w:left="1985" w:hanging="1985"/>
      </w:pPr>
      <w:r w:rsidRPr="00515B2A">
        <w:t>Literatur:</w:t>
      </w:r>
      <w:r w:rsidRPr="00515B2A">
        <w:tab/>
      </w:r>
      <w:r>
        <w:t>[1] Skript für das Anorganisch Chemische Praktikum für Lehramtskandid</w:t>
      </w:r>
      <w:r>
        <w:t>a</w:t>
      </w:r>
      <w:r>
        <w:t xml:space="preserve">ten, Wintersemester 2012/2013, Universität Göttingen, S. 55-56.  </w:t>
      </w:r>
    </w:p>
    <w:p w:rsidR="00B66FF0" w:rsidRDefault="00B66FF0" w:rsidP="00B66FF0">
      <w:pPr>
        <w:spacing w:line="276" w:lineRule="auto"/>
        <w:ind w:left="1985" w:hanging="5"/>
      </w:pPr>
      <w:r>
        <w:t xml:space="preserve">[2] K. Häusler et al., Experimente für den Chemieunterricht, </w:t>
      </w:r>
      <w:proofErr w:type="spellStart"/>
      <w:r>
        <w:t>Oldenbourg</w:t>
      </w:r>
      <w:proofErr w:type="spellEnd"/>
      <w:r>
        <w:t>, 2. Auflage, 1995,  S. 204-205.</w:t>
      </w:r>
    </w:p>
    <w:p w:rsidR="00E6534C" w:rsidRPr="00B66FF0" w:rsidRDefault="00B66FF0" w:rsidP="00B66FF0">
      <w:r>
        <w:pict>
          <v:shape id="_x0000_s1066" type="#_x0000_t202" style="width:462.45pt;height:100.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66">
              <w:txbxContent>
                <w:p w:rsidR="00B66FF0" w:rsidRPr="001638D8" w:rsidRDefault="00B66FF0" w:rsidP="00B66FF0">
                  <w:pPr>
                    <w:rPr>
                      <w:color w:val="auto"/>
                    </w:rPr>
                  </w:pPr>
                  <w:r w:rsidRPr="005E715B">
                    <w:rPr>
                      <w:b/>
                      <w:color w:val="auto"/>
                    </w:rPr>
                    <w:t>Unterrichtsanschlüsse</w:t>
                  </w:r>
                  <w:r w:rsidRPr="00CD03BD">
                    <w:rPr>
                      <w:b/>
                      <w:color w:val="1F497D"/>
                    </w:rPr>
                    <w:t xml:space="preserve"> </w:t>
                  </w:r>
                  <w:r>
                    <w:rPr>
                      <w:color w:val="auto"/>
                    </w:rPr>
                    <w:t>Dieser Versuch kann in den Unterrichtseinheiten chemisches Gleic</w:t>
                  </w:r>
                  <w:r>
                    <w:rPr>
                      <w:color w:val="auto"/>
                    </w:rPr>
                    <w:t>h</w:t>
                  </w:r>
                  <w:r>
                    <w:rPr>
                      <w:color w:val="auto"/>
                    </w:rPr>
                    <w:t>gewicht, Säuren und Basen und Löslichkeit eingesetzt werden und verknüpft diese Themen anschaulich miteinander. Der Versuch ist aufgrund seiner Alltagsrelevanzen, wie bspw. die Entweichung von Kohlenstoffdioxid aus den Ozeanen bzw. der Autokatalyse des Treibhause</w:t>
                  </w:r>
                  <w:r>
                    <w:rPr>
                      <w:color w:val="auto"/>
                    </w:rPr>
                    <w:t>f</w:t>
                  </w:r>
                  <w:r>
                    <w:rPr>
                      <w:color w:val="auto"/>
                    </w:rPr>
                    <w:t xml:space="preserve">fekts auf Grund von Temperaturerhöhung, sinnvoll einsetzbar. </w:t>
                  </w:r>
                </w:p>
              </w:txbxContent>
            </v:textbox>
            <w10:wrap type="none"/>
            <w10:anchorlock/>
          </v:shape>
        </w:pict>
      </w:r>
    </w:p>
    <w:sectPr w:rsidR="00E6534C" w:rsidRPr="00B66FF0" w:rsidSect="00651503">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05" w:rsidRDefault="00D97105" w:rsidP="00EC3514">
      <w:pPr>
        <w:spacing w:after="0" w:line="240" w:lineRule="auto"/>
      </w:pPr>
      <w:r>
        <w:separator/>
      </w:r>
    </w:p>
  </w:endnote>
  <w:endnote w:type="continuationSeparator" w:id="0">
    <w:p w:rsidR="00D97105" w:rsidRDefault="00D97105"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05" w:rsidRDefault="00D97105" w:rsidP="00EC3514">
      <w:pPr>
        <w:spacing w:after="0" w:line="240" w:lineRule="auto"/>
      </w:pPr>
      <w:r>
        <w:separator/>
      </w:r>
    </w:p>
  </w:footnote>
  <w:footnote w:type="continuationSeparator" w:id="0">
    <w:p w:rsidR="00D97105" w:rsidRDefault="00D97105"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B66FF0">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1"/>
  </w:num>
  <w:num w:numId="5">
    <w:abstractNumId w:val="12"/>
  </w:num>
  <w:num w:numId="6">
    <w:abstractNumId w:val="10"/>
  </w:num>
  <w:num w:numId="7">
    <w:abstractNumId w:val="3"/>
  </w:num>
  <w:num w:numId="8">
    <w:abstractNumId w:val="4"/>
  </w:num>
  <w:num w:numId="9">
    <w:abstractNumId w:val="5"/>
  </w:num>
  <w:num w:numId="10">
    <w:abstractNumId w:val="0"/>
  </w:num>
  <w:num w:numId="11">
    <w:abstractNumId w:val="1"/>
  </w:num>
  <w:num w:numId="12">
    <w:abstractNumId w:val="9"/>
  </w:num>
  <w:num w:numId="13">
    <w:abstractNumId w:val="8"/>
  </w:num>
  <w:num w:numId="14">
    <w:abstractNumId w:val="7"/>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931B3"/>
    <w:rsid w:val="003F413F"/>
    <w:rsid w:val="00406444"/>
    <w:rsid w:val="0049618C"/>
    <w:rsid w:val="005C1212"/>
    <w:rsid w:val="005E5C45"/>
    <w:rsid w:val="00601DD6"/>
    <w:rsid w:val="00651503"/>
    <w:rsid w:val="006B513F"/>
    <w:rsid w:val="00933D3F"/>
    <w:rsid w:val="009B496D"/>
    <w:rsid w:val="00A0189E"/>
    <w:rsid w:val="00A70E7C"/>
    <w:rsid w:val="00B415FA"/>
    <w:rsid w:val="00B5741E"/>
    <w:rsid w:val="00B66FF0"/>
    <w:rsid w:val="00BF11A0"/>
    <w:rsid w:val="00D12B52"/>
    <w:rsid w:val="00D57F5D"/>
    <w:rsid w:val="00D97105"/>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A12E45"/>
    <w:rsid w:val="00BA27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1811</Characters>
  <Application>Microsoft Office Word</Application>
  <DocSecurity>0</DocSecurity>
  <Lines>15</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2014-08-26T19:40:00Z</cp:lastPrinted>
  <dcterms:created xsi:type="dcterms:W3CDTF">2014-08-26T19:41:00Z</dcterms:created>
  <dcterms:modified xsi:type="dcterms:W3CDTF">2014-08-26T19:41:00Z</dcterms:modified>
</cp:coreProperties>
</file>