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296" w:rsidRDefault="00EF7296" w:rsidP="00EF7296">
      <w:pPr>
        <w:tabs>
          <w:tab w:val="left" w:pos="1701"/>
          <w:tab w:val="left" w:pos="1985"/>
        </w:tabs>
        <w:rPr>
          <w:b/>
          <w:sz w:val="28"/>
        </w:rPr>
      </w:pPr>
      <w:r>
        <w:rPr>
          <w:b/>
          <w:sz w:val="28"/>
        </w:rPr>
        <w:t>Arbeitsblatt – Bestimmung der Anzahl an Kohlenwasserstoffatomen</w:t>
      </w:r>
    </w:p>
    <w:p w:rsidR="00EF7296" w:rsidRDefault="00EF7296" w:rsidP="00EF7296">
      <w:pPr>
        <w:pStyle w:val="Listenabsatz"/>
        <w:numPr>
          <w:ilvl w:val="0"/>
          <w:numId w:val="2"/>
        </w:numPr>
        <w:tabs>
          <w:tab w:val="left" w:pos="1701"/>
          <w:tab w:val="left" w:pos="1985"/>
        </w:tabs>
        <w:rPr>
          <w:rFonts w:asciiTheme="majorHAnsi" w:hAnsiTheme="majorHAnsi"/>
          <w:b/>
        </w:rPr>
      </w:pPr>
      <w:r>
        <w:rPr>
          <w:rFonts w:asciiTheme="majorHAnsi" w:hAnsiTheme="majorHAnsi"/>
          <w:b/>
        </w:rPr>
        <w:t>Beschreiben Sie das genaue Vorgehen zur Bestimmung der Anzahl der Kohlenstof</w:t>
      </w:r>
      <w:r>
        <w:rPr>
          <w:rFonts w:asciiTheme="majorHAnsi" w:hAnsiTheme="majorHAnsi"/>
          <w:b/>
        </w:rPr>
        <w:t>f</w:t>
      </w:r>
      <w:r>
        <w:rPr>
          <w:rFonts w:asciiTheme="majorHAnsi" w:hAnsiTheme="majorHAnsi"/>
          <w:b/>
        </w:rPr>
        <w:t>atome des Kohlenwasserstoffs und fertigen Sie eine Skizze dazu an.</w:t>
      </w:r>
    </w:p>
    <w:p w:rsidR="00EF7296" w:rsidRPr="001356DF" w:rsidRDefault="00EF7296" w:rsidP="00EF7296">
      <w:pPr>
        <w:pStyle w:val="Listenabsatz"/>
        <w:tabs>
          <w:tab w:val="left" w:pos="1701"/>
          <w:tab w:val="left" w:pos="1985"/>
        </w:tabs>
        <w:ind w:left="360"/>
        <w:rPr>
          <w:rFonts w:asciiTheme="majorHAnsi" w:hAnsiTheme="majorHAnsi"/>
          <w:b/>
        </w:rPr>
      </w:pPr>
    </w:p>
    <w:p w:rsidR="00EF7296" w:rsidRDefault="00EF7296" w:rsidP="00EF7296">
      <w:pPr>
        <w:tabs>
          <w:tab w:val="left" w:pos="1701"/>
          <w:tab w:val="left" w:pos="1985"/>
        </w:tabs>
        <w:ind w:left="1980" w:hanging="1980"/>
      </w:pPr>
      <w:r>
        <w:t xml:space="preserve">Materialien: </w:t>
      </w:r>
      <w:r>
        <w:tab/>
      </w:r>
      <w:r>
        <w:tab/>
        <w:t xml:space="preserve">Quarzrohr (8mm), 2 </w:t>
      </w:r>
      <w:proofErr w:type="spellStart"/>
      <w:r>
        <w:t>Kolbenprober</w:t>
      </w:r>
      <w:proofErr w:type="spellEnd"/>
      <w:r>
        <w:t xml:space="preserve"> (mit Hahn), Schlauchverbindungen, Schlauchschellen, Gasbrenner, 2 Stative, Stativmaterial </w:t>
      </w:r>
    </w:p>
    <w:p w:rsidR="00EF7296" w:rsidRPr="00ED07C2" w:rsidRDefault="00EF7296" w:rsidP="00EF7296">
      <w:pPr>
        <w:tabs>
          <w:tab w:val="left" w:pos="1701"/>
          <w:tab w:val="left" w:pos="1985"/>
        </w:tabs>
        <w:ind w:left="1980" w:hanging="1980"/>
      </w:pPr>
      <w:r>
        <w:t>Chemikalien:</w:t>
      </w:r>
      <w:r>
        <w:tab/>
      </w:r>
      <w:r>
        <w:tab/>
        <w:t>Methan, Butan, Kupfer(II)-</w:t>
      </w:r>
      <w:proofErr w:type="spellStart"/>
      <w:r>
        <w:t>oxid</w:t>
      </w:r>
      <w:proofErr w:type="spellEnd"/>
      <w:r>
        <w:t>, Quarzwolle</w:t>
      </w:r>
    </w:p>
    <w:p w:rsidR="00EF7296" w:rsidRPr="00B23C34" w:rsidRDefault="00EF7296" w:rsidP="00EF7296">
      <w:pPr>
        <w:tabs>
          <w:tab w:val="left" w:pos="1701"/>
          <w:tab w:val="left" w:pos="1985"/>
        </w:tabs>
        <w:spacing w:after="0"/>
        <w:ind w:left="1980" w:hanging="1980"/>
        <w:rPr>
          <w:rFonts w:asciiTheme="majorHAnsi" w:hAnsiTheme="majorHAnsi"/>
          <w:b/>
        </w:rPr>
      </w:pPr>
      <w:r w:rsidRPr="00155448">
        <w:rPr>
          <w:noProof/>
          <w:lang w:eastAsia="de-DE"/>
        </w:rPr>
        <w:pict>
          <v:rect id="_x0000_s1026" style="position:absolute;left:0;text-align:left;margin-left:44.65pt;margin-top:5.55pt;width:406.5pt;height:141.95pt;z-index:251660288" strokeweight="1.5pt"/>
        </w:pict>
      </w:r>
      <w:r w:rsidRPr="00B23C34">
        <w:rPr>
          <w:rFonts w:asciiTheme="majorHAnsi" w:hAnsiTheme="majorHAnsi"/>
        </w:rPr>
        <w:t>Skizze</w:t>
      </w:r>
      <w:r w:rsidRPr="00B23C34">
        <w:rPr>
          <w:rFonts w:asciiTheme="majorHAnsi" w:hAnsiTheme="majorHAnsi"/>
          <w:b/>
        </w:rPr>
        <w:t>:</w:t>
      </w:r>
    </w:p>
    <w:p w:rsidR="00EF7296" w:rsidRDefault="00EF7296" w:rsidP="00EF7296">
      <w:pPr>
        <w:tabs>
          <w:tab w:val="left" w:pos="1701"/>
          <w:tab w:val="left" w:pos="1985"/>
        </w:tabs>
        <w:spacing w:after="0"/>
        <w:ind w:left="1980" w:hanging="1980"/>
        <w:rPr>
          <w:rFonts w:asciiTheme="majorHAnsi" w:hAnsiTheme="majorHAnsi"/>
          <w:b/>
        </w:rPr>
      </w:pPr>
    </w:p>
    <w:p w:rsidR="00EF7296" w:rsidRDefault="00EF7296" w:rsidP="00EF7296">
      <w:pPr>
        <w:tabs>
          <w:tab w:val="left" w:pos="1701"/>
          <w:tab w:val="left" w:pos="1985"/>
        </w:tabs>
        <w:spacing w:after="0"/>
        <w:ind w:left="1980" w:hanging="1980"/>
        <w:rPr>
          <w:rFonts w:asciiTheme="majorHAnsi" w:hAnsiTheme="majorHAnsi"/>
          <w:b/>
        </w:rPr>
      </w:pPr>
    </w:p>
    <w:p w:rsidR="00EF7296" w:rsidRDefault="00EF7296" w:rsidP="00EF7296">
      <w:pPr>
        <w:tabs>
          <w:tab w:val="left" w:pos="1701"/>
          <w:tab w:val="left" w:pos="1985"/>
        </w:tabs>
        <w:spacing w:after="0"/>
        <w:ind w:left="1980" w:hanging="1980"/>
        <w:rPr>
          <w:rFonts w:asciiTheme="majorHAnsi" w:hAnsiTheme="majorHAnsi"/>
          <w:b/>
        </w:rPr>
      </w:pPr>
    </w:p>
    <w:p w:rsidR="00EF7296" w:rsidRDefault="00EF7296" w:rsidP="00EF7296">
      <w:pPr>
        <w:tabs>
          <w:tab w:val="left" w:pos="1701"/>
          <w:tab w:val="left" w:pos="1985"/>
        </w:tabs>
        <w:spacing w:after="0"/>
        <w:ind w:left="1980" w:hanging="1980"/>
        <w:rPr>
          <w:rFonts w:asciiTheme="majorHAnsi" w:hAnsiTheme="majorHAnsi"/>
          <w:b/>
        </w:rPr>
      </w:pPr>
    </w:p>
    <w:p w:rsidR="00EF7296" w:rsidRDefault="00EF7296" w:rsidP="00EF7296">
      <w:pPr>
        <w:tabs>
          <w:tab w:val="left" w:pos="1701"/>
          <w:tab w:val="left" w:pos="1985"/>
        </w:tabs>
        <w:spacing w:after="0"/>
        <w:ind w:left="1980" w:hanging="1980"/>
        <w:rPr>
          <w:rFonts w:asciiTheme="majorHAnsi" w:hAnsiTheme="majorHAnsi"/>
          <w:b/>
        </w:rPr>
      </w:pPr>
    </w:p>
    <w:p w:rsidR="00EF7296" w:rsidRDefault="00EF7296" w:rsidP="00EF7296">
      <w:pPr>
        <w:tabs>
          <w:tab w:val="left" w:pos="1701"/>
          <w:tab w:val="left" w:pos="1985"/>
        </w:tabs>
        <w:spacing w:after="0"/>
        <w:ind w:left="1980" w:hanging="1980"/>
        <w:rPr>
          <w:rFonts w:asciiTheme="majorHAnsi" w:hAnsiTheme="majorHAnsi"/>
          <w:b/>
        </w:rPr>
      </w:pPr>
    </w:p>
    <w:p w:rsidR="00EF7296" w:rsidRDefault="00EF7296" w:rsidP="00EF7296">
      <w:pPr>
        <w:tabs>
          <w:tab w:val="left" w:pos="1701"/>
          <w:tab w:val="left" w:pos="1985"/>
        </w:tabs>
        <w:spacing w:after="0"/>
        <w:ind w:left="1980" w:hanging="1980"/>
        <w:rPr>
          <w:rFonts w:asciiTheme="majorHAnsi" w:hAnsiTheme="majorHAnsi"/>
          <w:b/>
        </w:rPr>
      </w:pPr>
    </w:p>
    <w:p w:rsidR="00EF7296" w:rsidRDefault="00EF7296" w:rsidP="00EF7296">
      <w:pPr>
        <w:tabs>
          <w:tab w:val="left" w:pos="1701"/>
          <w:tab w:val="left" w:pos="1985"/>
        </w:tabs>
        <w:spacing w:after="0"/>
        <w:ind w:left="1980" w:hanging="1980"/>
        <w:rPr>
          <w:rFonts w:asciiTheme="majorHAnsi" w:hAnsiTheme="majorHAnsi"/>
          <w:b/>
        </w:rPr>
      </w:pPr>
    </w:p>
    <w:p w:rsidR="00EF7296" w:rsidRPr="00B23C34" w:rsidRDefault="00EF7296" w:rsidP="00EF7296">
      <w:pPr>
        <w:tabs>
          <w:tab w:val="left" w:pos="1701"/>
          <w:tab w:val="left" w:pos="1985"/>
        </w:tabs>
        <w:spacing w:after="0"/>
        <w:ind w:left="1980" w:hanging="1980"/>
      </w:pPr>
      <w:r w:rsidRPr="00B23C34">
        <w:t xml:space="preserve">Durchführung: </w:t>
      </w:r>
    </w:p>
    <w:p w:rsidR="00EF7296" w:rsidRPr="00324AD9" w:rsidRDefault="00EF7296" w:rsidP="00EF7296">
      <w:pPr>
        <w:tabs>
          <w:tab w:val="left" w:pos="1701"/>
          <w:tab w:val="left" w:pos="1985"/>
        </w:tabs>
        <w:spacing w:after="0"/>
        <w:ind w:left="1980" w:hanging="1980"/>
        <w:rPr>
          <w:u w:val="single"/>
        </w:rPr>
      </w:pPr>
    </w:p>
    <w:tbl>
      <w:tblPr>
        <w:tblStyle w:val="Tabellengitternetz"/>
        <w:tblW w:w="0" w:type="auto"/>
        <w:tblInd w:w="108" w:type="dxa"/>
        <w:tblBorders>
          <w:left w:val="none" w:sz="0" w:space="0" w:color="auto"/>
          <w:right w:val="none" w:sz="0" w:space="0" w:color="auto"/>
        </w:tblBorders>
        <w:tblLook w:val="04A0"/>
      </w:tblPr>
      <w:tblGrid>
        <w:gridCol w:w="9180"/>
      </w:tblGrid>
      <w:tr w:rsidR="00EF7296" w:rsidTr="00C676C7">
        <w:tc>
          <w:tcPr>
            <w:tcW w:w="9180" w:type="dxa"/>
            <w:tcBorders>
              <w:top w:val="single" w:sz="12" w:space="0" w:color="auto"/>
              <w:bottom w:val="single" w:sz="12" w:space="0" w:color="auto"/>
            </w:tcBorders>
          </w:tcPr>
          <w:p w:rsidR="00EF7296" w:rsidRDefault="00EF7296" w:rsidP="00C676C7">
            <w:pPr>
              <w:tabs>
                <w:tab w:val="left" w:pos="1701"/>
                <w:tab w:val="left" w:pos="1985"/>
              </w:tabs>
              <w:rPr>
                <w:b/>
              </w:rPr>
            </w:pPr>
          </w:p>
        </w:tc>
      </w:tr>
      <w:tr w:rsidR="00EF7296" w:rsidTr="00C676C7">
        <w:tc>
          <w:tcPr>
            <w:tcW w:w="9180" w:type="dxa"/>
            <w:tcBorders>
              <w:top w:val="single" w:sz="12" w:space="0" w:color="auto"/>
              <w:bottom w:val="single" w:sz="12" w:space="0" w:color="auto"/>
            </w:tcBorders>
          </w:tcPr>
          <w:p w:rsidR="00EF7296" w:rsidRDefault="00EF7296" w:rsidP="00C676C7">
            <w:pPr>
              <w:tabs>
                <w:tab w:val="left" w:pos="1701"/>
                <w:tab w:val="left" w:pos="1985"/>
              </w:tabs>
              <w:rPr>
                <w:b/>
              </w:rPr>
            </w:pPr>
          </w:p>
        </w:tc>
      </w:tr>
      <w:tr w:rsidR="00EF7296" w:rsidTr="00C676C7">
        <w:tc>
          <w:tcPr>
            <w:tcW w:w="9180" w:type="dxa"/>
            <w:tcBorders>
              <w:top w:val="single" w:sz="12" w:space="0" w:color="auto"/>
              <w:bottom w:val="single" w:sz="12" w:space="0" w:color="auto"/>
            </w:tcBorders>
          </w:tcPr>
          <w:p w:rsidR="00EF7296" w:rsidRDefault="00EF7296" w:rsidP="00C676C7">
            <w:pPr>
              <w:tabs>
                <w:tab w:val="left" w:pos="1701"/>
                <w:tab w:val="left" w:pos="1985"/>
              </w:tabs>
              <w:rPr>
                <w:b/>
              </w:rPr>
            </w:pPr>
          </w:p>
        </w:tc>
      </w:tr>
    </w:tbl>
    <w:p w:rsidR="00EF7296" w:rsidRPr="001356DF" w:rsidRDefault="00EF7296" w:rsidP="00EF7296">
      <w:pPr>
        <w:tabs>
          <w:tab w:val="left" w:pos="1701"/>
          <w:tab w:val="left" w:pos="1985"/>
        </w:tabs>
        <w:spacing w:after="0"/>
        <w:rPr>
          <w:rFonts w:asciiTheme="majorHAnsi" w:hAnsiTheme="majorHAnsi"/>
          <w:b/>
        </w:rPr>
      </w:pPr>
    </w:p>
    <w:p w:rsidR="00EF7296" w:rsidRDefault="00EF7296" w:rsidP="00EF7296">
      <w:pPr>
        <w:pStyle w:val="Listenabsatz"/>
        <w:tabs>
          <w:tab w:val="left" w:pos="1701"/>
          <w:tab w:val="left" w:pos="1985"/>
        </w:tabs>
        <w:spacing w:after="0"/>
        <w:ind w:left="360"/>
        <w:rPr>
          <w:rFonts w:asciiTheme="majorHAnsi" w:hAnsiTheme="majorHAnsi"/>
          <w:b/>
        </w:rPr>
      </w:pPr>
    </w:p>
    <w:p w:rsidR="00EF7296" w:rsidRDefault="00EF7296" w:rsidP="00EF7296">
      <w:pPr>
        <w:pStyle w:val="Listenabsatz"/>
        <w:numPr>
          <w:ilvl w:val="0"/>
          <w:numId w:val="2"/>
        </w:numPr>
        <w:tabs>
          <w:tab w:val="left" w:pos="1701"/>
          <w:tab w:val="left" w:pos="1985"/>
        </w:tabs>
        <w:spacing w:after="0"/>
        <w:rPr>
          <w:rFonts w:asciiTheme="majorHAnsi" w:hAnsiTheme="majorHAnsi"/>
          <w:b/>
        </w:rPr>
      </w:pPr>
      <w:r>
        <w:rPr>
          <w:rFonts w:asciiTheme="majorHAnsi" w:hAnsiTheme="majorHAnsi"/>
          <w:b/>
        </w:rPr>
        <w:t>Dokumentieren Sie was Sie beobachtet haben und geben Sie an welche Reaktion im System abläuft (Reaktionsgleichung)!</w:t>
      </w:r>
    </w:p>
    <w:p w:rsidR="00EF7296" w:rsidRPr="001356DF" w:rsidRDefault="00EF7296" w:rsidP="00EF7296">
      <w:pPr>
        <w:tabs>
          <w:tab w:val="left" w:pos="1701"/>
          <w:tab w:val="left" w:pos="1985"/>
        </w:tabs>
        <w:spacing w:after="0"/>
        <w:rPr>
          <w:rFonts w:asciiTheme="majorHAnsi" w:hAnsiTheme="majorHAnsi"/>
          <w:b/>
        </w:rPr>
      </w:pPr>
    </w:p>
    <w:tbl>
      <w:tblPr>
        <w:tblStyle w:val="Tabellengitternetz"/>
        <w:tblW w:w="0" w:type="auto"/>
        <w:tblInd w:w="108" w:type="dxa"/>
        <w:tblBorders>
          <w:left w:val="none" w:sz="0" w:space="0" w:color="auto"/>
          <w:right w:val="none" w:sz="0" w:space="0" w:color="auto"/>
        </w:tblBorders>
        <w:tblLook w:val="04A0"/>
      </w:tblPr>
      <w:tblGrid>
        <w:gridCol w:w="9180"/>
      </w:tblGrid>
      <w:tr w:rsidR="00EF7296" w:rsidTr="00C676C7">
        <w:tc>
          <w:tcPr>
            <w:tcW w:w="9180" w:type="dxa"/>
            <w:tcBorders>
              <w:top w:val="single" w:sz="12" w:space="0" w:color="auto"/>
              <w:bottom w:val="single" w:sz="12" w:space="0" w:color="auto"/>
            </w:tcBorders>
          </w:tcPr>
          <w:p w:rsidR="00EF7296" w:rsidRDefault="00EF7296" w:rsidP="00C676C7">
            <w:pPr>
              <w:tabs>
                <w:tab w:val="left" w:pos="1701"/>
                <w:tab w:val="left" w:pos="1985"/>
              </w:tabs>
              <w:rPr>
                <w:b/>
              </w:rPr>
            </w:pPr>
          </w:p>
        </w:tc>
      </w:tr>
      <w:tr w:rsidR="00EF7296" w:rsidTr="00C676C7">
        <w:tc>
          <w:tcPr>
            <w:tcW w:w="9180" w:type="dxa"/>
            <w:tcBorders>
              <w:top w:val="single" w:sz="12" w:space="0" w:color="auto"/>
              <w:bottom w:val="single" w:sz="12" w:space="0" w:color="auto"/>
            </w:tcBorders>
          </w:tcPr>
          <w:p w:rsidR="00EF7296" w:rsidRDefault="00EF7296" w:rsidP="00C676C7">
            <w:pPr>
              <w:tabs>
                <w:tab w:val="left" w:pos="1701"/>
                <w:tab w:val="left" w:pos="1985"/>
              </w:tabs>
              <w:rPr>
                <w:b/>
              </w:rPr>
            </w:pPr>
          </w:p>
        </w:tc>
      </w:tr>
      <w:tr w:rsidR="00EF7296" w:rsidTr="00C676C7">
        <w:tc>
          <w:tcPr>
            <w:tcW w:w="9180" w:type="dxa"/>
            <w:tcBorders>
              <w:top w:val="single" w:sz="12" w:space="0" w:color="auto"/>
              <w:bottom w:val="single" w:sz="12" w:space="0" w:color="auto"/>
            </w:tcBorders>
          </w:tcPr>
          <w:p w:rsidR="00EF7296" w:rsidRDefault="00EF7296" w:rsidP="00C676C7">
            <w:pPr>
              <w:tabs>
                <w:tab w:val="left" w:pos="1701"/>
                <w:tab w:val="left" w:pos="1985"/>
              </w:tabs>
              <w:rPr>
                <w:b/>
              </w:rPr>
            </w:pPr>
          </w:p>
        </w:tc>
      </w:tr>
    </w:tbl>
    <w:p w:rsidR="00EF7296" w:rsidRPr="00DA62D8" w:rsidRDefault="00EF7296" w:rsidP="00EF7296">
      <w:pPr>
        <w:tabs>
          <w:tab w:val="left" w:pos="1701"/>
          <w:tab w:val="left" w:pos="1985"/>
        </w:tabs>
        <w:ind w:left="1980" w:hanging="1980"/>
        <w:rPr>
          <w:b/>
        </w:rPr>
      </w:pPr>
    </w:p>
    <w:p w:rsidR="00EF7296" w:rsidRPr="00B23C34" w:rsidRDefault="00EF7296" w:rsidP="00EF7296">
      <w:pPr>
        <w:pStyle w:val="Listenabsatz"/>
        <w:numPr>
          <w:ilvl w:val="0"/>
          <w:numId w:val="2"/>
        </w:numPr>
        <w:tabs>
          <w:tab w:val="left" w:pos="1701"/>
          <w:tab w:val="left" w:pos="1985"/>
        </w:tabs>
        <w:rPr>
          <w:b/>
        </w:rPr>
      </w:pPr>
      <w:r w:rsidRPr="00B23C34">
        <w:rPr>
          <w:rFonts w:asciiTheme="majorHAnsi" w:hAnsiTheme="majorHAnsi"/>
          <w:b/>
        </w:rPr>
        <w:t>Wie viele Kohlenstoffatome hat der Kohlenwasserstoff</w:t>
      </w:r>
      <w:r>
        <w:rPr>
          <w:rFonts w:asciiTheme="majorHAnsi" w:hAnsiTheme="majorHAnsi"/>
          <w:b/>
        </w:rPr>
        <w:t xml:space="preserve">  (mit Rechnung)</w:t>
      </w:r>
      <w:r w:rsidRPr="00B23C34">
        <w:rPr>
          <w:rFonts w:asciiTheme="majorHAnsi" w:hAnsiTheme="majorHAnsi"/>
          <w:b/>
        </w:rPr>
        <w:t xml:space="preserve">? </w:t>
      </w:r>
      <w:r>
        <w:rPr>
          <w:rFonts w:asciiTheme="majorHAnsi" w:hAnsiTheme="majorHAnsi"/>
          <w:b/>
        </w:rPr>
        <w:t>Begründen Sie ob Sie darauf schließen können, um welchen Kohlenwasserstoff es sich handelt!</w:t>
      </w:r>
    </w:p>
    <w:tbl>
      <w:tblPr>
        <w:tblStyle w:val="Tabellengitternetz"/>
        <w:tblW w:w="0" w:type="auto"/>
        <w:tblInd w:w="108" w:type="dxa"/>
        <w:tblBorders>
          <w:left w:val="none" w:sz="0" w:space="0" w:color="auto"/>
          <w:right w:val="none" w:sz="0" w:space="0" w:color="auto"/>
        </w:tblBorders>
        <w:tblLook w:val="04A0"/>
      </w:tblPr>
      <w:tblGrid>
        <w:gridCol w:w="9180"/>
      </w:tblGrid>
      <w:tr w:rsidR="00EF7296" w:rsidTr="00C676C7">
        <w:tc>
          <w:tcPr>
            <w:tcW w:w="9180" w:type="dxa"/>
            <w:tcBorders>
              <w:top w:val="single" w:sz="12" w:space="0" w:color="auto"/>
              <w:bottom w:val="single" w:sz="12" w:space="0" w:color="auto"/>
            </w:tcBorders>
          </w:tcPr>
          <w:p w:rsidR="00EF7296" w:rsidRDefault="00EF7296" w:rsidP="00C676C7">
            <w:pPr>
              <w:tabs>
                <w:tab w:val="left" w:pos="1701"/>
                <w:tab w:val="left" w:pos="1985"/>
              </w:tabs>
              <w:rPr>
                <w:b/>
              </w:rPr>
            </w:pPr>
          </w:p>
        </w:tc>
      </w:tr>
      <w:tr w:rsidR="00EF7296" w:rsidTr="00C676C7">
        <w:tc>
          <w:tcPr>
            <w:tcW w:w="9180" w:type="dxa"/>
            <w:tcBorders>
              <w:top w:val="single" w:sz="12" w:space="0" w:color="auto"/>
              <w:bottom w:val="single" w:sz="12" w:space="0" w:color="auto"/>
            </w:tcBorders>
          </w:tcPr>
          <w:p w:rsidR="00EF7296" w:rsidRDefault="00EF7296" w:rsidP="00C676C7">
            <w:pPr>
              <w:tabs>
                <w:tab w:val="left" w:pos="1701"/>
                <w:tab w:val="left" w:pos="1985"/>
              </w:tabs>
              <w:rPr>
                <w:b/>
              </w:rPr>
            </w:pPr>
          </w:p>
        </w:tc>
      </w:tr>
      <w:tr w:rsidR="00EF7296" w:rsidTr="00C676C7">
        <w:tc>
          <w:tcPr>
            <w:tcW w:w="9180" w:type="dxa"/>
            <w:tcBorders>
              <w:top w:val="single" w:sz="12" w:space="0" w:color="auto"/>
              <w:bottom w:val="single" w:sz="12" w:space="0" w:color="auto"/>
            </w:tcBorders>
          </w:tcPr>
          <w:p w:rsidR="00EF7296" w:rsidRDefault="00EF7296" w:rsidP="00C676C7">
            <w:pPr>
              <w:tabs>
                <w:tab w:val="left" w:pos="1701"/>
                <w:tab w:val="left" w:pos="1985"/>
              </w:tabs>
              <w:rPr>
                <w:b/>
              </w:rPr>
            </w:pPr>
          </w:p>
        </w:tc>
      </w:tr>
    </w:tbl>
    <w:p w:rsidR="00EF7296" w:rsidRPr="005240FE" w:rsidRDefault="00EF7296" w:rsidP="00EF7296">
      <w:pPr>
        <w:sectPr w:rsidR="00EF7296" w:rsidRPr="005240FE" w:rsidSect="0049087A">
          <w:headerReference w:type="default" r:id="rId5"/>
          <w:pgSz w:w="11906" w:h="16838"/>
          <w:pgMar w:top="1417" w:right="1417" w:bottom="709" w:left="1417" w:header="708" w:footer="708" w:gutter="0"/>
          <w:pgNumType w:start="0"/>
          <w:cols w:space="708"/>
          <w:docGrid w:linePitch="360"/>
        </w:sectPr>
      </w:pPr>
    </w:p>
    <w:p w:rsidR="00EF7296" w:rsidRDefault="00EF7296" w:rsidP="00EF7296">
      <w:pPr>
        <w:pStyle w:val="berschrift1"/>
      </w:pPr>
      <w:bookmarkStart w:id="0" w:name="_Toc396805094"/>
      <w:r>
        <w:lastRenderedPageBreak/>
        <w:t>Reflexion des Arbeitsblattes</w:t>
      </w:r>
      <w:bookmarkEnd w:id="0"/>
    </w:p>
    <w:p w:rsidR="00EF7296" w:rsidRDefault="00EF7296" w:rsidP="00EF7296">
      <w:pPr>
        <w:rPr>
          <w:color w:val="auto"/>
        </w:rPr>
      </w:pPr>
      <w:r>
        <w:rPr>
          <w:color w:val="auto"/>
        </w:rPr>
        <w:t>In diesem Arbeitsblatt sollen die SuS lernen, wie die Struktur eines Kohlenwasserstoffs anal</w:t>
      </w:r>
      <w:r>
        <w:rPr>
          <w:color w:val="auto"/>
        </w:rPr>
        <w:t>y</w:t>
      </w:r>
      <w:r>
        <w:rPr>
          <w:color w:val="auto"/>
        </w:rPr>
        <w:t>tisch und quantitativ bestimmt werden kann. Hier handelt es lediglich um die Bestimmung der Anzahl der Kohlenwasserstoffe, in Anknüpfung daran können jedoch noch weitere Verfahren besprochen oder durchgeführt werden. Das Arbeitsblatt kann zum Einstieg in die quantitative Analyse verwendet werden, um grundlegende handwerkliche Fähigkeiten zu vermitteln.</w:t>
      </w:r>
    </w:p>
    <w:p w:rsidR="00EF7296" w:rsidRDefault="00EF7296" w:rsidP="00EF7296">
      <w:pPr>
        <w:pStyle w:val="berschrift2"/>
      </w:pPr>
      <w:bookmarkStart w:id="1" w:name="_Toc396805095"/>
      <w:r>
        <w:t>Erwartungshorizont (Kerncurriculum)</w:t>
      </w:r>
      <w:bookmarkEnd w:id="1"/>
    </w:p>
    <w:p w:rsidR="00EF7296" w:rsidRDefault="00EF7296" w:rsidP="00EF7296">
      <w:r>
        <w:t>Die SuS sollen dazu befähigt werden, Vorgänge zur quantitativen Analyse sorgfältig zu beschre</w:t>
      </w:r>
      <w:r>
        <w:t>i</w:t>
      </w:r>
      <w:r>
        <w:t>ben und zu skizzieren. Dies ist in Aufgabe 1 mit Anforderungsniveau I der Fall. In Aufgabe 2 so</w:t>
      </w:r>
      <w:r>
        <w:t>l</w:t>
      </w:r>
      <w:r>
        <w:t>len die SuS ihre Kenntnisse anwenden und in der Lage sein, Reaktionsgleichungen aufzustellen, weshalb sie Anforderungsbereich II zuzuordnen ist. In der Kompetenz Erkenntnisgewinnung sollen die SuS in Aufgabe 3 geschult werden. Es handelt sich dabei um Anforderungsniveau III, da die SuS Sachverhalte erklären und Transferarbeit von der errechneten Anzahl der Kohle</w:t>
      </w:r>
      <w:r>
        <w:t>n</w:t>
      </w:r>
      <w:r>
        <w:t>stoffatome zu dem zu untersuchenden Kohlenwasserstoff leisten sollen.</w:t>
      </w:r>
    </w:p>
    <w:p w:rsidR="00EF7296" w:rsidRDefault="00EF7296" w:rsidP="00EF7296">
      <w:pPr>
        <w:pStyle w:val="berschrift2"/>
      </w:pPr>
      <w:bookmarkStart w:id="2" w:name="_Toc396805096"/>
      <w:r>
        <w:t>Erwartungshorizont (Inhaltlich)</w:t>
      </w:r>
      <w:bookmarkEnd w:id="2"/>
    </w:p>
    <w:p w:rsidR="00EF7296" w:rsidRDefault="00EF7296" w:rsidP="00EF7296">
      <w:pPr>
        <w:tabs>
          <w:tab w:val="left" w:pos="1701"/>
          <w:tab w:val="left" w:pos="1985"/>
        </w:tabs>
        <w:ind w:left="1980" w:hanging="1980"/>
      </w:pPr>
      <w:r>
        <w:t xml:space="preserve">Aufgabe 1: </w:t>
      </w:r>
      <w:r>
        <w:tab/>
      </w:r>
      <w:r>
        <w:tab/>
        <w:t>Ein Quarzrohr wird mit Kupfer(II)-</w:t>
      </w:r>
      <w:proofErr w:type="spellStart"/>
      <w:r>
        <w:t>oxid</w:t>
      </w:r>
      <w:proofErr w:type="spellEnd"/>
      <w:r>
        <w:t xml:space="preserve"> </w:t>
      </w:r>
      <w:proofErr w:type="spellStart"/>
      <w:r>
        <w:t>befüllt</w:t>
      </w:r>
      <w:proofErr w:type="spellEnd"/>
      <w:r>
        <w:t xml:space="preserve"> und die Enden mit Quar</w:t>
      </w:r>
      <w:r>
        <w:t>z</w:t>
      </w:r>
      <w:r>
        <w:t>wolle verschlossen. Der Versuchsaufbau erfolgt analog zur Skizze (s. Abbi</w:t>
      </w:r>
      <w:r>
        <w:t>l</w:t>
      </w:r>
      <w:r>
        <w:t xml:space="preserve">dung 1). Nachdem die Apparatur auf ihre Dichtheit überprüft wurde kann mit dem eigentlichen Versuch begonnen werden. In einen der </w:t>
      </w:r>
      <w:proofErr w:type="spellStart"/>
      <w:r>
        <w:t>Kolbenprober</w:t>
      </w:r>
      <w:proofErr w:type="spellEnd"/>
      <w:r>
        <w:t xml:space="preserve"> werden 20 </w:t>
      </w:r>
      <w:proofErr w:type="spellStart"/>
      <w:r>
        <w:t>mL</w:t>
      </w:r>
      <w:proofErr w:type="spellEnd"/>
      <w:r>
        <w:t xml:space="preserve"> des zu analysierenden Gases gegeben. Mit dem Grasbrenner wird das Kupfer(II)-</w:t>
      </w:r>
      <w:proofErr w:type="spellStart"/>
      <w:r>
        <w:t>oxid</w:t>
      </w:r>
      <w:proofErr w:type="spellEnd"/>
      <w:r>
        <w:t xml:space="preserve"> im Quarzrohr zum Glühen gebracht und das Gas mehrere Male </w:t>
      </w:r>
      <w:proofErr w:type="spellStart"/>
      <w:r>
        <w:t>durchgeleitet</w:t>
      </w:r>
      <w:proofErr w:type="spellEnd"/>
      <w:r>
        <w:t>, bis keine Volumenverä</w:t>
      </w:r>
      <w:r>
        <w:t>n</w:t>
      </w:r>
      <w:r>
        <w:t>derung mehr erkennbar ist. Diese soll nach Abkühlen notiert werden.</w:t>
      </w:r>
    </w:p>
    <w:p w:rsidR="00EF7296" w:rsidRDefault="00EF7296" w:rsidP="00EF7296">
      <w:pPr>
        <w:tabs>
          <w:tab w:val="left" w:pos="0"/>
          <w:tab w:val="left" w:pos="1701"/>
        </w:tabs>
      </w:pPr>
      <w:r>
        <w:tab/>
      </w:r>
    </w:p>
    <w:p w:rsidR="00EF7296" w:rsidRDefault="00EF7296" w:rsidP="00EF7296">
      <w:pPr>
        <w:tabs>
          <w:tab w:val="left" w:pos="0"/>
          <w:tab w:val="left" w:pos="1985"/>
        </w:tabs>
      </w:pPr>
      <w:r>
        <w:t xml:space="preserve">Aufgabe 2: </w:t>
      </w:r>
      <w:r>
        <w:tab/>
        <w:t xml:space="preserve">Das Volumen des Kolbens steigt auf ca. 80 </w:t>
      </w:r>
      <w:proofErr w:type="spellStart"/>
      <w:r>
        <w:t>mL</w:t>
      </w:r>
      <w:proofErr w:type="spellEnd"/>
      <w:r>
        <w:t xml:space="preserve"> an.</w:t>
      </w:r>
    </w:p>
    <w:p w:rsidR="00EF7296" w:rsidRDefault="00EF7296" w:rsidP="00EF7296">
      <w:pPr>
        <w:tabs>
          <w:tab w:val="left" w:pos="1985"/>
        </w:tabs>
        <w:ind w:left="1980" w:hanging="1980"/>
      </w:pPr>
      <w:r>
        <w:tab/>
        <w:t>Im Quarzrohr kommt es durch Kupfer(II)-</w:t>
      </w:r>
      <w:proofErr w:type="spellStart"/>
      <w:r>
        <w:t>oxid</w:t>
      </w:r>
      <w:proofErr w:type="spellEnd"/>
      <w:r>
        <w:t xml:space="preserve"> zur Oxidation der Gase, w</w:t>
      </w:r>
      <w:r>
        <w:t>o</w:t>
      </w:r>
      <w:r>
        <w:t>bei Kohlenstoffdioxid und Wasser entstehen:</w:t>
      </w:r>
    </w:p>
    <w:p w:rsidR="00EF7296" w:rsidRPr="00FD45C8" w:rsidRDefault="00EF7296" w:rsidP="00EF7296">
      <w:pPr>
        <w:tabs>
          <w:tab w:val="left" w:pos="1985"/>
        </w:tabs>
        <w:ind w:left="1980" w:hanging="1980"/>
        <w:rPr>
          <w:rFonts w:eastAsiaTheme="minorEastAsia"/>
        </w:rPr>
      </w:pPr>
      <m:oMathPara>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x</m:t>
              </m:r>
            </m:sub>
          </m:s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y(g)</m:t>
              </m:r>
            </m:sub>
          </m:sSub>
          <m:r>
            <m:rPr>
              <m:sty m:val="p"/>
            </m:rPr>
            <w:rPr>
              <w:rFonts w:ascii="Cambria Math" w:hAnsi="Cambria Math"/>
            </w:rPr>
            <m:t xml:space="preserve">+z </m:t>
          </m:r>
          <m:sSub>
            <m:sSubPr>
              <m:ctrlPr>
                <w:rPr>
                  <w:rFonts w:ascii="Cambria Math" w:hAnsi="Cambria Math"/>
                </w:rPr>
              </m:ctrlPr>
            </m:sSubPr>
            <m:e>
              <m:r>
                <m:rPr>
                  <m:sty m:val="p"/>
                </m:rPr>
                <w:rPr>
                  <w:rFonts w:ascii="Cambria Math" w:hAnsi="Cambria Math"/>
                </w:rPr>
                <m:t>CuO</m:t>
              </m:r>
            </m:e>
            <m:sub>
              <m:r>
                <m:rPr>
                  <m:sty m:val="p"/>
                </m:rPr>
                <w:rPr>
                  <w:rFonts w:ascii="Cambria Math" w:hAnsi="Cambria Math"/>
                </w:rPr>
                <m:t>(s)</m:t>
              </m:r>
            </m:sub>
          </m:sSub>
          <m:r>
            <m:rPr>
              <m:sty m:val="p"/>
            </m:rPr>
            <w:rPr>
              <w:rFonts w:ascii="Cambria Math" w:hAnsi="Cambria Math"/>
            </w:rPr>
            <m:t xml:space="preserve">→x </m:t>
          </m:r>
          <m:sSub>
            <m:sSubPr>
              <m:ctrlPr>
                <w:rPr>
                  <w:rFonts w:ascii="Cambria Math" w:hAnsi="Cambria Math"/>
                </w:rPr>
              </m:ctrlPr>
            </m:sSubPr>
            <m:e>
              <m:r>
                <m:rPr>
                  <m:sty m:val="p"/>
                </m:rPr>
                <w:rPr>
                  <w:rFonts w:ascii="Cambria Math" w:hAnsi="Cambria Math"/>
                </w:rPr>
                <m:t>CO</m:t>
              </m:r>
            </m:e>
            <m:sub>
              <m:r>
                <m:rPr>
                  <m:sty m:val="p"/>
                </m:rPr>
                <w:rPr>
                  <w:rFonts w:ascii="Cambria Math" w:hAnsi="Cambria Math"/>
                </w:rPr>
                <m:t>2(g)</m:t>
              </m:r>
            </m:sub>
          </m:sSub>
          <m:r>
            <m:rPr>
              <m:sty m:val="p"/>
            </m:rPr>
            <w:rPr>
              <w:rFonts w:ascii="Cambria Math" w:hAnsi="Cambria Math"/>
            </w:rPr>
            <m:t>+</m:t>
          </m:r>
          <m:f>
            <m:fPr>
              <m:ctrlPr>
                <w:rPr>
                  <w:rFonts w:ascii="Cambria Math" w:hAnsi="Cambria Math"/>
                </w:rPr>
              </m:ctrlPr>
            </m:fPr>
            <m:num>
              <m:r>
                <m:rPr>
                  <m:sty m:val="p"/>
                </m:rPr>
                <w:rPr>
                  <w:rFonts w:ascii="Cambria Math" w:hAnsi="Cambria Math"/>
                </w:rPr>
                <m:t>y</m:t>
              </m:r>
            </m:num>
            <m:den>
              <m:r>
                <m:rPr>
                  <m:sty m:val="p"/>
                </m:rPr>
                <w:rPr>
                  <w:rFonts w:ascii="Cambria Math" w:hAnsi="Cambria Math"/>
                </w:rPr>
                <m:t>2</m:t>
              </m:r>
            </m:den>
          </m:f>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(l)</m:t>
              </m:r>
            </m:sub>
          </m:sSub>
          <m:r>
            <m:rPr>
              <m:sty m:val="p"/>
            </m:rPr>
            <w:rPr>
              <w:rFonts w:ascii="Cambria Math" w:hAnsi="Cambria Math"/>
            </w:rPr>
            <m:t xml:space="preserve">+z </m:t>
          </m:r>
          <m:sSub>
            <m:sSubPr>
              <m:ctrlPr>
                <w:rPr>
                  <w:rFonts w:ascii="Cambria Math" w:hAnsi="Cambria Math"/>
                </w:rPr>
              </m:ctrlPr>
            </m:sSubPr>
            <m:e>
              <m:r>
                <m:rPr>
                  <m:sty m:val="p"/>
                </m:rPr>
                <w:rPr>
                  <w:rFonts w:ascii="Cambria Math" w:hAnsi="Cambria Math"/>
                </w:rPr>
                <m:t>Cu</m:t>
              </m:r>
            </m:e>
            <m:sub>
              <m:r>
                <m:rPr>
                  <m:sty m:val="p"/>
                </m:rPr>
                <w:rPr>
                  <w:rFonts w:ascii="Cambria Math" w:hAnsi="Cambria Math"/>
                </w:rPr>
                <m:t>(s)</m:t>
              </m:r>
            </m:sub>
          </m:sSub>
          <m:r>
            <m:rPr>
              <m:sty m:val="p"/>
            </m:rPr>
            <w:rPr>
              <w:rFonts w:ascii="Cambria Math" w:hAnsi="Cambria Math"/>
            </w:rPr>
            <m:t xml:space="preserve"> </m:t>
          </m:r>
        </m:oMath>
      </m:oMathPara>
    </w:p>
    <w:p w:rsidR="00EF7296" w:rsidRDefault="00EF7296" w:rsidP="00EF7296">
      <w:pPr>
        <w:tabs>
          <w:tab w:val="left" w:pos="1985"/>
        </w:tabs>
        <w:ind w:left="1980" w:hanging="1980"/>
        <w:rPr>
          <w:rFonts w:eastAsiaTheme="minorEastAsia"/>
        </w:rPr>
      </w:pPr>
      <w:r>
        <w:lastRenderedPageBreak/>
        <w:t xml:space="preserve">Aufgabe 3: </w:t>
      </w:r>
      <w:r>
        <w:tab/>
      </w:r>
      <w:r>
        <w:rPr>
          <w:rFonts w:eastAsiaTheme="minorEastAsia"/>
        </w:rPr>
        <w:t>Die Teilchenzahlverhältnisse sind gleich den Stoffmengenverhältnissen woraus folgt:</w:t>
      </w:r>
    </w:p>
    <w:p w:rsidR="00EF7296" w:rsidRPr="00FD45C8" w:rsidRDefault="00EF7296" w:rsidP="00EF7296">
      <w:pPr>
        <w:tabs>
          <w:tab w:val="left" w:pos="1985"/>
        </w:tabs>
        <w:ind w:left="1980" w:hanging="1980"/>
        <w:rPr>
          <w:rFonts w:eastAsiaTheme="minorEastAsia"/>
        </w:rPr>
      </w:pPr>
      <m:oMathPara>
        <m:oMath>
          <m:r>
            <m:rPr>
              <m:sty m:val="p"/>
            </m:rPr>
            <w:rPr>
              <w:rFonts w:ascii="Cambria Math" w:hAnsi="Cambria Math"/>
            </w:rPr>
            <m:t>n</m:t>
          </m:r>
          <m:d>
            <m:dPr>
              <m:ctrlPr>
                <w:rPr>
                  <w:rFonts w:ascii="Cambria Math" w:hAnsi="Cambria Math"/>
                </w:rPr>
              </m:ctrlPr>
            </m:dPr>
            <m:e>
              <m:sSub>
                <m:sSubPr>
                  <m:ctrlPr>
                    <w:rPr>
                      <w:rFonts w:ascii="Cambria Math" w:hAnsi="Cambria Math"/>
                    </w:rPr>
                  </m:ctrlPr>
                </m:sSubPr>
                <m:e>
                  <m:r>
                    <m:rPr>
                      <m:sty m:val="p"/>
                    </m:rPr>
                    <w:rPr>
                      <w:rFonts w:ascii="Cambria Math" w:hAnsi="Cambria Math"/>
                    </w:rPr>
                    <m:t>C</m:t>
                  </m:r>
                </m:e>
                <m:sub>
                  <m:r>
                    <m:rPr>
                      <m:sty m:val="p"/>
                    </m:rPr>
                    <w:rPr>
                      <w:rFonts w:ascii="Cambria Math" w:hAnsi="Cambria Math"/>
                    </w:rPr>
                    <m:t>x</m:t>
                  </m:r>
                </m:sub>
              </m:s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y</m:t>
                  </m:r>
                </m:sub>
              </m:sSub>
            </m:e>
          </m:d>
          <m:r>
            <m:rPr>
              <m:sty m:val="p"/>
            </m:rPr>
            <w:rPr>
              <w:rFonts w:ascii="Cambria Math" w:hAnsi="Cambria Math"/>
            </w:rPr>
            <m:t xml:space="preserve"> :n</m:t>
          </m:r>
          <m:d>
            <m:dPr>
              <m:ctrlPr>
                <w:rPr>
                  <w:rFonts w:ascii="Cambria Math" w:hAnsi="Cambria Math"/>
                </w:rPr>
              </m:ctrlPr>
            </m:dPr>
            <m:e>
              <m:sSub>
                <m:sSubPr>
                  <m:ctrlPr>
                    <w:rPr>
                      <w:rFonts w:ascii="Cambria Math" w:hAnsi="Cambria Math"/>
                    </w:rPr>
                  </m:ctrlPr>
                </m:sSubPr>
                <m:e>
                  <m:r>
                    <m:rPr>
                      <m:sty m:val="p"/>
                    </m:rPr>
                    <w:rPr>
                      <w:rFonts w:ascii="Cambria Math" w:hAnsi="Cambria Math"/>
                    </w:rPr>
                    <m:t>CO</m:t>
                  </m:r>
                </m:e>
                <m:sub>
                  <m:r>
                    <m:rPr>
                      <m:sty m:val="p"/>
                    </m:rPr>
                    <w:rPr>
                      <w:rFonts w:ascii="Cambria Math" w:hAnsi="Cambria Math"/>
                    </w:rPr>
                    <m:t>2</m:t>
                  </m:r>
                </m:sub>
              </m:sSub>
            </m:e>
          </m:d>
          <m:r>
            <m:rPr>
              <m:sty m:val="p"/>
            </m:rPr>
            <w:rPr>
              <w:rFonts w:ascii="Cambria Math" w:hAnsi="Cambria Math"/>
            </w:rPr>
            <m:t>=1 :x</m:t>
          </m:r>
        </m:oMath>
      </m:oMathPara>
    </w:p>
    <w:p w:rsidR="00EF7296" w:rsidRPr="00FD45C8" w:rsidRDefault="00EF7296" w:rsidP="00EF7296">
      <w:pPr>
        <w:tabs>
          <w:tab w:val="left" w:pos="1985"/>
        </w:tabs>
        <w:ind w:left="1980" w:hanging="1980"/>
        <w:rPr>
          <w:rFonts w:eastAsiaTheme="minorEastAsia"/>
        </w:rPr>
      </w:pPr>
      <m:oMathPara>
        <m:oMath>
          <m:r>
            <m:rPr>
              <m:sty m:val="p"/>
            </m:rPr>
            <w:rPr>
              <w:rFonts w:ascii="Cambria Math" w:eastAsiaTheme="minorEastAsia" w:hAnsi="Cambria Math"/>
            </w:rPr>
            <m:t>x=</m:t>
          </m:r>
          <m:f>
            <m:fPr>
              <m:ctrlPr>
                <w:rPr>
                  <w:rFonts w:ascii="Cambria Math" w:eastAsiaTheme="minorEastAsia" w:hAnsi="Cambria Math"/>
                </w:rPr>
              </m:ctrlPr>
            </m:fPr>
            <m:num>
              <m:r>
                <m:rPr>
                  <m:sty m:val="p"/>
                </m:rPr>
                <w:rPr>
                  <w:rFonts w:ascii="Cambria Math" w:hAnsi="Cambria Math"/>
                </w:rPr>
                <m:t>n</m:t>
              </m:r>
              <m:d>
                <m:dPr>
                  <m:ctrlPr>
                    <w:rPr>
                      <w:rFonts w:ascii="Cambria Math" w:hAnsi="Cambria Math"/>
                    </w:rPr>
                  </m:ctrlPr>
                </m:dPr>
                <m:e>
                  <m:sSub>
                    <m:sSubPr>
                      <m:ctrlPr>
                        <w:rPr>
                          <w:rFonts w:ascii="Cambria Math" w:hAnsi="Cambria Math"/>
                        </w:rPr>
                      </m:ctrlPr>
                    </m:sSubPr>
                    <m:e>
                      <m:r>
                        <m:rPr>
                          <m:sty m:val="p"/>
                        </m:rPr>
                        <w:rPr>
                          <w:rFonts w:ascii="Cambria Math" w:hAnsi="Cambria Math"/>
                        </w:rPr>
                        <m:t>CO</m:t>
                      </m:r>
                    </m:e>
                    <m:sub>
                      <m:r>
                        <m:rPr>
                          <m:sty m:val="p"/>
                        </m:rPr>
                        <w:rPr>
                          <w:rFonts w:ascii="Cambria Math" w:hAnsi="Cambria Math"/>
                        </w:rPr>
                        <m:t>2</m:t>
                      </m:r>
                    </m:sub>
                  </m:sSub>
                </m:e>
              </m:d>
            </m:num>
            <m:den>
              <m:r>
                <m:rPr>
                  <m:sty m:val="p"/>
                </m:rPr>
                <w:rPr>
                  <w:rFonts w:ascii="Cambria Math" w:hAnsi="Cambria Math"/>
                </w:rPr>
                <m:t>n</m:t>
              </m:r>
              <m:d>
                <m:dPr>
                  <m:ctrlPr>
                    <w:rPr>
                      <w:rFonts w:ascii="Cambria Math" w:hAnsi="Cambria Math"/>
                    </w:rPr>
                  </m:ctrlPr>
                </m:dPr>
                <m:e>
                  <m:sSub>
                    <m:sSubPr>
                      <m:ctrlPr>
                        <w:rPr>
                          <w:rFonts w:ascii="Cambria Math" w:hAnsi="Cambria Math"/>
                        </w:rPr>
                      </m:ctrlPr>
                    </m:sSubPr>
                    <m:e>
                      <m:r>
                        <m:rPr>
                          <m:sty m:val="p"/>
                        </m:rPr>
                        <w:rPr>
                          <w:rFonts w:ascii="Cambria Math" w:hAnsi="Cambria Math"/>
                        </w:rPr>
                        <m:t>C</m:t>
                      </m:r>
                    </m:e>
                    <m:sub>
                      <m:r>
                        <m:rPr>
                          <m:sty m:val="p"/>
                        </m:rPr>
                        <w:rPr>
                          <w:rFonts w:ascii="Cambria Math" w:hAnsi="Cambria Math"/>
                        </w:rPr>
                        <m:t>x</m:t>
                      </m:r>
                    </m:sub>
                  </m:s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y</m:t>
                      </m:r>
                    </m:sub>
                  </m:sSub>
                </m:e>
              </m:d>
            </m:den>
          </m:f>
        </m:oMath>
      </m:oMathPara>
    </w:p>
    <w:p w:rsidR="00EF7296" w:rsidRDefault="00EF7296" w:rsidP="00EF7296">
      <w:pPr>
        <w:tabs>
          <w:tab w:val="left" w:pos="1985"/>
        </w:tabs>
        <w:ind w:left="1980" w:firstLine="5"/>
        <w:rPr>
          <w:rFonts w:eastAsiaTheme="minorEastAsia"/>
        </w:rPr>
      </w:pPr>
      <w:r>
        <w:rPr>
          <w:rFonts w:eastAsiaTheme="minorEastAsia"/>
        </w:rPr>
        <w:t>es gilt:</w:t>
      </w:r>
    </w:p>
    <w:p w:rsidR="00EF7296" w:rsidRPr="00FD45C8" w:rsidRDefault="00EF7296" w:rsidP="00EF7296">
      <w:pPr>
        <w:tabs>
          <w:tab w:val="left" w:pos="1985"/>
        </w:tabs>
        <w:ind w:left="1980" w:hanging="1980"/>
        <w:rPr>
          <w:rFonts w:eastAsiaTheme="minorEastAsia"/>
        </w:rPr>
      </w:pPr>
      <m:oMathPara>
        <m:oMath>
          <m:r>
            <m:rPr>
              <m:sty m:val="p"/>
            </m:rPr>
            <w:rPr>
              <w:rFonts w:ascii="Cambria Math" w:eastAsiaTheme="minorEastAsia" w:hAnsi="Cambria Math"/>
            </w:rPr>
            <m:t>n=</m:t>
          </m:r>
          <m:f>
            <m:fPr>
              <m:ctrlPr>
                <w:rPr>
                  <w:rFonts w:ascii="Cambria Math" w:eastAsiaTheme="minorEastAsia" w:hAnsi="Cambria Math"/>
                </w:rPr>
              </m:ctrlPr>
            </m:fPr>
            <m:num>
              <m:r>
                <m:rPr>
                  <m:sty m:val="p"/>
                </m:rPr>
                <w:rPr>
                  <w:rFonts w:ascii="Cambria Math" w:hAnsi="Cambria Math"/>
                </w:rPr>
                <m:t>V</m:t>
              </m:r>
            </m:num>
            <m:den>
              <m:sSub>
                <m:sSubPr>
                  <m:ctrlPr>
                    <w:rPr>
                      <w:rFonts w:ascii="Cambria Math" w:hAnsi="Cambria Math"/>
                    </w:rPr>
                  </m:ctrlPr>
                </m:sSubPr>
                <m:e>
                  <m:r>
                    <m:rPr>
                      <m:sty m:val="p"/>
                    </m:rPr>
                    <w:rPr>
                      <w:rFonts w:ascii="Cambria Math" w:hAnsi="Cambria Math"/>
                    </w:rPr>
                    <m:t>V</m:t>
                  </m:r>
                </m:e>
                <m:sub>
                  <m:r>
                    <m:rPr>
                      <m:sty m:val="p"/>
                    </m:rPr>
                    <w:rPr>
                      <w:rFonts w:ascii="Cambria Math" w:hAnsi="Cambria Math"/>
                    </w:rPr>
                    <m:t>m</m:t>
                  </m:r>
                </m:sub>
              </m:sSub>
            </m:den>
          </m:f>
        </m:oMath>
      </m:oMathPara>
    </w:p>
    <w:tbl>
      <w:tblPr>
        <w:tblStyle w:val="Tabellengitternetz"/>
        <w:tblW w:w="0" w:type="auto"/>
        <w:jc w:val="center"/>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
        <w:gridCol w:w="2691"/>
      </w:tblGrid>
      <w:tr w:rsidR="00EF7296" w:rsidRPr="00FD45C8" w:rsidTr="00C676C7">
        <w:trPr>
          <w:jc w:val="center"/>
        </w:trPr>
        <w:tc>
          <w:tcPr>
            <w:tcW w:w="0" w:type="auto"/>
          </w:tcPr>
          <w:p w:rsidR="00EF7296" w:rsidRPr="00FD45C8" w:rsidRDefault="00EF7296" w:rsidP="00C676C7">
            <w:pPr>
              <w:tabs>
                <w:tab w:val="left" w:pos="1985"/>
              </w:tabs>
              <w:rPr>
                <w:rFonts w:eastAsiaTheme="minorEastAsia"/>
                <w:sz w:val="10"/>
                <w:szCs w:val="10"/>
              </w:rPr>
            </w:pPr>
          </w:p>
          <w:p w:rsidR="00EF7296" w:rsidRPr="00FD45C8" w:rsidRDefault="00EF7296" w:rsidP="00C676C7">
            <w:pPr>
              <w:tabs>
                <w:tab w:val="left" w:pos="1985"/>
              </w:tabs>
              <w:rPr>
                <w:rFonts w:eastAsiaTheme="minorEastAsia"/>
              </w:rPr>
            </w:pPr>
            <w:r w:rsidRPr="00FD45C8">
              <w:rPr>
                <w:rFonts w:eastAsiaTheme="minorEastAsia"/>
              </w:rPr>
              <w:t>b)</w:t>
            </w:r>
          </w:p>
        </w:tc>
        <w:tc>
          <w:tcPr>
            <w:tcW w:w="0" w:type="auto"/>
          </w:tcPr>
          <w:p w:rsidR="00EF7296" w:rsidRPr="00FD45C8" w:rsidRDefault="00EF7296" w:rsidP="00C676C7">
            <w:pPr>
              <w:tabs>
                <w:tab w:val="left" w:pos="1985"/>
              </w:tabs>
              <w:rPr>
                <w:rFonts w:eastAsiaTheme="minorEastAsia"/>
              </w:rPr>
            </w:pPr>
            <m:oMathPara>
              <m:oMath>
                <m:r>
                  <m:rPr>
                    <m:sty m:val="p"/>
                  </m:rPr>
                  <w:rPr>
                    <w:rFonts w:ascii="Cambria Math" w:eastAsiaTheme="minorEastAsia" w:hAnsi="Cambria Math"/>
                  </w:rPr>
                  <m:t>x=</m:t>
                </m:r>
                <m:f>
                  <m:fPr>
                    <m:ctrlPr>
                      <w:rPr>
                        <w:rFonts w:ascii="Cambria Math" w:eastAsiaTheme="minorEastAsia" w:hAnsi="Cambria Math"/>
                      </w:rPr>
                    </m:ctrlPr>
                  </m:fPr>
                  <m:num>
                    <m:r>
                      <m:rPr>
                        <m:sty m:val="p"/>
                      </m:rPr>
                      <w:rPr>
                        <w:rFonts w:ascii="Cambria Math" w:hAnsi="Cambria Math"/>
                      </w:rPr>
                      <m:t>n</m:t>
                    </m:r>
                    <m:d>
                      <m:dPr>
                        <m:ctrlPr>
                          <w:rPr>
                            <w:rFonts w:ascii="Cambria Math" w:hAnsi="Cambria Math"/>
                          </w:rPr>
                        </m:ctrlPr>
                      </m:dPr>
                      <m:e>
                        <m:sSub>
                          <m:sSubPr>
                            <m:ctrlPr>
                              <w:rPr>
                                <w:rFonts w:ascii="Cambria Math" w:hAnsi="Cambria Math"/>
                              </w:rPr>
                            </m:ctrlPr>
                          </m:sSubPr>
                          <m:e>
                            <m:r>
                              <m:rPr>
                                <m:sty m:val="p"/>
                              </m:rPr>
                              <w:rPr>
                                <w:rFonts w:ascii="Cambria Math" w:hAnsi="Cambria Math"/>
                              </w:rPr>
                              <m:t>CO</m:t>
                            </m:r>
                          </m:e>
                          <m:sub>
                            <m:r>
                              <m:rPr>
                                <m:sty m:val="p"/>
                              </m:rPr>
                              <w:rPr>
                                <w:rFonts w:ascii="Cambria Math" w:hAnsi="Cambria Math"/>
                              </w:rPr>
                              <m:t>2</m:t>
                            </m:r>
                          </m:sub>
                        </m:sSub>
                      </m:e>
                    </m:d>
                  </m:num>
                  <m:den>
                    <m:r>
                      <m:rPr>
                        <m:sty m:val="p"/>
                      </m:rPr>
                      <w:rPr>
                        <w:rFonts w:ascii="Cambria Math" w:hAnsi="Cambria Math"/>
                      </w:rPr>
                      <m:t>n</m:t>
                    </m:r>
                    <m:d>
                      <m:dPr>
                        <m:ctrlPr>
                          <w:rPr>
                            <w:rFonts w:ascii="Cambria Math" w:hAnsi="Cambria Math"/>
                          </w:rPr>
                        </m:ctrlPr>
                      </m:dPr>
                      <m:e>
                        <m:sSub>
                          <m:sSubPr>
                            <m:ctrlPr>
                              <w:rPr>
                                <w:rFonts w:ascii="Cambria Math" w:hAnsi="Cambria Math"/>
                              </w:rPr>
                            </m:ctrlPr>
                          </m:sSubPr>
                          <m:e>
                            <m:r>
                              <m:rPr>
                                <m:sty m:val="p"/>
                              </m:rPr>
                              <w:rPr>
                                <w:rFonts w:ascii="Cambria Math" w:hAnsi="Cambria Math"/>
                              </w:rPr>
                              <m:t>C</m:t>
                            </m:r>
                          </m:e>
                          <m:sub>
                            <m:r>
                              <m:rPr>
                                <m:sty m:val="p"/>
                              </m:rPr>
                              <w:rPr>
                                <w:rFonts w:ascii="Cambria Math" w:hAnsi="Cambria Math"/>
                              </w:rPr>
                              <m:t>x</m:t>
                            </m:r>
                          </m:sub>
                        </m:s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y</m:t>
                            </m:r>
                          </m:sub>
                        </m:sSub>
                      </m:e>
                    </m:d>
                  </m:den>
                </m:f>
                <m:r>
                  <m:rPr>
                    <m:sty m:val="p"/>
                  </m:rP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80 mL</m:t>
                    </m:r>
                  </m:num>
                  <m:den>
                    <m:r>
                      <m:rPr>
                        <m:sty m:val="p"/>
                      </m:rPr>
                      <w:rPr>
                        <w:rFonts w:ascii="Cambria Math" w:eastAsiaTheme="minorEastAsia" w:hAnsi="Cambria Math"/>
                      </w:rPr>
                      <m:t>20 mL</m:t>
                    </m:r>
                  </m:den>
                </m:f>
                <m:r>
                  <m:rPr>
                    <m:sty m:val="p"/>
                  </m:rPr>
                  <w:rPr>
                    <w:rFonts w:ascii="Cambria Math" w:eastAsiaTheme="minorEastAsia" w:hAnsi="Cambria Math"/>
                  </w:rPr>
                  <m:t>=4</m:t>
                </m:r>
              </m:oMath>
            </m:oMathPara>
          </w:p>
        </w:tc>
      </w:tr>
      <w:tr w:rsidR="00EF7296" w:rsidRPr="00FD45C8" w:rsidTr="00C676C7">
        <w:trPr>
          <w:jc w:val="center"/>
        </w:trPr>
        <w:tc>
          <w:tcPr>
            <w:tcW w:w="0" w:type="auto"/>
          </w:tcPr>
          <w:p w:rsidR="00EF7296" w:rsidRPr="00FD45C8" w:rsidRDefault="00EF7296" w:rsidP="00C676C7">
            <w:pPr>
              <w:tabs>
                <w:tab w:val="left" w:pos="1985"/>
              </w:tabs>
              <w:rPr>
                <w:rFonts w:eastAsiaTheme="minorEastAsia"/>
                <w:sz w:val="10"/>
                <w:szCs w:val="10"/>
              </w:rPr>
            </w:pPr>
          </w:p>
        </w:tc>
        <w:tc>
          <w:tcPr>
            <w:tcW w:w="0" w:type="auto"/>
          </w:tcPr>
          <w:p w:rsidR="00EF7296" w:rsidRDefault="00EF7296" w:rsidP="00C676C7">
            <w:pPr>
              <w:tabs>
                <w:tab w:val="left" w:pos="1985"/>
              </w:tabs>
              <w:rPr>
                <w:rFonts w:eastAsia="Times New Roman" w:cs="Times New Roman"/>
              </w:rPr>
            </w:pPr>
          </w:p>
        </w:tc>
      </w:tr>
    </w:tbl>
    <w:p w:rsidR="00EF7296" w:rsidRDefault="00EF7296" w:rsidP="00EF7296">
      <w:pPr>
        <w:tabs>
          <w:tab w:val="left" w:pos="0"/>
          <w:tab w:val="left" w:pos="1985"/>
        </w:tabs>
        <w:rPr>
          <w:color w:val="auto"/>
        </w:rPr>
      </w:pPr>
      <w:r>
        <w:rPr>
          <w:color w:val="1F497D" w:themeColor="text2"/>
        </w:rPr>
        <w:tab/>
      </w:r>
      <w:r w:rsidRPr="009D7162">
        <w:rPr>
          <w:color w:val="auto"/>
        </w:rPr>
        <w:t>Der Kohlenwasserstoff besitzt vier Kohlenstoffatome</w:t>
      </w:r>
      <w:r>
        <w:rPr>
          <w:color w:val="auto"/>
        </w:rPr>
        <w:t xml:space="preserve"> </w:t>
      </w:r>
      <w:r w:rsidRPr="009D7162">
        <w:rPr>
          <w:color w:val="auto"/>
        </w:rPr>
        <w:sym w:font="Wingdings" w:char="F0E0"/>
      </w:r>
      <w:r>
        <w:rPr>
          <w:color w:val="auto"/>
        </w:rPr>
        <w:t xml:space="preserv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4</m:t>
            </m:r>
          </m:sub>
        </m:s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y</m:t>
            </m:r>
          </m:sub>
        </m:sSub>
      </m:oMath>
    </w:p>
    <w:p w:rsidR="00EF7296" w:rsidRPr="009D7162" w:rsidRDefault="00EF7296" w:rsidP="00EF7296">
      <w:pPr>
        <w:tabs>
          <w:tab w:val="left" w:pos="0"/>
          <w:tab w:val="left" w:pos="1985"/>
        </w:tabs>
        <w:ind w:left="1985"/>
        <w:rPr>
          <w:color w:val="auto"/>
        </w:rPr>
      </w:pPr>
      <w:r>
        <w:rPr>
          <w:color w:val="auto"/>
        </w:rPr>
        <w:t>Es lässt sich noch nicht auf die genaue Struktur des Kohlenwasserstoffs schließen, da die Anzahl der Wasserstoffatome und die molaren Masse noch unbekannt sind.</w:t>
      </w:r>
    </w:p>
    <w:p w:rsidR="002E7384" w:rsidRDefault="002E7384"/>
    <w:sectPr w:rsidR="002E7384" w:rsidSect="002E7384">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167" w:rsidRPr="0080101C" w:rsidRDefault="00EF7296" w:rsidP="00BD2A55">
    <w:pPr>
      <w:pStyle w:val="Kopfzeile"/>
      <w:tabs>
        <w:tab w:val="left" w:pos="0"/>
        <w:tab w:val="left" w:pos="284"/>
      </w:tabs>
      <w:jc w:val="right"/>
      <w:rPr>
        <w:rFonts w:asciiTheme="majorHAnsi" w:hAnsiTheme="majorHAnsi"/>
        <w:sz w:val="20"/>
        <w:szCs w:val="20"/>
      </w:rPr>
    </w:pPr>
  </w:p>
  <w:p w:rsidR="005F6167" w:rsidRPr="00BD2A55" w:rsidRDefault="00EF7296" w:rsidP="00BD2A55">
    <w:pPr>
      <w:pStyle w:val="Kopfzeile"/>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0F3394"/>
    <w:multiLevelType w:val="hybridMultilevel"/>
    <w:tmpl w:val="3E8276BE"/>
    <w:lvl w:ilvl="0" w:tplc="D206EF20">
      <w:start w:val="1"/>
      <w:numFmt w:val="decimal"/>
      <w:lvlText w:val="%1."/>
      <w:lvlJc w:val="left"/>
      <w:pPr>
        <w:ind w:left="360" w:hanging="360"/>
      </w:pPr>
      <w:rPr>
        <w:rFonts w:asciiTheme="majorHAnsi" w:hAnsiTheme="majorHAnsi"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F7296"/>
    <w:rsid w:val="002E7384"/>
    <w:rsid w:val="00EF729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F7296"/>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EF7296"/>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EF7296"/>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EF7296"/>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EF7296"/>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EF729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EF729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EF729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EF729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EF729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F7296"/>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EF7296"/>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EF7296"/>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EF7296"/>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EF7296"/>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EF7296"/>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EF7296"/>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EF7296"/>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EF7296"/>
    <w:rPr>
      <w:rFonts w:asciiTheme="majorHAnsi" w:eastAsiaTheme="majorEastAsia" w:hAnsiTheme="majorHAnsi" w:cstheme="majorBidi"/>
      <w:i/>
      <w:iCs/>
      <w:color w:val="404040" w:themeColor="text1" w:themeTint="BF"/>
      <w:sz w:val="20"/>
      <w:szCs w:val="20"/>
    </w:rPr>
  </w:style>
  <w:style w:type="paragraph" w:styleId="Listenabsatz">
    <w:name w:val="List Paragraph"/>
    <w:basedOn w:val="Standard"/>
    <w:uiPriority w:val="34"/>
    <w:qFormat/>
    <w:rsid w:val="00EF7296"/>
    <w:pPr>
      <w:spacing w:line="276" w:lineRule="auto"/>
      <w:ind w:left="720"/>
      <w:contextualSpacing/>
    </w:pPr>
    <w:rPr>
      <w:rFonts w:asciiTheme="minorHAnsi" w:hAnsiTheme="minorHAnsi"/>
      <w:color w:val="000000"/>
    </w:rPr>
  </w:style>
  <w:style w:type="paragraph" w:styleId="Kopfzeile">
    <w:name w:val="header"/>
    <w:basedOn w:val="Standard"/>
    <w:link w:val="KopfzeileZchn"/>
    <w:uiPriority w:val="99"/>
    <w:unhideWhenUsed/>
    <w:rsid w:val="00EF72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F7296"/>
    <w:rPr>
      <w:rFonts w:ascii="Cambria" w:hAnsi="Cambria"/>
      <w:color w:val="1D1B11" w:themeColor="background2" w:themeShade="1A"/>
    </w:rPr>
  </w:style>
  <w:style w:type="table" w:styleId="Tabellengitternetz">
    <w:name w:val="Table Grid"/>
    <w:basedOn w:val="NormaleTabelle"/>
    <w:uiPriority w:val="59"/>
    <w:rsid w:val="00EF72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EF729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F7296"/>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433</Words>
  <Characters>2735</Characters>
  <Application>Microsoft Office Word</Application>
  <DocSecurity>0</DocSecurity>
  <Lines>22</Lines>
  <Paragraphs>6</Paragraphs>
  <ScaleCrop>false</ScaleCrop>
  <Company/>
  <LinksUpToDate>false</LinksUpToDate>
  <CharactersWithSpaces>3162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dc:creator>
  <cp:lastModifiedBy>Isa</cp:lastModifiedBy>
  <cp:revision>1</cp:revision>
  <dcterms:created xsi:type="dcterms:W3CDTF">2014-08-26T15:26:00Z</dcterms:created>
  <dcterms:modified xsi:type="dcterms:W3CDTF">2014-08-26T15:26:00Z</dcterms:modified>
</cp:coreProperties>
</file>