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249" w:rsidRDefault="00807249" w:rsidP="00807249">
      <w:pPr>
        <w:pStyle w:val="berschrift2"/>
      </w:pPr>
      <w:r>
        <w:rPr>
          <w:noProof/>
          <w:lang w:eastAsia="ja-JP"/>
        </w:rPr>
        <w:pict>
          <v:shapetype id="_x0000_t202" coordsize="21600,21600" o:spt="202" path="m,l,21600r21600,l21600,xe">
            <v:stroke joinstyle="miter"/>
            <v:path gradientshapeok="t" o:connecttype="rect"/>
          </v:shapetype>
          <v:shape id="Text Box 146" o:spid="_x0000_s1027" type="#_x0000_t202" style="position:absolute;left:0;text-align:left;margin-left:-.05pt;margin-top:32.2pt;width:462.45pt;height:102.8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" fillcolor="white [3201]" strokecolor="#4bacc6 [3208]" strokeweight="1pt">
            <v:stroke dashstyle="dash"/>
            <v:shadow color="#868686"/>
            <v:textbox>
              <w:txbxContent>
                <w:p w:rsidR="00807249" w:rsidRPr="00C82578" w:rsidRDefault="00807249" w:rsidP="00807249">
                  <w:r>
                    <w:t>Bei diesem Versuch soll, im Gegensatz zum vorherigen Versuch, eine heterogene Katalyse gezeigt werden. Wegen der deutlich höheren Effektstärke wird dafür aber nicht das typische E</w:t>
                  </w:r>
                  <w:r>
                    <w:t>x</w:t>
                  </w:r>
                  <w:r>
                    <w:t>periment mit Braunstein und Wasserstoffperoxid vorgestellt, sondern die Selbstentzündung von Wasserstoffgas, wenn es über kleine Platinkugeln geleitet wird. Spezielles Vorwissen ist für diesen Versuch nicht nötig, da er als Einstieg gedacht ist.</w:t>
                  </w:r>
                </w:p>
              </w:txbxContent>
            </v:textbox>
            <w10:wrap type="square"/>
          </v:shape>
        </w:pict>
      </w:r>
      <w:bookmarkStart w:id="0" w:name="_Toc396442158"/>
      <w:r>
        <w:t>V 2 (L) – Heterogene Katalyse: Selbstentzündung von Wasserstoffgas an Platin</w:t>
      </w:r>
      <w:bookmarkEnd w:id="0"/>
    </w:p>
    <w:p w:rsidR="00807249" w:rsidRDefault="00807249" w:rsidP="00807249"/>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250"/>
        <w:gridCol w:w="759"/>
        <w:gridCol w:w="1009"/>
        <w:gridCol w:w="1009"/>
        <w:gridCol w:w="1009"/>
        <w:gridCol w:w="1175"/>
        <w:gridCol w:w="993"/>
        <w:gridCol w:w="975"/>
        <w:gridCol w:w="1009"/>
        <w:gridCol w:w="851"/>
        <w:gridCol w:w="283"/>
      </w:tblGrid>
      <w:tr w:rsidR="00807249" w:rsidRPr="009C5E28" w:rsidTr="00697401">
        <w:tc>
          <w:tcPr>
            <w:tcW w:w="9322" w:type="dxa"/>
            <w:gridSpan w:val="11"/>
            <w:shd w:val="clear" w:color="auto" w:fill="4F81BD"/>
            <w:vAlign w:val="center"/>
          </w:tcPr>
          <w:p w:rsidR="00807249" w:rsidRPr="009C5E28" w:rsidRDefault="00807249" w:rsidP="00697401">
            <w:pPr>
              <w:spacing w:after="0"/>
              <w:jc w:val="center"/>
              <w:rPr>
                <w:b/>
                <w:bCs/>
              </w:rPr>
            </w:pPr>
            <w:r w:rsidRPr="009C5E28">
              <w:rPr>
                <w:b/>
                <w:bCs/>
              </w:rPr>
              <w:t>Gefahrenstoffe</w:t>
            </w:r>
          </w:p>
        </w:tc>
      </w:tr>
      <w:tr w:rsidR="00807249" w:rsidRPr="009C5E28" w:rsidTr="00697401">
        <w:trPr>
          <w:trHeight w:val="437"/>
        </w:trPr>
        <w:tc>
          <w:tcPr>
            <w:tcW w:w="250" w:type="dxa"/>
            <w:tcBorders>
              <w:top w:val="single" w:sz="8" w:space="0" w:color="4F81BD"/>
              <w:left w:val="single" w:sz="8" w:space="0" w:color="4F81BD"/>
              <w:bottom w:val="single" w:sz="8" w:space="0" w:color="4F81BD"/>
            </w:tcBorders>
            <w:shd w:val="clear" w:color="auto" w:fill="auto"/>
            <w:vAlign w:val="center"/>
          </w:tcPr>
          <w:p w:rsidR="00807249" w:rsidRPr="009C5E28" w:rsidRDefault="00807249" w:rsidP="00697401">
            <w:pPr>
              <w:spacing w:after="0" w:line="276" w:lineRule="auto"/>
              <w:rPr>
                <w:b/>
                <w:bCs/>
              </w:rPr>
            </w:pPr>
          </w:p>
        </w:tc>
        <w:tc>
          <w:tcPr>
            <w:tcW w:w="8789" w:type="dxa"/>
            <w:gridSpan w:val="9"/>
            <w:tcBorders>
              <w:top w:val="single" w:sz="8" w:space="0" w:color="4F81BD"/>
              <w:bottom w:val="single" w:sz="8" w:space="0" w:color="4F81BD"/>
            </w:tcBorders>
            <w:shd w:val="clear" w:color="auto" w:fill="auto"/>
            <w:vAlign w:val="center"/>
          </w:tcPr>
          <w:p w:rsidR="00807249" w:rsidRPr="009C5E28" w:rsidRDefault="00807249" w:rsidP="00697401">
            <w:pPr>
              <w:spacing w:after="0"/>
              <w:jc w:val="center"/>
            </w:pPr>
            <w:r>
              <w:t>Wasserstoff: H220, H280, P210, P377, P381, P403</w:t>
            </w:r>
          </w:p>
        </w:tc>
        <w:tc>
          <w:tcPr>
            <w:tcW w:w="283" w:type="dxa"/>
            <w:tcBorders>
              <w:top w:val="single" w:sz="8" w:space="0" w:color="4F81BD"/>
              <w:bottom w:val="single" w:sz="8" w:space="0" w:color="4F81BD"/>
              <w:right w:val="single" w:sz="8" w:space="0" w:color="4F81BD"/>
            </w:tcBorders>
            <w:shd w:val="clear" w:color="auto" w:fill="auto"/>
            <w:vAlign w:val="center"/>
          </w:tcPr>
          <w:p w:rsidR="00807249" w:rsidRPr="009C5E28" w:rsidRDefault="00807249" w:rsidP="00697401">
            <w:pPr>
              <w:spacing w:after="0"/>
              <w:jc w:val="center"/>
            </w:pPr>
          </w:p>
        </w:tc>
      </w:tr>
      <w:tr w:rsidR="00807249" w:rsidRPr="009C5E28" w:rsidTr="00697401">
        <w:tc>
          <w:tcPr>
            <w:tcW w:w="1009" w:type="dxa"/>
            <w:gridSpan w:val="2"/>
            <w:tcBorders>
              <w:top w:val="single" w:sz="8" w:space="0" w:color="4F81BD"/>
              <w:left w:val="single" w:sz="8" w:space="0" w:color="4F81BD"/>
              <w:bottom w:val="single" w:sz="8" w:space="0" w:color="4F81BD"/>
            </w:tcBorders>
            <w:shd w:val="clear" w:color="auto" w:fill="auto"/>
            <w:vAlign w:val="center"/>
          </w:tcPr>
          <w:p w:rsidR="00807249" w:rsidRPr="009C5E28" w:rsidRDefault="00807249" w:rsidP="00697401">
            <w:pPr>
              <w:spacing w:after="0"/>
              <w:jc w:val="center"/>
              <w:rPr>
                <w:b/>
                <w:bCs/>
              </w:rPr>
            </w:pPr>
            <w:r>
              <w:rPr>
                <w:b/>
                <w:noProof/>
                <w:lang w:eastAsia="ja-JP"/>
              </w:rPr>
              <w:drawing>
                <wp:inline distT="0" distB="0" distL="0" distR="0">
                  <wp:extent cx="542925" cy="542925"/>
                  <wp:effectExtent l="19050" t="0" r="9525" b="0"/>
                  <wp:docPr id="3" name="Bild 15" descr="\\tsclient\D\Eigene Datein\Uni\2. Master\SVP\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sclient\D\Eigene Datein\Uni\2. Master\SVP\Piktogramme\Grau\Ätzend.png"/>
                          <pic:cNvPicPr>
                            <a:picLocks noChangeAspect="1" noChangeArrowheads="1"/>
                          </pic:cNvPicPr>
                        </pic:nvPicPr>
                        <pic:blipFill>
                          <a:blip r:embed="rId5"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07249" w:rsidRPr="009C5E28" w:rsidRDefault="00807249" w:rsidP="00697401">
            <w:pPr>
              <w:spacing w:after="0"/>
              <w:jc w:val="center"/>
            </w:pPr>
            <w:r>
              <w:rPr>
                <w:noProof/>
                <w:lang w:eastAsia="ja-JP"/>
              </w:rPr>
              <w:drawing>
                <wp:inline distT="0" distB="0" distL="0" distR="0">
                  <wp:extent cx="504190" cy="504190"/>
                  <wp:effectExtent l="0" t="0" r="0" b="0"/>
                  <wp:docPr id="4"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07249" w:rsidRPr="009C5E28" w:rsidRDefault="00807249" w:rsidP="00697401">
            <w:pPr>
              <w:spacing w:after="0"/>
              <w:jc w:val="center"/>
            </w:pPr>
            <w:r w:rsidRPr="00CA0BEC">
              <w:rPr>
                <w:noProof/>
                <w:lang w:eastAsia="ja-JP"/>
              </w:rPr>
              <w:drawing>
                <wp:inline distT="0" distB="0" distL="0" distR="0">
                  <wp:extent cx="552450" cy="552450"/>
                  <wp:effectExtent l="19050" t="0" r="0" b="0"/>
                  <wp:docPr id="82" name="Bild 72" descr="D:\Sicherung\Eigene Dateien\Uni\2. Master\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D:\Sicherung\Eigene Dateien\Uni\2. Master\SVP\Piktogramme\Brennbar.png"/>
                          <pic:cNvPicPr>
                            <a:picLocks noChangeAspect="1" noChangeArrowheads="1"/>
                          </pic:cNvPicPr>
                        </pic:nvPicPr>
                        <pic:blipFill>
                          <a:blip r:embed="rId7" cstate="print"/>
                          <a:srcRect/>
                          <a:stretch>
                            <a:fillRect/>
                          </a:stretch>
                        </pic:blipFill>
                        <pic:spPr bwMode="auto">
                          <a:xfrm>
                            <a:off x="0" y="0"/>
                            <a:ext cx="552450" cy="55245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07249" w:rsidRPr="009C5E28" w:rsidRDefault="00807249" w:rsidP="00697401">
            <w:pPr>
              <w:spacing w:after="0"/>
              <w:jc w:val="center"/>
            </w:pPr>
            <w:r>
              <w:rPr>
                <w:noProof/>
                <w:lang w:eastAsia="ja-JP"/>
              </w:rPr>
              <w:drawing>
                <wp:inline distT="0" distB="0" distL="0" distR="0">
                  <wp:extent cx="504190" cy="504190"/>
                  <wp:effectExtent l="0" t="0" r="0" b="0"/>
                  <wp:docPr id="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807249" w:rsidRPr="009C5E28" w:rsidRDefault="00807249" w:rsidP="00697401">
            <w:pPr>
              <w:spacing w:after="0"/>
              <w:jc w:val="center"/>
            </w:pPr>
            <w:r w:rsidRPr="00CA0BEC">
              <w:rPr>
                <w:noProof/>
                <w:lang w:eastAsia="ja-JP"/>
              </w:rPr>
              <w:drawing>
                <wp:inline distT="0" distB="0" distL="0" distR="0">
                  <wp:extent cx="552450" cy="552450"/>
                  <wp:effectExtent l="19050" t="0" r="0" b="0"/>
                  <wp:docPr id="60" name="Bild 60" descr="D:\Sicherung\Eigene Dateien\Uni\2. Master\SVP\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Sicherung\Eigene Dateien\Uni\2. Master\SVP\Piktogramme\Gasflasche.png"/>
                          <pic:cNvPicPr>
                            <a:picLocks noChangeAspect="1" noChangeArrowheads="1"/>
                          </pic:cNvPicPr>
                        </pic:nvPicPr>
                        <pic:blipFill>
                          <a:blip r:embed="rId9" cstate="print"/>
                          <a:srcRect/>
                          <a:stretch>
                            <a:fillRect/>
                          </a:stretch>
                        </pic:blipFill>
                        <pic:spPr bwMode="auto">
                          <a:xfrm>
                            <a:off x="0" y="0"/>
                            <a:ext cx="552450" cy="55245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807249" w:rsidRPr="009C5E28" w:rsidRDefault="00807249" w:rsidP="00697401">
            <w:pPr>
              <w:spacing w:after="0"/>
              <w:jc w:val="center"/>
            </w:pPr>
            <w:r>
              <w:rPr>
                <w:noProof/>
                <w:lang w:eastAsia="ja-JP"/>
              </w:rPr>
              <w:drawing>
                <wp:inline distT="0" distB="0" distL="0" distR="0">
                  <wp:extent cx="504190" cy="504190"/>
                  <wp:effectExtent l="0" t="0" r="0" b="0"/>
                  <wp:docPr id="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807249" w:rsidRPr="009C5E28" w:rsidRDefault="00807249" w:rsidP="00697401">
            <w:pPr>
              <w:spacing w:after="0"/>
              <w:jc w:val="center"/>
            </w:pPr>
            <w:r>
              <w:rPr>
                <w:noProof/>
                <w:lang w:eastAsia="ja-JP"/>
              </w:rPr>
              <w:drawing>
                <wp:inline distT="0" distB="0" distL="0" distR="0">
                  <wp:extent cx="504190" cy="504190"/>
                  <wp:effectExtent l="0" t="0" r="0" b="0"/>
                  <wp:docPr id="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07249" w:rsidRPr="009C5E28" w:rsidRDefault="00807249" w:rsidP="00697401">
            <w:pPr>
              <w:spacing w:after="0"/>
              <w:jc w:val="center"/>
            </w:pPr>
            <w:r>
              <w:rPr>
                <w:noProof/>
                <w:lang w:eastAsia="ja-JP"/>
              </w:rPr>
              <w:drawing>
                <wp:inline distT="0" distB="0" distL="0" distR="0">
                  <wp:extent cx="581025" cy="581025"/>
                  <wp:effectExtent l="19050" t="0" r="9525" b="0"/>
                  <wp:docPr id="10" name="Bild 16" descr="\\tsclient\D\Eigene Datein\Uni\2. Master\SVP\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sclient\D\Eigene Datein\Uni\2. Master\SVP\Piktogramme\Grau\Reizend.png"/>
                          <pic:cNvPicPr>
                            <a:picLocks noChangeAspect="1" noChangeArrowheads="1"/>
                          </pic:cNvPicPr>
                        </pic:nvPicPr>
                        <pic:blipFill>
                          <a:blip r:embed="rId12" cstate="print"/>
                          <a:srcRect/>
                          <a:stretch>
                            <a:fillRect/>
                          </a:stretch>
                        </pic:blipFill>
                        <pic:spPr bwMode="auto">
                          <a:xfrm>
                            <a:off x="0" y="0"/>
                            <a:ext cx="581025" cy="581025"/>
                          </a:xfrm>
                          <a:prstGeom prst="rect">
                            <a:avLst/>
                          </a:prstGeom>
                          <a:noFill/>
                          <a:ln w="9525">
                            <a:noFill/>
                            <a:miter lim="800000"/>
                            <a:headEnd/>
                            <a:tailEnd/>
                          </a:ln>
                        </pic:spPr>
                      </pic:pic>
                    </a:graphicData>
                  </a:graphic>
                </wp:inline>
              </w:drawing>
            </w:r>
          </w:p>
        </w:tc>
        <w:tc>
          <w:tcPr>
            <w:tcW w:w="1134" w:type="dxa"/>
            <w:gridSpan w:val="2"/>
            <w:tcBorders>
              <w:top w:val="single" w:sz="8" w:space="0" w:color="4F81BD"/>
              <w:bottom w:val="single" w:sz="8" w:space="0" w:color="4F81BD"/>
              <w:right w:val="single" w:sz="8" w:space="0" w:color="4F81BD"/>
            </w:tcBorders>
            <w:shd w:val="clear" w:color="auto" w:fill="auto"/>
            <w:vAlign w:val="center"/>
          </w:tcPr>
          <w:p w:rsidR="00807249" w:rsidRPr="009C5E28" w:rsidRDefault="00807249" w:rsidP="00697401">
            <w:pPr>
              <w:spacing w:after="0"/>
              <w:jc w:val="center"/>
            </w:pPr>
            <w:r>
              <w:rPr>
                <w:noProof/>
                <w:lang w:eastAsia="ja-JP"/>
              </w:rPr>
              <w:drawing>
                <wp:inline distT="0" distB="0" distL="0" distR="0">
                  <wp:extent cx="504190" cy="504190"/>
                  <wp:effectExtent l="0" t="0" r="0" b="0"/>
                  <wp:docPr id="1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807249" w:rsidRDefault="00807249" w:rsidP="00807249">
      <w:pPr>
        <w:tabs>
          <w:tab w:val="left" w:pos="1701"/>
          <w:tab w:val="left" w:pos="1985"/>
        </w:tabs>
        <w:ind w:left="1980" w:hanging="1980"/>
      </w:pPr>
    </w:p>
    <w:p w:rsidR="00807249" w:rsidRDefault="00807249" w:rsidP="00807249">
      <w:pPr>
        <w:tabs>
          <w:tab w:val="left" w:pos="1701"/>
          <w:tab w:val="left" w:pos="1985"/>
        </w:tabs>
        <w:ind w:left="1980" w:hanging="1980"/>
      </w:pPr>
      <w:r>
        <w:t xml:space="preserve">Materialien: </w:t>
      </w:r>
      <w:r>
        <w:tab/>
      </w:r>
      <w:r>
        <w:tab/>
        <w:t>Wasserstoffdruckgasflasche; Pipette mit Kupferdraht als Flammenfänger am Gasschlauch; Halterung für das feine Platin; Gasbrenner</w:t>
      </w:r>
    </w:p>
    <w:p w:rsidR="00807249" w:rsidRPr="00ED07C2" w:rsidRDefault="00807249" w:rsidP="00807249">
      <w:pPr>
        <w:tabs>
          <w:tab w:val="left" w:pos="1701"/>
          <w:tab w:val="left" w:pos="1985"/>
        </w:tabs>
        <w:ind w:left="1980" w:hanging="1980"/>
      </w:pPr>
      <w:r>
        <w:t>Chemikalien:</w:t>
      </w:r>
      <w:r>
        <w:tab/>
      </w:r>
      <w:r>
        <w:tab/>
        <w:t>Wasserstoffgas, feines Platin (Kügelchen oder Platin-Quarz-Wolle)</w:t>
      </w:r>
    </w:p>
    <w:p w:rsidR="00807249" w:rsidRDefault="00807249" w:rsidP="00807249">
      <w:pPr>
        <w:tabs>
          <w:tab w:val="left" w:pos="1701"/>
          <w:tab w:val="left" w:pos="1985"/>
        </w:tabs>
        <w:ind w:left="1980" w:hanging="1980"/>
      </w:pPr>
      <w:r>
        <w:t xml:space="preserve">Durchführung: </w:t>
      </w:r>
      <w:r>
        <w:tab/>
      </w:r>
      <w:r>
        <w:tab/>
        <w:t>Platinkugeln (oder Platin-Quarz-Wolle) werden in einer Halterung vorsic</w:t>
      </w:r>
      <w:r>
        <w:t>h</w:t>
      </w:r>
      <w:r>
        <w:t>tig in einer Brennerflamme ausgeglüht, um sicherzugehen, dass sich keine Verunreinigungen abgelagert haben. Nach Abkühlen wird Wasserstoffgas über das Platin geleitet (ein höherer Druck führt zwar zu einer größeren Flamme, verhindert jedoch, dass das Feuer über die Pipette zurück zu dem Schlauch schlägt). Im Falle eines Rückschlages sollte der Gashahn sofort g</w:t>
      </w:r>
      <w:r>
        <w:t>e</w:t>
      </w:r>
      <w:r>
        <w:t>schlossen werden.</w:t>
      </w:r>
    </w:p>
    <w:p w:rsidR="00807249" w:rsidRDefault="00807249" w:rsidP="00807249">
      <w:pPr>
        <w:tabs>
          <w:tab w:val="left" w:pos="1701"/>
          <w:tab w:val="left" w:pos="1985"/>
        </w:tabs>
        <w:ind w:left="1980" w:hanging="1980"/>
      </w:pPr>
      <w:r>
        <w:t>Beobachtung:</w:t>
      </w:r>
      <w:r>
        <w:tab/>
      </w:r>
      <w:r>
        <w:tab/>
        <w:t>Das Gas entzündet sich am Platin von alleine ohne das Zuführen von Hitze oder sonstiger Energie (abgesehen von der Zimmertemperatur).</w:t>
      </w:r>
    </w:p>
    <w:p w:rsidR="00807249" w:rsidRDefault="00807249" w:rsidP="00807249">
      <w:pPr>
        <w:keepNext/>
        <w:tabs>
          <w:tab w:val="left" w:pos="1701"/>
          <w:tab w:val="left" w:pos="1985"/>
        </w:tabs>
        <w:ind w:left="1980" w:hanging="1980"/>
      </w:pPr>
      <w:r>
        <w:lastRenderedPageBreak/>
        <w:t xml:space="preserve">                                  </w:t>
      </w:r>
      <w:r>
        <w:rPr>
          <w:noProof/>
          <w:lang w:eastAsia="ja-JP"/>
        </w:rPr>
        <w:drawing>
          <wp:inline distT="0" distB="0" distL="0" distR="0">
            <wp:extent cx="3629944" cy="2791304"/>
            <wp:effectExtent l="19050" t="0" r="8606" b="0"/>
            <wp:docPr id="75" name="Bild 14" descr="D:\Sicherung\Eigene Dateien\Uni\2. Master\SVP\Themen\Katalyse_Photokatalyse\Bilder\wasserstoffk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Sicherung\Eigene Dateien\Uni\2. Master\SVP\Themen\Katalyse_Photokatalyse\Bilder\wasserstoffkat.jpg"/>
                    <pic:cNvPicPr>
                      <a:picLocks noChangeAspect="1" noChangeArrowheads="1"/>
                    </pic:cNvPicPr>
                  </pic:nvPicPr>
                  <pic:blipFill>
                    <a:blip r:embed="rId14" cstate="print"/>
                    <a:srcRect/>
                    <a:stretch>
                      <a:fillRect/>
                    </a:stretch>
                  </pic:blipFill>
                  <pic:spPr bwMode="auto">
                    <a:xfrm>
                      <a:off x="0" y="0"/>
                      <a:ext cx="3630191" cy="2791494"/>
                    </a:xfrm>
                    <a:prstGeom prst="rect">
                      <a:avLst/>
                    </a:prstGeom>
                    <a:noFill/>
                    <a:ln w="9525">
                      <a:noFill/>
                      <a:miter lim="800000"/>
                      <a:headEnd/>
                      <a:tailEnd/>
                    </a:ln>
                  </pic:spPr>
                </pic:pic>
              </a:graphicData>
            </a:graphic>
          </wp:inline>
        </w:drawing>
      </w:r>
    </w:p>
    <w:p w:rsidR="00807249" w:rsidRDefault="00807249" w:rsidP="00807249">
      <w:pPr>
        <w:pStyle w:val="Beschriftung"/>
        <w:jc w:val="left"/>
      </w:pPr>
      <w:r>
        <w:t xml:space="preserve">                                                          Abb. 2 - </w:t>
      </w:r>
      <w:r>
        <w:rPr>
          <w:noProof/>
        </w:rPr>
        <w:t xml:space="preserve"> Brennendes Wasserstoffgas an Platinkugeln</w:t>
      </w:r>
    </w:p>
    <w:p w:rsidR="00807249" w:rsidRDefault="00807249" w:rsidP="00807249">
      <w:pPr>
        <w:tabs>
          <w:tab w:val="left" w:pos="1701"/>
          <w:tab w:val="left" w:pos="1985"/>
        </w:tabs>
        <w:ind w:left="1980" w:hanging="1980"/>
      </w:pPr>
      <w:r>
        <w:rPr>
          <w:noProof/>
          <w:lang w:eastAsia="ja-JP"/>
        </w:rPr>
        <w:drawing>
          <wp:anchor distT="0" distB="0" distL="114300" distR="114300" simplePos="0" relativeHeight="251661312" behindDoc="1" locked="0" layoutInCell="1" allowOverlap="1">
            <wp:simplePos x="0" y="0"/>
            <wp:positionH relativeFrom="column">
              <wp:posOffset>1221105</wp:posOffset>
            </wp:positionH>
            <wp:positionV relativeFrom="paragraph">
              <wp:posOffset>992505</wp:posOffset>
            </wp:positionV>
            <wp:extent cx="1916430" cy="248920"/>
            <wp:effectExtent l="19050" t="0" r="7620" b="0"/>
            <wp:wrapTight wrapText="bothSides">
              <wp:wrapPolygon edited="0">
                <wp:start x="-215" y="0"/>
                <wp:lineTo x="-215" y="19837"/>
                <wp:lineTo x="21686" y="19837"/>
                <wp:lineTo x="21686" y="0"/>
                <wp:lineTo x="-215" y="0"/>
              </wp:wrapPolygon>
            </wp:wrapTight>
            <wp:docPr id="84"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srcRect/>
                    <a:stretch>
                      <a:fillRect/>
                    </a:stretch>
                  </pic:blipFill>
                  <pic:spPr bwMode="auto">
                    <a:xfrm>
                      <a:off x="0" y="0"/>
                      <a:ext cx="1916430" cy="248920"/>
                    </a:xfrm>
                    <a:prstGeom prst="rect">
                      <a:avLst/>
                    </a:prstGeom>
                    <a:noFill/>
                    <a:ln w="9525">
                      <a:noFill/>
                      <a:miter lim="800000"/>
                      <a:headEnd/>
                      <a:tailEnd/>
                    </a:ln>
                  </pic:spPr>
                </pic:pic>
              </a:graphicData>
            </a:graphic>
          </wp:anchor>
        </w:drawing>
      </w:r>
      <w:r>
        <w:t>Deutung:</w:t>
      </w:r>
      <w:r>
        <w:tab/>
      </w:r>
      <w:r>
        <w:tab/>
      </w:r>
      <w:r>
        <w:tab/>
        <w:t>An der Platinoberfläche findet eine Adsorption der Wasserstoffmoleküle statt, bei der die Moleküle in Atome „gespalten“ werden. Dies senkt die b</w:t>
      </w:r>
      <w:r>
        <w:t>e</w:t>
      </w:r>
      <w:r>
        <w:t>nötigte Anregungsenergie für die Reaktion mit Luftsauerstoff so weit, dass die Raumtemperatur zum Zünden des Gemisches ausreicht.</w:t>
      </w:r>
    </w:p>
    <w:p w:rsidR="00807249" w:rsidRDefault="00807249" w:rsidP="00807249">
      <w:pPr>
        <w:tabs>
          <w:tab w:val="left" w:pos="1701"/>
          <w:tab w:val="left" w:pos="1985"/>
        </w:tabs>
        <w:ind w:left="1980" w:hanging="1980"/>
      </w:pPr>
    </w:p>
    <w:p w:rsidR="00807249" w:rsidRDefault="00807249" w:rsidP="00807249">
      <w:pPr>
        <w:tabs>
          <w:tab w:val="left" w:pos="1701"/>
          <w:tab w:val="left" w:pos="1985"/>
        </w:tabs>
        <w:ind w:left="1980" w:hanging="1980"/>
        <w:rPr>
          <w:rFonts w:asciiTheme="majorHAnsi" w:hAnsiTheme="majorHAnsi"/>
        </w:rPr>
      </w:pPr>
      <w:r>
        <w:rPr>
          <w:rFonts w:asciiTheme="majorHAnsi" w:hAnsiTheme="majorHAnsi"/>
        </w:rPr>
        <w:t>Entsorgung:</w:t>
      </w:r>
      <w:r>
        <w:rPr>
          <w:rFonts w:asciiTheme="majorHAnsi" w:hAnsiTheme="majorHAnsi"/>
        </w:rPr>
        <w:tab/>
      </w:r>
      <w:r>
        <w:rPr>
          <w:rFonts w:asciiTheme="majorHAnsi" w:hAnsiTheme="majorHAnsi"/>
        </w:rPr>
        <w:tab/>
        <w:t>-</w:t>
      </w:r>
    </w:p>
    <w:p w:rsidR="00807249" w:rsidRPr="00B937A2" w:rsidRDefault="00807249" w:rsidP="00807249">
      <w:pPr>
        <w:tabs>
          <w:tab w:val="left" w:pos="1701"/>
          <w:tab w:val="left" w:pos="1985"/>
        </w:tabs>
        <w:ind w:left="1980" w:hanging="1980"/>
        <w:rPr>
          <w:rFonts w:asciiTheme="majorHAnsi" w:hAnsiTheme="majorHAnsi"/>
        </w:rPr>
      </w:pPr>
      <w:r>
        <w:rPr>
          <w:rFonts w:asciiTheme="majorHAnsi" w:hAnsiTheme="majorHAnsi"/>
        </w:rPr>
        <w:t xml:space="preserve">Literatur: </w:t>
      </w:r>
      <w:r>
        <w:rPr>
          <w:rFonts w:asciiTheme="majorHAnsi" w:hAnsiTheme="majorHAnsi"/>
        </w:rPr>
        <w:tab/>
      </w:r>
      <w:r>
        <w:rPr>
          <w:rFonts w:asciiTheme="majorHAnsi" w:hAnsiTheme="majorHAnsi"/>
        </w:rPr>
        <w:tab/>
      </w:r>
      <w:r w:rsidRPr="00912C35">
        <w:rPr>
          <w:rFonts w:asciiTheme="majorHAnsi" w:hAnsiTheme="majorHAnsi" w:cs="Courier New"/>
          <w:color w:val="auto"/>
        </w:rPr>
        <w:t>K. Häusler, H. Rampf, R. Re</w:t>
      </w:r>
      <w:r>
        <w:rPr>
          <w:rFonts w:asciiTheme="majorHAnsi" w:hAnsiTheme="majorHAnsi" w:cs="Courier New"/>
          <w:color w:val="auto"/>
        </w:rPr>
        <w:t>i</w:t>
      </w:r>
      <w:r w:rsidRPr="00912C35">
        <w:rPr>
          <w:rFonts w:asciiTheme="majorHAnsi" w:hAnsiTheme="majorHAnsi" w:cs="Courier New"/>
          <w:color w:val="auto"/>
        </w:rPr>
        <w:t>chelt, Experimente für den Chemieunterricht, Oldenburg Schulbuchverlag GmbH, 2. Auflage, Oldenburg 1995</w:t>
      </w:r>
    </w:p>
    <w:p w:rsidR="00807249" w:rsidRDefault="00807249" w:rsidP="00807249">
      <w:pPr>
        <w:tabs>
          <w:tab w:val="left" w:pos="1701"/>
          <w:tab w:val="left" w:pos="1985"/>
        </w:tabs>
        <w:ind w:left="1980" w:hanging="1980"/>
      </w:pPr>
    </w:p>
    <w:p w:rsidR="00807249" w:rsidRDefault="00807249" w:rsidP="00807249">
      <w:pPr>
        <w:tabs>
          <w:tab w:val="left" w:pos="1701"/>
          <w:tab w:val="left" w:pos="1985"/>
        </w:tabs>
        <w:ind w:left="1980" w:hanging="1980"/>
      </w:pPr>
      <w:r>
        <w:rPr>
          <w:noProof/>
          <w:lang w:eastAsia="ja-JP"/>
        </w:rPr>
      </w:r>
      <w:r>
        <w:rPr>
          <w:noProof/>
          <w:lang w:eastAsia="ja-JP"/>
        </w:rPr>
        <w:pict>
          <v:shape id="Text Box 166" o:spid="_x0000_s1026" type="#_x0000_t202" style="width:462.45pt;height:86.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" fillcolor="white [3201]" strokecolor="#c0504d [3205]" strokeweight="1pt">
            <v:stroke dashstyle="dash"/>
            <v:shadow color="#868686"/>
            <v:textbox>
              <w:txbxContent>
                <w:p w:rsidR="00807249" w:rsidRPr="00AD3FB6" w:rsidRDefault="00807249" w:rsidP="00807249">
                  <w:pPr>
                    <w:rPr>
                      <w:color w:val="1F497D" w:themeColor="text2"/>
                    </w:rPr>
                  </w:pPr>
                  <w:r>
                    <w:rPr>
                      <w:b/>
                      <w:color w:val="1F497D" w:themeColor="text2"/>
                    </w:rPr>
                    <w:t>U</w:t>
                  </w:r>
                  <w:r w:rsidRPr="000D10FB">
                    <w:rPr>
                      <w:b/>
                      <w:color w:val="1F497D" w:themeColor="text2"/>
                    </w:rPr>
                    <w:t xml:space="preserve">nterrichtsanschlüsse </w:t>
                  </w:r>
                  <w:r>
                    <w:rPr>
                      <w:color w:val="1F497D" w:themeColor="text2"/>
                    </w:rPr>
                    <w:t>Wie bereits geschrieben, eignet sich dieser Versuch eventuell besser zur Einführung als V1. Zum Einen hat er eine höhere Effektstärke (Feuer ist für SuS meistens spannender als Schaum) und zum Anderen ist er leichter auszuwerten, da sich der Katalysator deutlich nicht verändert und keine weitere, optisch störende Reaktion abläuft.</w:t>
                  </w:r>
                </w:p>
              </w:txbxContent>
            </v:textbox>
            <w10:wrap type="none"/>
            <w10:anchorlock/>
          </v:shape>
        </w:pict>
      </w:r>
    </w:p>
    <w:p w:rsidR="00294EC1" w:rsidRDefault="00294EC1">
      <w:pPr>
        <w:rPr>
          <w:rFonts w:hint="eastAsia"/>
        </w:rPr>
      </w:pPr>
    </w:p>
    <w:sectPr w:rsidR="00294EC1" w:rsidSect="00294EC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compat>
    <w:useFELayout/>
  </w:compat>
  <w:rsids>
    <w:rsidRoot w:val="00807249"/>
    <w:rsid w:val="00294EC1"/>
    <w:rsid w:val="00381846"/>
    <w:rsid w:val="00807249"/>
    <w:rsid w:val="00CB3499"/>
    <w:rsid w:val="00CE2944"/>
    <w:rsid w:val="00EA2924"/>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Theme="minorEastAsia" w:hAnsi="Cambria Math" w:cs="Times New Roman"/>
        <w:sz w:val="24"/>
        <w:szCs w:val="24"/>
        <w:lang w:val="de-DE"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07249"/>
    <w:pPr>
      <w:spacing w:line="360" w:lineRule="auto"/>
      <w:jc w:val="both"/>
    </w:pPr>
    <w:rPr>
      <w:rFonts w:ascii="Cambria" w:eastAsiaTheme="minorHAnsi" w:hAnsi="Cambria" w:cstheme="minorBidi"/>
      <w:color w:val="1D1B11" w:themeColor="background2" w:themeShade="1A"/>
      <w:sz w:val="22"/>
      <w:szCs w:val="22"/>
      <w:lang w:eastAsia="en-US"/>
    </w:rPr>
  </w:style>
  <w:style w:type="paragraph" w:styleId="berschrift1">
    <w:name w:val="heading 1"/>
    <w:basedOn w:val="Standard"/>
    <w:next w:val="Standard"/>
    <w:link w:val="berschrift1Zchn"/>
    <w:uiPriority w:val="9"/>
    <w:qFormat/>
    <w:rsid w:val="00807249"/>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807249"/>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07249"/>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80724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80724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80724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80724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0724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0724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07249"/>
    <w:rPr>
      <w:rFonts w:asciiTheme="majorHAnsi" w:eastAsiaTheme="majorEastAsia" w:hAnsiTheme="majorHAnsi" w:cstheme="majorBidi"/>
      <w:b/>
      <w:bCs/>
      <w:color w:val="1D1B11" w:themeColor="background2" w:themeShade="1A"/>
      <w:sz w:val="28"/>
      <w:szCs w:val="28"/>
      <w:lang w:eastAsia="en-US"/>
    </w:rPr>
  </w:style>
  <w:style w:type="character" w:customStyle="1" w:styleId="berschrift2Zchn">
    <w:name w:val="Überschrift 2 Zchn"/>
    <w:basedOn w:val="Absatz-Standardschriftart"/>
    <w:link w:val="berschrift2"/>
    <w:uiPriority w:val="9"/>
    <w:rsid w:val="00807249"/>
    <w:rPr>
      <w:rFonts w:asciiTheme="majorHAnsi" w:eastAsiaTheme="majorEastAsia" w:hAnsiTheme="majorHAnsi" w:cstheme="majorBidi"/>
      <w:b/>
      <w:bCs/>
      <w:color w:val="1D1B11" w:themeColor="background2" w:themeShade="1A"/>
      <w:sz w:val="22"/>
      <w:szCs w:val="26"/>
      <w:lang w:eastAsia="en-US"/>
    </w:rPr>
  </w:style>
  <w:style w:type="character" w:customStyle="1" w:styleId="berschrift3Zchn">
    <w:name w:val="Überschrift 3 Zchn"/>
    <w:basedOn w:val="Absatz-Standardschriftart"/>
    <w:link w:val="berschrift3"/>
    <w:uiPriority w:val="9"/>
    <w:rsid w:val="00807249"/>
    <w:rPr>
      <w:rFonts w:asciiTheme="majorHAnsi" w:eastAsiaTheme="majorEastAsia" w:hAnsiTheme="majorHAnsi" w:cstheme="majorBidi"/>
      <w:b/>
      <w:bCs/>
      <w:i/>
      <w:color w:val="1D1B11" w:themeColor="background2" w:themeShade="1A"/>
      <w:sz w:val="22"/>
      <w:szCs w:val="22"/>
      <w:lang w:eastAsia="en-US"/>
    </w:rPr>
  </w:style>
  <w:style w:type="character" w:customStyle="1" w:styleId="berschrift4Zchn">
    <w:name w:val="Überschrift 4 Zchn"/>
    <w:basedOn w:val="Absatz-Standardschriftart"/>
    <w:link w:val="berschrift4"/>
    <w:uiPriority w:val="9"/>
    <w:semiHidden/>
    <w:rsid w:val="00807249"/>
    <w:rPr>
      <w:rFonts w:asciiTheme="majorHAnsi" w:eastAsiaTheme="majorEastAsia" w:hAnsiTheme="majorHAnsi" w:cstheme="majorBidi"/>
      <w:b/>
      <w:bCs/>
      <w:i/>
      <w:iCs/>
      <w:color w:val="4F81BD" w:themeColor="accent1"/>
      <w:sz w:val="22"/>
      <w:szCs w:val="22"/>
      <w:lang w:eastAsia="en-US"/>
    </w:rPr>
  </w:style>
  <w:style w:type="character" w:customStyle="1" w:styleId="berschrift5Zchn">
    <w:name w:val="Überschrift 5 Zchn"/>
    <w:basedOn w:val="Absatz-Standardschriftart"/>
    <w:link w:val="berschrift5"/>
    <w:uiPriority w:val="9"/>
    <w:semiHidden/>
    <w:rsid w:val="00807249"/>
    <w:rPr>
      <w:rFonts w:asciiTheme="majorHAnsi" w:eastAsiaTheme="majorEastAsia" w:hAnsiTheme="majorHAnsi" w:cstheme="majorBidi"/>
      <w:color w:val="243F60" w:themeColor="accent1" w:themeShade="7F"/>
      <w:sz w:val="22"/>
      <w:szCs w:val="22"/>
      <w:lang w:eastAsia="en-US"/>
    </w:rPr>
  </w:style>
  <w:style w:type="character" w:customStyle="1" w:styleId="berschrift6Zchn">
    <w:name w:val="Überschrift 6 Zchn"/>
    <w:basedOn w:val="Absatz-Standardschriftart"/>
    <w:link w:val="berschrift6"/>
    <w:uiPriority w:val="9"/>
    <w:semiHidden/>
    <w:rsid w:val="00807249"/>
    <w:rPr>
      <w:rFonts w:asciiTheme="majorHAnsi" w:eastAsiaTheme="majorEastAsia" w:hAnsiTheme="majorHAnsi" w:cstheme="majorBidi"/>
      <w:i/>
      <w:iCs/>
      <w:color w:val="243F60" w:themeColor="accent1" w:themeShade="7F"/>
      <w:sz w:val="22"/>
      <w:szCs w:val="22"/>
      <w:lang w:eastAsia="en-US"/>
    </w:rPr>
  </w:style>
  <w:style w:type="character" w:customStyle="1" w:styleId="berschrift7Zchn">
    <w:name w:val="Überschrift 7 Zchn"/>
    <w:basedOn w:val="Absatz-Standardschriftart"/>
    <w:link w:val="berschrift7"/>
    <w:uiPriority w:val="9"/>
    <w:semiHidden/>
    <w:rsid w:val="00807249"/>
    <w:rPr>
      <w:rFonts w:asciiTheme="majorHAnsi" w:eastAsiaTheme="majorEastAsia" w:hAnsiTheme="majorHAnsi" w:cstheme="majorBidi"/>
      <w:i/>
      <w:iCs/>
      <w:color w:val="404040" w:themeColor="text1" w:themeTint="BF"/>
      <w:sz w:val="22"/>
      <w:szCs w:val="22"/>
      <w:lang w:eastAsia="en-US"/>
    </w:rPr>
  </w:style>
  <w:style w:type="character" w:customStyle="1" w:styleId="berschrift8Zchn">
    <w:name w:val="Überschrift 8 Zchn"/>
    <w:basedOn w:val="Absatz-Standardschriftart"/>
    <w:link w:val="berschrift8"/>
    <w:uiPriority w:val="9"/>
    <w:semiHidden/>
    <w:rsid w:val="00807249"/>
    <w:rPr>
      <w:rFonts w:asciiTheme="majorHAnsi" w:eastAsiaTheme="majorEastAsia" w:hAnsiTheme="majorHAnsi" w:cstheme="majorBidi"/>
      <w:color w:val="404040" w:themeColor="text1" w:themeTint="BF"/>
      <w:sz w:val="20"/>
      <w:szCs w:val="20"/>
      <w:lang w:eastAsia="en-US"/>
    </w:rPr>
  </w:style>
  <w:style w:type="character" w:customStyle="1" w:styleId="berschrift9Zchn">
    <w:name w:val="Überschrift 9 Zchn"/>
    <w:basedOn w:val="Absatz-Standardschriftart"/>
    <w:link w:val="berschrift9"/>
    <w:uiPriority w:val="9"/>
    <w:semiHidden/>
    <w:rsid w:val="00807249"/>
    <w:rPr>
      <w:rFonts w:asciiTheme="majorHAnsi" w:eastAsiaTheme="majorEastAsia" w:hAnsiTheme="majorHAnsi" w:cstheme="majorBidi"/>
      <w:i/>
      <w:iCs/>
      <w:color w:val="404040" w:themeColor="text1" w:themeTint="BF"/>
      <w:sz w:val="20"/>
      <w:szCs w:val="20"/>
      <w:lang w:eastAsia="en-US"/>
    </w:rPr>
  </w:style>
  <w:style w:type="paragraph" w:styleId="Beschriftung">
    <w:name w:val="caption"/>
    <w:basedOn w:val="Standard"/>
    <w:next w:val="Standard"/>
    <w:uiPriority w:val="35"/>
    <w:unhideWhenUsed/>
    <w:qFormat/>
    <w:rsid w:val="00807249"/>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80724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07249"/>
    <w:rPr>
      <w:rFonts w:ascii="Tahoma" w:eastAsiaTheme="minorHAnsi" w:hAnsi="Tahoma" w:cs="Tahoma"/>
      <w:color w:val="1D1B11" w:themeColor="background2" w:themeShade="1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1409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Flops</dc:creator>
  <cp:keywords/>
  <dc:description/>
  <cp:lastModifiedBy>Flops</cp:lastModifiedBy>
  <cp:revision>2</cp:revision>
  <dcterms:created xsi:type="dcterms:W3CDTF">2014-08-27T12:14:00Z</dcterms:created>
  <dcterms:modified xsi:type="dcterms:W3CDTF">2014-08-27T12:14:00Z</dcterms:modified>
</cp:coreProperties>
</file>