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71" w:rsidRDefault="002E6B71" w:rsidP="002E6B71">
      <w:pPr>
        <w:pStyle w:val="berschrift2"/>
      </w:pPr>
      <w:r>
        <w:rPr>
          <w:noProof/>
          <w:lang w:eastAsia="ja-JP"/>
        </w:rPr>
        <w:pict>
          <v:shapetype id="_x0000_t202" coordsize="21600,21600" o:spt="202" path="m,l,21600r21600,l21600,xe">
            <v:stroke joinstyle="miter"/>
            <v:path gradientshapeok="t" o:connecttype="rect"/>
          </v:shapetype>
          <v:shape id="Text Box 150" o:spid="_x0000_s1027" type="#_x0000_t202" style="position:absolute;left:0;text-align:left;margin-left:-.05pt;margin-top:32.2pt;width:462.45pt;height:141.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" fillcolor="white [3201]" strokecolor="#4bacc6 [3208]" strokeweight="1pt">
            <v:stroke dashstyle="dash"/>
            <v:shadow color="#868686"/>
            <v:textbox>
              <w:txbxContent>
                <w:p w:rsidR="002E6B71" w:rsidRPr="00C82578" w:rsidRDefault="002E6B71" w:rsidP="002E6B71">
                  <w:r>
                    <w:t>In diesem Versuch soll deutlich werden, dass organisch-biologische Substanzen katalytische Wirkungen haben können. Dazu wird in diesem Fall gezeigt, dass Kartoffelsaft (genauer, das Enzym Katalase in dem Kartoffelsaft) die Zersetzung von Wasserstoffperoxid katalysieren kann. Das der Effekt auf ein Enzym zurückzuführen ist wird dadurch deutlich, dass der Karto</w:t>
                  </w:r>
                  <w:r>
                    <w:t>f</w:t>
                  </w:r>
                  <w:r>
                    <w:t>felsaft vor der Zugabe zu der Wasserstoffperoxid-Lösung verschieden stark erhitzt und die einzelnen Beobachtungen verglichen werden. Als Vorwissen sollten die SuS wissen, was Enz</w:t>
                  </w:r>
                  <w:r>
                    <w:t>y</w:t>
                  </w:r>
                  <w:r>
                    <w:t xml:space="preserve">me sind. Auch sollten sie sich mit der Zersetzung von Wasserstoffperoxid auskennen. </w:t>
                  </w:r>
                </w:p>
              </w:txbxContent>
            </v:textbox>
            <w10:wrap type="square"/>
          </v:shape>
        </w:pict>
      </w:r>
      <w:bookmarkStart w:id="0" w:name="_Toc396442160"/>
      <w:r>
        <w:t>V 4 (S) – Enzymatische Katalyse: Zersetzung von H</w:t>
      </w:r>
      <w:r w:rsidRPr="0008158C">
        <w:rPr>
          <w:vertAlign w:val="subscript"/>
        </w:rPr>
        <w:t>2</w:t>
      </w:r>
      <w:r>
        <w:t>O</w:t>
      </w:r>
      <w:r w:rsidRPr="0008158C">
        <w:rPr>
          <w:vertAlign w:val="subscript"/>
        </w:rPr>
        <w:t>2</w:t>
      </w:r>
      <w:r>
        <w:t xml:space="preserve"> durch Kartoffelsaft</w:t>
      </w:r>
      <w:bookmarkEnd w:id="0"/>
    </w:p>
    <w:p w:rsidR="002E6B71" w:rsidRDefault="002E6B71" w:rsidP="002E6B71"/>
    <w:p w:rsidR="002E6B71" w:rsidRDefault="002E6B71" w:rsidP="002E6B71"/>
    <w:p w:rsidR="002E6B71" w:rsidRDefault="002E6B71" w:rsidP="002E6B7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2E6B71" w:rsidRPr="009C5E28" w:rsidTr="00697401">
        <w:tc>
          <w:tcPr>
            <w:tcW w:w="9322" w:type="dxa"/>
            <w:gridSpan w:val="11"/>
            <w:shd w:val="clear" w:color="auto" w:fill="4F81BD"/>
            <w:vAlign w:val="center"/>
          </w:tcPr>
          <w:p w:rsidR="002E6B71" w:rsidRPr="009C5E28" w:rsidRDefault="002E6B71" w:rsidP="00697401">
            <w:pPr>
              <w:spacing w:after="0"/>
              <w:jc w:val="center"/>
              <w:rPr>
                <w:b/>
                <w:bCs/>
              </w:rPr>
            </w:pPr>
            <w:r w:rsidRPr="009C5E28">
              <w:rPr>
                <w:b/>
                <w:bCs/>
              </w:rPr>
              <w:t>Gefahrenstoffe</w:t>
            </w:r>
          </w:p>
        </w:tc>
      </w:tr>
      <w:tr w:rsidR="002E6B71" w:rsidRPr="009C5E28" w:rsidTr="00697401">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2E6B71" w:rsidRPr="009C5E28" w:rsidRDefault="002E6B71" w:rsidP="00697401">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t>Wasserstoffperoxid: H302, H318, P280, P305+P351+P338, P313</w:t>
            </w:r>
          </w:p>
        </w:tc>
        <w:tc>
          <w:tcPr>
            <w:tcW w:w="283" w:type="dxa"/>
            <w:tcBorders>
              <w:top w:val="single" w:sz="8" w:space="0" w:color="4F81BD"/>
              <w:bottom w:val="single" w:sz="8" w:space="0" w:color="4F81BD"/>
              <w:right w:val="single" w:sz="8" w:space="0" w:color="4F81BD"/>
            </w:tcBorders>
            <w:shd w:val="clear" w:color="auto" w:fill="auto"/>
            <w:vAlign w:val="center"/>
          </w:tcPr>
          <w:p w:rsidR="002E6B71" w:rsidRPr="009C5E28" w:rsidRDefault="002E6B71" w:rsidP="00697401">
            <w:pPr>
              <w:spacing w:after="0"/>
              <w:jc w:val="center"/>
            </w:pPr>
          </w:p>
        </w:tc>
      </w:tr>
      <w:tr w:rsidR="002E6B71" w:rsidRPr="009C5E28" w:rsidTr="00697401">
        <w:tc>
          <w:tcPr>
            <w:tcW w:w="1009" w:type="dxa"/>
            <w:gridSpan w:val="2"/>
            <w:tcBorders>
              <w:top w:val="single" w:sz="8" w:space="0" w:color="4F81BD"/>
              <w:left w:val="single" w:sz="8" w:space="0" w:color="4F81BD"/>
              <w:bottom w:val="single" w:sz="8" w:space="0" w:color="4F81BD"/>
            </w:tcBorders>
            <w:shd w:val="clear" w:color="auto" w:fill="auto"/>
            <w:vAlign w:val="center"/>
          </w:tcPr>
          <w:p w:rsidR="002E6B71" w:rsidRPr="009C5E28" w:rsidRDefault="002E6B71" w:rsidP="00697401">
            <w:pPr>
              <w:spacing w:after="0"/>
              <w:jc w:val="center"/>
              <w:rPr>
                <w:b/>
                <w:bCs/>
              </w:rPr>
            </w:pPr>
            <w:r w:rsidRPr="00C21A99">
              <w:rPr>
                <w:b/>
                <w:noProof/>
                <w:lang w:eastAsia="ja-JP"/>
              </w:rPr>
              <w:drawing>
                <wp:inline distT="0" distB="0" distL="0" distR="0">
                  <wp:extent cx="514350" cy="514350"/>
                  <wp:effectExtent l="19050" t="0" r="0" b="0"/>
                  <wp:docPr id="87"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5"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Pr>
                <w:noProof/>
                <w:lang w:eastAsia="ja-JP"/>
              </w:rPr>
              <w:drawing>
                <wp:inline distT="0" distB="0" distL="0" distR="0">
                  <wp:extent cx="504190" cy="504190"/>
                  <wp:effectExtent l="0" t="0" r="0" b="0"/>
                  <wp:docPr id="3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Pr>
                <w:noProof/>
                <w:lang w:eastAsia="ja-JP"/>
              </w:rPr>
              <w:drawing>
                <wp:inline distT="0" distB="0" distL="0" distR="0">
                  <wp:extent cx="504190" cy="504190"/>
                  <wp:effectExtent l="0" t="0" r="0" b="0"/>
                  <wp:docPr id="6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Pr>
                <w:noProof/>
                <w:lang w:eastAsia="ja-JP"/>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sidRPr="009713D8">
              <w:rPr>
                <w:noProof/>
                <w:lang w:eastAsia="ja-JP"/>
              </w:rPr>
              <w:drawing>
                <wp:inline distT="0" distB="0" distL="0" distR="0">
                  <wp:extent cx="504190" cy="504190"/>
                  <wp:effectExtent l="0" t="0" r="0" b="0"/>
                  <wp:docPr id="8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Pr>
                <w:noProof/>
                <w:lang w:eastAsia="ja-JP"/>
              </w:rPr>
              <w:drawing>
                <wp:inline distT="0" distB="0" distL="0" distR="0">
                  <wp:extent cx="504190" cy="504190"/>
                  <wp:effectExtent l="0" t="0" r="0" b="0"/>
                  <wp:docPr id="6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Pr>
                <w:noProof/>
                <w:lang w:eastAsia="ja-JP"/>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6B71" w:rsidRPr="009C5E28" w:rsidRDefault="002E6B71" w:rsidP="00697401">
            <w:pPr>
              <w:spacing w:after="0"/>
              <w:jc w:val="center"/>
            </w:pPr>
            <w:r w:rsidRPr="00C21A99">
              <w:rPr>
                <w:noProof/>
                <w:lang w:eastAsia="ja-JP"/>
              </w:rPr>
              <w:drawing>
                <wp:inline distT="0" distB="0" distL="0" distR="0">
                  <wp:extent cx="561975" cy="561975"/>
                  <wp:effectExtent l="19050" t="0" r="9525" b="0"/>
                  <wp:docPr id="88"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2E6B71" w:rsidRPr="009C5E28" w:rsidRDefault="002E6B71" w:rsidP="00697401">
            <w:pPr>
              <w:spacing w:after="0"/>
              <w:jc w:val="center"/>
            </w:pPr>
            <w:r>
              <w:rPr>
                <w:noProof/>
                <w:lang w:eastAsia="ja-JP"/>
              </w:rPr>
              <w:drawing>
                <wp:inline distT="0" distB="0" distL="0" distR="0">
                  <wp:extent cx="504190" cy="504190"/>
                  <wp:effectExtent l="0" t="0" r="0" b="0"/>
                  <wp:docPr id="7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E6B71" w:rsidRDefault="002E6B71" w:rsidP="002E6B71">
      <w:pPr>
        <w:tabs>
          <w:tab w:val="left" w:pos="1701"/>
          <w:tab w:val="left" w:pos="1985"/>
        </w:tabs>
        <w:ind w:left="1980" w:hanging="1980"/>
      </w:pPr>
    </w:p>
    <w:p w:rsidR="002E6B71" w:rsidRDefault="002E6B71" w:rsidP="002E6B71">
      <w:pPr>
        <w:tabs>
          <w:tab w:val="left" w:pos="1701"/>
          <w:tab w:val="left" w:pos="1985"/>
        </w:tabs>
        <w:ind w:left="1980" w:hanging="1980"/>
      </w:pPr>
      <w:r>
        <w:t xml:space="preserve">Materialien: </w:t>
      </w:r>
      <w:r>
        <w:tab/>
      </w:r>
      <w:r>
        <w:tab/>
        <w:t>Reagenzglasständer; 3 Reagenzgläser; Mörser; Pistill; Sand; Raspel; Messer; Filter; Filterpapier; Sand; Filtriergestell; Becherglas (250 mL); Glimmspan; Thermometer</w:t>
      </w:r>
    </w:p>
    <w:p w:rsidR="002E6B71" w:rsidRPr="00ED07C2" w:rsidRDefault="002E6B71" w:rsidP="002E6B71">
      <w:pPr>
        <w:tabs>
          <w:tab w:val="left" w:pos="1701"/>
          <w:tab w:val="left" w:pos="1985"/>
        </w:tabs>
        <w:ind w:left="1980" w:hanging="1980"/>
      </w:pPr>
      <w:r>
        <w:t>Chemikalien:</w:t>
      </w:r>
      <w:r>
        <w:tab/>
      </w:r>
      <w:r>
        <w:tab/>
        <w:t>Wasserstoffperoxid (30 %); Kartoffel</w:t>
      </w:r>
    </w:p>
    <w:p w:rsidR="002E6B71" w:rsidRDefault="002E6B71" w:rsidP="002E6B71">
      <w:pPr>
        <w:tabs>
          <w:tab w:val="left" w:pos="1701"/>
          <w:tab w:val="left" w:pos="1985"/>
        </w:tabs>
        <w:ind w:left="1980" w:hanging="1980"/>
      </w:pPr>
      <w:r>
        <w:t xml:space="preserve">Durchführung: </w:t>
      </w:r>
      <w:r>
        <w:tab/>
      </w:r>
      <w:r>
        <w:tab/>
      </w:r>
      <w:r>
        <w:tab/>
        <w:t xml:space="preserve">Zuerst wird die Kartoffel geschält und klein geschnitten bzw. gerieben. Dann werden die Stückchen im Mörser unter Zugabe von ein wenig Wasser und Sand zerrieben, bis genug Saft ausgetreten ist. Dieser wird dann in ein Becherglas filtriert während in die Reagenzgläser gleiche Mengen (ca. 3 cm) Wasserstoffperoxid-Lösung gegeben werden. Nach dem Filtrieren wird eine kleine Menge Kartoffelsaft in das erste Reagenzglas gegeben und genau beobachtet, was passiert. Mit einem Glimmspan wird überprüft, ob Sauerstoff entsteht. Nun wird der restliche Saft auf ca. 60 °C erhitzt (nicht kochen!) und in das zweite Reagenzglas gegeben und wieder beobachtet. Nun wird der restliche Saft gekocht und in das 3. Glas gegeben (in jedes </w:t>
      </w:r>
      <w:r>
        <w:lastRenderedPageBreak/>
        <w:t>R</w:t>
      </w:r>
      <w:r>
        <w:t>e</w:t>
      </w:r>
      <w:r>
        <w:t>agenzglas sollte ungefähr gleich viel Kartoffelsaft gegeben worden sein) und wieder beobachtet.</w:t>
      </w:r>
    </w:p>
    <w:p w:rsidR="002E6B71" w:rsidRDefault="002E6B71" w:rsidP="002E6B71">
      <w:pPr>
        <w:tabs>
          <w:tab w:val="left" w:pos="1701"/>
          <w:tab w:val="left" w:pos="1985"/>
        </w:tabs>
        <w:ind w:left="1980" w:hanging="1980"/>
      </w:pPr>
      <w:r>
        <w:t>Beobachtung:</w:t>
      </w:r>
      <w:r>
        <w:tab/>
      </w:r>
      <w:r>
        <w:tab/>
        <w:t>Im ersten Glas gibt es eine deutliche Gasentwicklung und die Lösung schäumt auf. Die Glimmspanprobe ist positiv. Im zweiten Reagenzglas ist ein wenig Schäumen zu beobachten, die Glimmspanprobe ist nicht merklich positiv. Im dritten Reagenzglas geschieht nichts.</w:t>
      </w:r>
    </w:p>
    <w:p w:rsidR="002E6B71" w:rsidRDefault="002E6B71" w:rsidP="002E6B71">
      <w:pPr>
        <w:keepNext/>
        <w:tabs>
          <w:tab w:val="left" w:pos="1701"/>
          <w:tab w:val="left" w:pos="1985"/>
        </w:tabs>
        <w:ind w:left="1980" w:hanging="1980"/>
      </w:pPr>
      <w:r>
        <w:t xml:space="preserve">                        </w:t>
      </w:r>
      <w:r>
        <w:rPr>
          <w:noProof/>
          <w:lang w:eastAsia="ja-JP"/>
        </w:rPr>
        <w:drawing>
          <wp:inline distT="0" distB="0" distL="0" distR="0">
            <wp:extent cx="4208565" cy="2211256"/>
            <wp:effectExtent l="19050" t="0" r="1485" b="0"/>
            <wp:docPr id="78" name="Bild 17" descr="D:\Sicherung\Eigene Dateien\Uni\2. Master\SVP\Themen\Katalyse_Photokatalyse\Bilder\kartof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icherung\Eigene Dateien\Uni\2. Master\SVP\Themen\Katalyse_Photokatalyse\Bilder\kartoffel.jpg"/>
                    <pic:cNvPicPr>
                      <a:picLocks noChangeAspect="1" noChangeArrowheads="1"/>
                    </pic:cNvPicPr>
                  </pic:nvPicPr>
                  <pic:blipFill>
                    <a:blip r:embed="rId14" cstate="print"/>
                    <a:srcRect/>
                    <a:stretch>
                      <a:fillRect/>
                    </a:stretch>
                  </pic:blipFill>
                  <pic:spPr bwMode="auto">
                    <a:xfrm>
                      <a:off x="0" y="0"/>
                      <a:ext cx="4206590" cy="2210218"/>
                    </a:xfrm>
                    <a:prstGeom prst="rect">
                      <a:avLst/>
                    </a:prstGeom>
                    <a:noFill/>
                    <a:ln w="9525">
                      <a:noFill/>
                      <a:miter lim="800000"/>
                      <a:headEnd/>
                      <a:tailEnd/>
                    </a:ln>
                  </pic:spPr>
                </pic:pic>
              </a:graphicData>
            </a:graphic>
          </wp:inline>
        </w:drawing>
      </w:r>
    </w:p>
    <w:p w:rsidR="002E6B71" w:rsidRDefault="002E6B71" w:rsidP="002E6B71">
      <w:pPr>
        <w:pStyle w:val="Beschriftung"/>
        <w:jc w:val="left"/>
      </w:pPr>
      <w:r>
        <w:t xml:space="preserve">                Abb. 4- </w:t>
      </w:r>
      <w:r>
        <w:rPr>
          <w:noProof/>
        </w:rPr>
        <w:t xml:space="preserve"> Verschieden starke Schaumbildung nach der Zugabe von verschieden warmen Kartoffelsaft</w:t>
      </w:r>
    </w:p>
    <w:p w:rsidR="002E6B71" w:rsidRDefault="002E6B71" w:rsidP="002E6B71">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1236980</wp:posOffset>
            </wp:positionH>
            <wp:positionV relativeFrom="paragraph">
              <wp:posOffset>717550</wp:posOffset>
            </wp:positionV>
            <wp:extent cx="2160270" cy="332105"/>
            <wp:effectExtent l="19050" t="0" r="0" b="0"/>
            <wp:wrapTight wrapText="bothSides">
              <wp:wrapPolygon edited="0">
                <wp:start x="-190" y="0"/>
                <wp:lineTo x="-190" y="19824"/>
                <wp:lineTo x="21524" y="19824"/>
                <wp:lineTo x="21524" y="0"/>
                <wp:lineTo x="-190" y="0"/>
              </wp:wrapPolygon>
            </wp:wrapTight>
            <wp:docPr id="9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2160270" cy="332105"/>
                    </a:xfrm>
                    <a:prstGeom prst="rect">
                      <a:avLst/>
                    </a:prstGeom>
                    <a:noFill/>
                    <a:ln w="9525">
                      <a:noFill/>
                      <a:miter lim="800000"/>
                      <a:headEnd/>
                      <a:tailEnd/>
                    </a:ln>
                  </pic:spPr>
                </pic:pic>
              </a:graphicData>
            </a:graphic>
          </wp:anchor>
        </w:drawing>
      </w:r>
      <w:r>
        <w:t>Deutung:</w:t>
      </w:r>
      <w:r>
        <w:tab/>
      </w:r>
      <w:r>
        <w:tab/>
        <w:t>Das Enzym Katalase aus der Kartoffel katalysiert die Zersetzung des Wa</w:t>
      </w:r>
      <w:r>
        <w:t>s</w:t>
      </w:r>
      <w:r>
        <w:t>serstoffperoxids in Wasser und Sauerstoff. Der entstehende Sauerstoff sorgt für das Aufschäumen und die positive Glimmspanprobe.</w:t>
      </w:r>
    </w:p>
    <w:p w:rsidR="002E6B71" w:rsidRDefault="002E6B71" w:rsidP="002E6B71">
      <w:pPr>
        <w:tabs>
          <w:tab w:val="left" w:pos="1701"/>
          <w:tab w:val="left" w:pos="1985"/>
        </w:tabs>
        <w:ind w:left="1980" w:hanging="1980"/>
      </w:pPr>
    </w:p>
    <w:p w:rsidR="002E6B71" w:rsidRDefault="002E6B71" w:rsidP="002E6B71">
      <w:pPr>
        <w:tabs>
          <w:tab w:val="left" w:pos="1701"/>
          <w:tab w:val="left" w:pos="1985"/>
        </w:tabs>
        <w:ind w:left="1980" w:hanging="1980"/>
      </w:pPr>
      <w:r>
        <w:tab/>
      </w:r>
      <w:r>
        <w:tab/>
      </w:r>
      <w:r>
        <w:tab/>
        <w:t>Durch das Erwärmen auf ca. 60 °C wird das Enzym beschädigt, weshalb es nur noch langsamer arbeitet und die Lösung nur wenig schäumt. Beim K</w:t>
      </w:r>
      <w:r>
        <w:t>o</w:t>
      </w:r>
      <w:r>
        <w:t>chen wird das Enzym zerstört und die Zersetzung wird nicht katalysiert.</w:t>
      </w:r>
    </w:p>
    <w:p w:rsidR="002E6B71" w:rsidRDefault="002E6B71" w:rsidP="002E6B71">
      <w:pPr>
        <w:tabs>
          <w:tab w:val="left" w:pos="1701"/>
          <w:tab w:val="left" w:pos="1985"/>
        </w:tabs>
        <w:ind w:left="1980" w:hanging="1980"/>
        <w:rPr>
          <w:rFonts w:eastAsiaTheme="minorEastAsia"/>
        </w:rPr>
      </w:pPr>
      <w:r w:rsidRPr="00CF42BE">
        <w:rPr>
          <w:rFonts w:eastAsiaTheme="minorEastAsia"/>
        </w:rPr>
        <w:t xml:space="preserve">Alternativen: </w:t>
      </w:r>
      <w:r>
        <w:rPr>
          <w:rFonts w:eastAsiaTheme="minorEastAsia"/>
        </w:rPr>
        <w:tab/>
      </w:r>
      <w:r>
        <w:rPr>
          <w:rFonts w:eastAsiaTheme="minorEastAsia"/>
        </w:rPr>
        <w:tab/>
        <w:t>In geringerem Umfang funktioniert dieses Experiment auch mit Hefe.</w:t>
      </w:r>
    </w:p>
    <w:p w:rsidR="002E6B71" w:rsidRDefault="002E6B71" w:rsidP="002E6B71">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Abfluss nach Verdünnen mit Wasser bzw. Hausmüll</w:t>
      </w:r>
    </w:p>
    <w:p w:rsidR="002E6B71" w:rsidRPr="00B937A2" w:rsidRDefault="002E6B71" w:rsidP="002E6B71">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Pr="00143D3D">
        <w:rPr>
          <w:rFonts w:asciiTheme="majorHAnsi" w:hAnsiTheme="majorHAnsi" w:cs="Courier New"/>
          <w:color w:val="auto"/>
        </w:rPr>
        <w:t>H. Wambach, Materialien - Handbuch Kursunterricht Chmemie Band 3: Kinetik - Gleichgewichte, Massenwirkungsgesetz, Aulis Verlag, 2. Auflage, Alsfeld 2012</w:t>
      </w:r>
    </w:p>
    <w:p w:rsidR="002E6B71" w:rsidRDefault="002E6B71" w:rsidP="002E6B71">
      <w:pPr>
        <w:tabs>
          <w:tab w:val="left" w:pos="1701"/>
          <w:tab w:val="left" w:pos="1985"/>
        </w:tabs>
        <w:ind w:left="1701"/>
        <w:rPr>
          <w:rFonts w:eastAsiaTheme="minorEastAsia"/>
        </w:rPr>
      </w:pPr>
    </w:p>
    <w:p w:rsidR="002E6B71" w:rsidRPr="006E32AF" w:rsidRDefault="002E6B71" w:rsidP="002E6B71">
      <w:pPr>
        <w:tabs>
          <w:tab w:val="left" w:pos="1701"/>
          <w:tab w:val="left" w:pos="1985"/>
        </w:tabs>
        <w:ind w:left="1980" w:hanging="1980"/>
        <w:rPr>
          <w:rFonts w:eastAsiaTheme="minorEastAsia"/>
        </w:rPr>
      </w:pPr>
      <w:r w:rsidRPr="00074CD3">
        <w:rPr>
          <w:noProof/>
          <w:lang w:eastAsia="ja-JP"/>
        </w:rPr>
      </w:r>
      <w:r w:rsidRPr="00074CD3">
        <w:rPr>
          <w:noProof/>
          <w:lang w:eastAsia="ja-JP"/>
        </w:rPr>
        <w:pict>
          <v:shape id="Text Box 160" o:spid="_x0000_s1026" type="#_x0000_t202" style="width:462.45pt;height:4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Y68QIAADMGAAAOAAAAZHJzL2Uyb0RvYy54bWysVNuO2jAQfa/Uf7D8ziaBQL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" fillcolor="white [3201]" strokecolor="#c0504d [3205]" strokeweight="1pt">
            <v:stroke dashstyle="dash"/>
            <v:shadow color="#868686"/>
            <v:textbox>
              <w:txbxContent>
                <w:p w:rsidR="002E6B71" w:rsidRPr="00FA7D2B" w:rsidRDefault="002E6B71" w:rsidP="002E6B71">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Dieser Versuch eignet sich auch gut bei dem Thema Lebensmittelch</w:t>
                  </w:r>
                  <w:r>
                    <w:rPr>
                      <w:color w:val="1F497D" w:themeColor="text2"/>
                    </w:rPr>
                    <w:t>e</w:t>
                  </w:r>
                  <w:r>
                    <w:rPr>
                      <w:color w:val="1F497D" w:themeColor="text2"/>
                    </w:rPr>
                    <w:t>mie, da hier ein Enzym aus einem Nahrungsmittel für eine chemische Reaktion genutzt wird.</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2E6B71"/>
    <w:rsid w:val="00294EC1"/>
    <w:rsid w:val="002E6B71"/>
    <w:rsid w:val="00381846"/>
    <w:rsid w:val="00CA0CDA"/>
    <w:rsid w:val="00CE2944"/>
    <w:rsid w:val="00EA292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B71"/>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2E6B7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E6B7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E6B7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E6B7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E6B7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E6B7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E6B7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E6B7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E6B7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B71"/>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2E6B71"/>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2E6B71"/>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2E6B71"/>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2E6B71"/>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2E6B71"/>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2E6B71"/>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2E6B71"/>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2E6B71"/>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2E6B7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E6B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6B71"/>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2092</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2014-08-27T12:15:00Z</dcterms:created>
  <dcterms:modified xsi:type="dcterms:W3CDTF">2014-08-27T12:15:00Z</dcterms:modified>
</cp:coreProperties>
</file>