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51A" w:rsidRDefault="0083051A" w:rsidP="0083051A">
      <w:pPr>
        <w:tabs>
          <w:tab w:val="left" w:pos="1701"/>
          <w:tab w:val="left" w:pos="1985"/>
        </w:tabs>
        <w:rPr>
          <w:b/>
          <w:sz w:val="28"/>
        </w:rPr>
      </w:pPr>
      <w:r>
        <w:rPr>
          <w:b/>
          <w:sz w:val="28"/>
        </w:rPr>
        <w:t>Arbeitsblatt – Abgaskatalysatoren</w:t>
      </w:r>
    </w:p>
    <w:p w:rsidR="0083051A" w:rsidRDefault="0083051A" w:rsidP="0083051A">
      <w:pPr>
        <w:tabs>
          <w:tab w:val="left" w:pos="1701"/>
          <w:tab w:val="left" w:pos="1985"/>
        </w:tabs>
      </w:pPr>
      <w:r>
        <w:t>Katalysatoren spielen auch im Alltag eine wichtige Rolle. Das wohl bekannteste Beispiel ist der Abgaskatalysator im Auto. Bei der Verbrennung von Benzin, vor allem in schlecht durchlüfteten Motoren, entstehen auch nicht vollständig oxidierte Stoffe, wie Kohlenstoffmonoxid und verschiedene Stickoxide. Ein geeigneter Katalysator (in der Regel ein Metall) kann aber dazu beitragen, dass möglichst viele dieser Gase noch bevor sie das Auto verlassen ohne weitere Energiez</w:t>
      </w:r>
      <w:r>
        <w:t>u</w:t>
      </w:r>
      <w:r>
        <w:t>fuhr durch den Luftsauerstoff oxidiert werden.</w:t>
      </w:r>
    </w:p>
    <w:p w:rsidR="0083051A" w:rsidRDefault="0083051A" w:rsidP="0083051A">
      <w:pPr>
        <w:pStyle w:val="Listenabsatz"/>
        <w:numPr>
          <w:ilvl w:val="0"/>
          <w:numId w:val="2"/>
        </w:numPr>
        <w:tabs>
          <w:tab w:val="left" w:pos="1701"/>
          <w:tab w:val="left" w:pos="1985"/>
        </w:tabs>
      </w:pPr>
      <w:r>
        <w:t>Nenne, um was für eine Art von Katalyse es sich bei diesem Prozess handelt.</w:t>
      </w:r>
    </w:p>
    <w:p w:rsidR="0083051A" w:rsidRDefault="0083051A" w:rsidP="0083051A">
      <w:pPr>
        <w:pStyle w:val="Listenabsatz"/>
        <w:tabs>
          <w:tab w:val="left" w:pos="1701"/>
          <w:tab w:val="left" w:pos="1985"/>
        </w:tabs>
      </w:pPr>
    </w:p>
    <w:p w:rsidR="0083051A" w:rsidRDefault="0083051A" w:rsidP="0083051A">
      <w:pPr>
        <w:pStyle w:val="Listenabsatz"/>
        <w:tabs>
          <w:tab w:val="left" w:pos="1701"/>
          <w:tab w:val="left" w:pos="1985"/>
        </w:tabs>
      </w:pPr>
    </w:p>
    <w:p w:rsidR="0083051A" w:rsidRDefault="0083051A" w:rsidP="0083051A">
      <w:pPr>
        <w:pStyle w:val="Listenabsatz"/>
        <w:numPr>
          <w:ilvl w:val="0"/>
          <w:numId w:val="2"/>
        </w:numPr>
        <w:tabs>
          <w:tab w:val="left" w:pos="1701"/>
          <w:tab w:val="left" w:pos="1985"/>
        </w:tabs>
      </w:pPr>
      <w:r>
        <w:t>Recherchiere, was für als Katalysator verwendet wird und beschreibe kurz (mit Reaktion</w:t>
      </w:r>
      <w:r>
        <w:t>s</w:t>
      </w:r>
      <w:r>
        <w:t>gleichungen), welche Prozesse ablaufen. Warum wird ein Katalysator verwendet?</w:t>
      </w:r>
    </w:p>
    <w:p w:rsidR="0083051A" w:rsidRDefault="0083051A" w:rsidP="0083051A">
      <w:pPr>
        <w:pStyle w:val="Listenabsatz"/>
      </w:pPr>
    </w:p>
    <w:p w:rsidR="0083051A" w:rsidRDefault="0083051A" w:rsidP="0083051A">
      <w:pPr>
        <w:pStyle w:val="Listenabsatz"/>
        <w:tabs>
          <w:tab w:val="left" w:pos="1701"/>
          <w:tab w:val="left" w:pos="1985"/>
        </w:tabs>
      </w:pPr>
    </w:p>
    <w:p w:rsidR="0083051A" w:rsidRDefault="0083051A" w:rsidP="0083051A">
      <w:pPr>
        <w:pStyle w:val="Listenabsatz"/>
        <w:numPr>
          <w:ilvl w:val="0"/>
          <w:numId w:val="2"/>
        </w:numPr>
        <w:tabs>
          <w:tab w:val="left" w:pos="1701"/>
          <w:tab w:val="left" w:pos="1985"/>
        </w:tabs>
      </w:pPr>
      <w:r>
        <w:t>Diskutiere, warum für den Katalysator die Form von zu einem Gitter angeordneten Kanälen gewählt wird und nicht eine Platte, obwohl diese einfacher herzustellen und einzubauen w</w:t>
      </w:r>
      <w:r>
        <w:t>ä</w:t>
      </w:r>
      <w:r>
        <w:t>re.</w:t>
      </w:r>
    </w:p>
    <w:p w:rsidR="0083051A" w:rsidRPr="0029455B" w:rsidRDefault="0083051A" w:rsidP="0083051A">
      <w:pPr>
        <w:pStyle w:val="Listenabsatz"/>
        <w:numPr>
          <w:ilvl w:val="0"/>
          <w:numId w:val="2"/>
        </w:numPr>
        <w:tabs>
          <w:tab w:val="left" w:pos="1701"/>
          <w:tab w:val="left" w:pos="1985"/>
        </w:tabs>
        <w:sectPr w:rsidR="0083051A" w:rsidRPr="0029455B" w:rsidSect="0049087A">
          <w:headerReference w:type="default" r:id="rId5"/>
          <w:pgSz w:w="11906" w:h="16838"/>
          <w:pgMar w:top="1417" w:right="1417" w:bottom="709" w:left="1417" w:header="708" w:footer="708" w:gutter="0"/>
          <w:pgNumType w:start="0"/>
          <w:cols w:space="708"/>
          <w:docGrid w:linePitch="360"/>
        </w:sectPr>
      </w:pPr>
    </w:p>
    <w:p w:rsidR="0083051A" w:rsidRDefault="0083051A" w:rsidP="0083051A">
      <w:pPr>
        <w:pStyle w:val="berschrift1"/>
      </w:pPr>
      <w:bookmarkStart w:id="0" w:name="_Toc396442162"/>
      <w:r>
        <w:lastRenderedPageBreak/>
        <w:t>Reflexion des Arbeitsblattes</w:t>
      </w:r>
      <w:bookmarkEnd w:id="0"/>
      <w:r>
        <w:t xml:space="preserve"> </w:t>
      </w:r>
    </w:p>
    <w:p w:rsidR="0083051A" w:rsidRPr="00461BDE" w:rsidRDefault="0083051A" w:rsidP="0083051A">
      <w:pPr>
        <w:rPr>
          <w:color w:val="auto"/>
        </w:rPr>
      </w:pPr>
      <w:r w:rsidRPr="00461BDE">
        <w:rPr>
          <w:color w:val="auto"/>
        </w:rPr>
        <w:t>B</w:t>
      </w:r>
      <w:r>
        <w:rPr>
          <w:color w:val="auto"/>
        </w:rPr>
        <w:t>ei diesem Arbeitsblatt, das am b</w:t>
      </w:r>
      <w:r w:rsidRPr="00461BDE">
        <w:rPr>
          <w:color w:val="auto"/>
        </w:rPr>
        <w:t xml:space="preserve">esten </w:t>
      </w:r>
      <w:r>
        <w:rPr>
          <w:color w:val="auto"/>
        </w:rPr>
        <w:t>gegen</w:t>
      </w:r>
      <w:r w:rsidRPr="00461BDE">
        <w:rPr>
          <w:color w:val="auto"/>
        </w:rPr>
        <w:t xml:space="preserve"> Ende einer Unterrichtseinheit zum Thema </w:t>
      </w:r>
      <w:r>
        <w:rPr>
          <w:color w:val="auto"/>
        </w:rPr>
        <w:t>Katalyse</w:t>
      </w:r>
      <w:r w:rsidRPr="00461BDE">
        <w:rPr>
          <w:color w:val="auto"/>
        </w:rPr>
        <w:t xml:space="preserve"> ausgehändigt wird, handelt es sich um Aufgaben, die zur Vertiefung und Festigung des behandelten Stoffes führen sollen. Im Rahmen der Aufgaben werden wichtige Konzepte (</w:t>
      </w:r>
      <w:r>
        <w:rPr>
          <w:color w:val="auto"/>
        </w:rPr>
        <w:t>Untersche</w:t>
      </w:r>
      <w:r>
        <w:rPr>
          <w:color w:val="auto"/>
        </w:rPr>
        <w:t>i</w:t>
      </w:r>
      <w:r>
        <w:rPr>
          <w:color w:val="auto"/>
        </w:rPr>
        <w:t>dung/Zuordnung von Katalysatoren, nicht Verbrauch des Katalysators, Absenken der benötigten Anregungsenergie, Oberflächeneffekte von Katalysatoren</w:t>
      </w:r>
      <w:r w:rsidRPr="00461BDE">
        <w:rPr>
          <w:color w:val="auto"/>
        </w:rPr>
        <w:t>) noch einmal aufgenommen und in einem alltäglichen Kontext angewendet.</w:t>
      </w:r>
    </w:p>
    <w:p w:rsidR="0083051A" w:rsidRPr="00461BDE" w:rsidRDefault="0083051A" w:rsidP="0083051A">
      <w:pPr>
        <w:pStyle w:val="berschrift2"/>
        <w:rPr>
          <w:color w:val="auto"/>
        </w:rPr>
      </w:pPr>
      <w:bookmarkStart w:id="1" w:name="_Toc396442163"/>
      <w:r w:rsidRPr="00461BDE">
        <w:rPr>
          <w:color w:val="auto"/>
        </w:rPr>
        <w:t>Erwartungshorizont (Kerncurriculum)</w:t>
      </w:r>
      <w:bookmarkEnd w:id="1"/>
    </w:p>
    <w:p w:rsidR="0083051A" w:rsidRDefault="0083051A" w:rsidP="0083051A">
      <w:pPr>
        <w:tabs>
          <w:tab w:val="left" w:pos="0"/>
        </w:tabs>
        <w:rPr>
          <w:color w:val="auto"/>
        </w:rPr>
      </w:pPr>
      <w:r>
        <w:rPr>
          <w:color w:val="auto"/>
        </w:rPr>
        <w:t>Aufgabe 1) entspricht dem Afb I, da es sich um eine Wissensabfrage handelt und die SuS nur Gelerntes wiedergeben müssen. Das Lernziel ist, dass die SuS verschiedene Arten von Katalys</w:t>
      </w:r>
      <w:r>
        <w:rPr>
          <w:color w:val="auto"/>
        </w:rPr>
        <w:t>a</w:t>
      </w:r>
      <w:r>
        <w:rPr>
          <w:color w:val="auto"/>
        </w:rPr>
        <w:t>toren kennen und diese unterscheiden und erkennen können.</w:t>
      </w:r>
    </w:p>
    <w:p w:rsidR="0083051A" w:rsidRDefault="0083051A" w:rsidP="0083051A">
      <w:pPr>
        <w:tabs>
          <w:tab w:val="left" w:pos="0"/>
        </w:tabs>
        <w:rPr>
          <w:color w:val="auto"/>
        </w:rPr>
      </w:pPr>
      <w:r>
        <w:rPr>
          <w:color w:val="auto"/>
        </w:rPr>
        <w:t>Aufgabe 2) ist dem Afb II zuzuordnen, da die SuS selber Wissen erarbeiten (Recherche) und d</w:t>
      </w:r>
      <w:r>
        <w:rPr>
          <w:color w:val="auto"/>
        </w:rPr>
        <w:t>a</w:t>
      </w:r>
      <w:r>
        <w:rPr>
          <w:color w:val="auto"/>
        </w:rPr>
        <w:t>nach in einfacher aber fachgerechter Form wiedergeben müssen. Außerdem müssen sie für die geforderte Erklärung ihr während der Unterrichtseinheit erworbenes Wissen über Katalysat</w:t>
      </w:r>
      <w:r>
        <w:rPr>
          <w:color w:val="auto"/>
        </w:rPr>
        <w:t>o</w:t>
      </w:r>
      <w:r>
        <w:rPr>
          <w:color w:val="auto"/>
        </w:rPr>
        <w:t>ren anwenden.</w:t>
      </w:r>
    </w:p>
    <w:p w:rsidR="0083051A" w:rsidRDefault="0083051A" w:rsidP="0083051A">
      <w:pPr>
        <w:tabs>
          <w:tab w:val="left" w:pos="0"/>
        </w:tabs>
        <w:rPr>
          <w:color w:val="auto"/>
        </w:rPr>
      </w:pPr>
      <w:r>
        <w:rPr>
          <w:color w:val="auto"/>
        </w:rPr>
        <w:t>Aufgabe 3) gehört zu dem Afb III, da ein Transfer von Wissen über die Rolle der Größe der Obe</w:t>
      </w:r>
      <w:r>
        <w:rPr>
          <w:color w:val="auto"/>
        </w:rPr>
        <w:t>r</w:t>
      </w:r>
      <w:r>
        <w:rPr>
          <w:color w:val="auto"/>
        </w:rPr>
        <w:t>fläche aus anderen Themenbereichen der Chemie (Zerteilungsgrad) gefordert wird. Zusätzlich müssen die SuS ihre Antwort fachgerecht schreiben und begründen. Theoretisch ist sogar eine kleine Bewertung durch die SuS nötig.</w:t>
      </w:r>
    </w:p>
    <w:p w:rsidR="0083051A" w:rsidRPr="00461BDE" w:rsidRDefault="0083051A" w:rsidP="0083051A">
      <w:pPr>
        <w:tabs>
          <w:tab w:val="left" w:pos="0"/>
        </w:tabs>
        <w:rPr>
          <w:color w:val="auto"/>
        </w:rPr>
      </w:pPr>
    </w:p>
    <w:p w:rsidR="0083051A" w:rsidRDefault="0083051A" w:rsidP="0083051A">
      <w:pPr>
        <w:pStyle w:val="berschrift2"/>
      </w:pPr>
      <w:bookmarkStart w:id="2" w:name="_Toc396442164"/>
      <w:r>
        <w:t>Erwartungshorizont (Inhaltlich)</w:t>
      </w:r>
      <w:bookmarkEnd w:id="2"/>
    </w:p>
    <w:p w:rsidR="0083051A" w:rsidRPr="00461BDE" w:rsidRDefault="0083051A" w:rsidP="0083051A">
      <w:pPr>
        <w:rPr>
          <w:color w:val="auto"/>
        </w:rPr>
      </w:pPr>
      <w:r w:rsidRPr="00461BDE">
        <w:rPr>
          <w:color w:val="auto"/>
        </w:rPr>
        <w:t xml:space="preserve">1) </w:t>
      </w:r>
      <w:r>
        <w:rPr>
          <w:color w:val="auto"/>
        </w:rPr>
        <w:t>Da in diesem Fall die Katalyse einer Reaktion in der Gasphase durch einen festen Katalysator vorliegt, handelt es sich um eine heterogene Katalyse.</w:t>
      </w:r>
    </w:p>
    <w:p w:rsidR="0083051A" w:rsidRDefault="0083051A" w:rsidP="0083051A">
      <w:pPr>
        <w:rPr>
          <w:color w:val="auto"/>
        </w:rPr>
      </w:pPr>
      <w:r w:rsidRPr="00461BDE">
        <w:rPr>
          <w:color w:val="auto"/>
        </w:rPr>
        <w:t xml:space="preserve">2) </w:t>
      </w:r>
      <w:r>
        <w:rPr>
          <w:color w:val="auto"/>
        </w:rPr>
        <w:t>In Autos werden heutzutage mit Metall bedampfte Keramikträger verwendet. Bei den Metallen handelt es sich um Platin, Rhodium und Palladium. Die Ablaufenden Reaktionen sind Oxid</w:t>
      </w:r>
      <w:r>
        <w:rPr>
          <w:color w:val="auto"/>
        </w:rPr>
        <w:t>a</w:t>
      </w:r>
      <w:r>
        <w:rPr>
          <w:color w:val="auto"/>
        </w:rPr>
        <w:t>tionen mit Luftsauerstoff an der Oberfläche der Metalle (die Oxidation von Kohlenstoffmonoxid, von Stickstoffmonoxid und von Octan (Beznzinresten)).</w:t>
      </w:r>
    </w:p>
    <w:p w:rsidR="0083051A" w:rsidRDefault="0083051A" w:rsidP="0083051A">
      <w:pPr>
        <w:rPr>
          <w:rFonts w:eastAsiaTheme="minorEastAsia"/>
          <w:color w:val="auto"/>
          <w:vertAlign w:val="subscript"/>
          <w:lang w:val="en-US"/>
        </w:rPr>
      </w:pPr>
      <w:r w:rsidRPr="006237E8">
        <w:rPr>
          <w:color w:val="auto"/>
          <w:lang w:val="en-US"/>
        </w:rPr>
        <w:t>2CO</w:t>
      </w:r>
      <w:r w:rsidRPr="006672ED">
        <w:rPr>
          <w:color w:val="auto"/>
          <w:vertAlign w:val="subscript"/>
          <w:lang w:val="en-US"/>
        </w:rPr>
        <w:t>(g)</w:t>
      </w:r>
      <w:r w:rsidRPr="006237E8">
        <w:rPr>
          <w:color w:val="auto"/>
          <w:lang w:val="en-US"/>
        </w:rPr>
        <w:t xml:space="preserve"> + O</w:t>
      </w:r>
      <w:r w:rsidRPr="006237E8">
        <w:rPr>
          <w:color w:val="auto"/>
          <w:vertAlign w:val="subscript"/>
          <w:lang w:val="en-US"/>
        </w:rPr>
        <w:t>2</w:t>
      </w:r>
      <w:r w:rsidRPr="006672ED">
        <w:rPr>
          <w:color w:val="auto"/>
          <w:vertAlign w:val="subscript"/>
          <w:lang w:val="en-US"/>
        </w:rPr>
        <w:t>(g)</w:t>
      </w:r>
      <w:r w:rsidRPr="006237E8">
        <w:rPr>
          <w:color w:val="auto"/>
          <w:lang w:val="en-US"/>
        </w:rPr>
        <w:t xml:space="preserve"> </w:t>
      </w:r>
      <m:oMath>
        <m:r>
          <w:rPr>
            <w:rFonts w:ascii="Cambria Math" w:hAnsi="Cambria Math"/>
            <w:color w:val="auto"/>
            <w:lang w:val="en-US"/>
          </w:rPr>
          <m:t>→</m:t>
        </m:r>
      </m:oMath>
      <w:r w:rsidRPr="006237E8">
        <w:rPr>
          <w:rFonts w:eastAsiaTheme="minorEastAsia"/>
          <w:color w:val="auto"/>
          <w:lang w:val="en-US"/>
        </w:rPr>
        <w:t xml:space="preserve"> </w:t>
      </w:r>
      <w:r>
        <w:rPr>
          <w:rFonts w:eastAsiaTheme="minorEastAsia"/>
          <w:color w:val="auto"/>
          <w:lang w:val="en-US"/>
        </w:rPr>
        <w:t>2</w:t>
      </w:r>
      <w:r w:rsidRPr="006237E8">
        <w:rPr>
          <w:rFonts w:eastAsiaTheme="minorEastAsia"/>
          <w:color w:val="auto"/>
          <w:lang w:val="en-US"/>
        </w:rPr>
        <w:t>CO</w:t>
      </w:r>
      <w:r w:rsidRPr="006237E8">
        <w:rPr>
          <w:rFonts w:eastAsiaTheme="minorEastAsia"/>
          <w:color w:val="auto"/>
          <w:vertAlign w:val="subscript"/>
          <w:lang w:val="en-US"/>
        </w:rPr>
        <w:t>2</w:t>
      </w:r>
      <w:r w:rsidRPr="006672ED">
        <w:rPr>
          <w:color w:val="auto"/>
          <w:vertAlign w:val="subscript"/>
          <w:lang w:val="en-US"/>
        </w:rPr>
        <w:t>(g)</w:t>
      </w:r>
    </w:p>
    <w:p w:rsidR="0083051A" w:rsidRDefault="0083051A" w:rsidP="0083051A">
      <w:pPr>
        <w:rPr>
          <w:rFonts w:eastAsiaTheme="minorEastAsia"/>
          <w:color w:val="auto"/>
          <w:vertAlign w:val="subscript"/>
          <w:lang w:val="en-US"/>
        </w:rPr>
      </w:pPr>
      <w:r w:rsidRPr="006237E8">
        <w:rPr>
          <w:rFonts w:eastAsiaTheme="minorEastAsia"/>
          <w:color w:val="auto"/>
          <w:lang w:val="en-US"/>
        </w:rPr>
        <w:t>2NO</w:t>
      </w:r>
      <w:r w:rsidRPr="006672ED">
        <w:rPr>
          <w:color w:val="auto"/>
          <w:vertAlign w:val="subscript"/>
          <w:lang w:val="en-US"/>
        </w:rPr>
        <w:t>(g)</w:t>
      </w:r>
      <w:r w:rsidRPr="006237E8">
        <w:rPr>
          <w:rFonts w:eastAsiaTheme="minorEastAsia"/>
          <w:color w:val="auto"/>
          <w:lang w:val="en-US"/>
        </w:rPr>
        <w:t xml:space="preserve"> + 2CO</w:t>
      </w:r>
      <w:r w:rsidRPr="006672ED">
        <w:rPr>
          <w:color w:val="auto"/>
          <w:vertAlign w:val="subscript"/>
          <w:lang w:val="en-US"/>
        </w:rPr>
        <w:t>(g)</w:t>
      </w:r>
      <w:r w:rsidRPr="006237E8">
        <w:rPr>
          <w:rFonts w:eastAsiaTheme="minorEastAsia"/>
          <w:color w:val="auto"/>
          <w:lang w:val="en-US"/>
        </w:rPr>
        <w:t xml:space="preserve"> </w:t>
      </w:r>
      <m:oMath>
        <m:r>
          <w:rPr>
            <w:rFonts w:ascii="Cambria Math" w:hAnsi="Cambria Math"/>
            <w:color w:val="auto"/>
            <w:lang w:val="en-US"/>
          </w:rPr>
          <m:t>→</m:t>
        </m:r>
      </m:oMath>
      <w:r w:rsidRPr="006237E8">
        <w:rPr>
          <w:rFonts w:eastAsiaTheme="minorEastAsia"/>
          <w:color w:val="auto"/>
          <w:lang w:val="en-US"/>
        </w:rPr>
        <w:t xml:space="preserve"> N</w:t>
      </w:r>
      <w:r w:rsidRPr="006237E8">
        <w:rPr>
          <w:rFonts w:eastAsiaTheme="minorEastAsia"/>
          <w:color w:val="auto"/>
          <w:vertAlign w:val="subscript"/>
          <w:lang w:val="en-US"/>
        </w:rPr>
        <w:t>2</w:t>
      </w:r>
      <w:r w:rsidRPr="006672ED">
        <w:rPr>
          <w:color w:val="auto"/>
          <w:vertAlign w:val="subscript"/>
          <w:lang w:val="en-US"/>
        </w:rPr>
        <w:t>(g)</w:t>
      </w:r>
      <w:r>
        <w:rPr>
          <w:rFonts w:eastAsiaTheme="minorEastAsia"/>
          <w:color w:val="auto"/>
          <w:lang w:val="en-US"/>
        </w:rPr>
        <w:t xml:space="preserve"> + 2CO</w:t>
      </w:r>
      <w:r w:rsidRPr="006237E8">
        <w:rPr>
          <w:rFonts w:eastAsiaTheme="minorEastAsia"/>
          <w:color w:val="auto"/>
          <w:vertAlign w:val="subscript"/>
          <w:lang w:val="en-US"/>
        </w:rPr>
        <w:t>2</w:t>
      </w:r>
      <w:r w:rsidRPr="006672ED">
        <w:rPr>
          <w:color w:val="auto"/>
          <w:vertAlign w:val="subscript"/>
          <w:lang w:val="en-US"/>
        </w:rPr>
        <w:t>(g)</w:t>
      </w:r>
    </w:p>
    <w:p w:rsidR="0083051A" w:rsidRPr="006672ED" w:rsidRDefault="0083051A" w:rsidP="0083051A">
      <w:pPr>
        <w:rPr>
          <w:rFonts w:eastAsiaTheme="minorEastAsia"/>
          <w:color w:val="auto"/>
          <w:lang w:val="en-US"/>
        </w:rPr>
      </w:pPr>
      <w:r w:rsidRPr="006672ED">
        <w:rPr>
          <w:rFonts w:eastAsiaTheme="minorEastAsia"/>
          <w:color w:val="auto"/>
          <w:lang w:val="en-US"/>
        </w:rPr>
        <w:t>2C</w:t>
      </w:r>
      <w:r w:rsidRPr="006672ED">
        <w:rPr>
          <w:rFonts w:eastAsiaTheme="minorEastAsia"/>
          <w:color w:val="auto"/>
          <w:vertAlign w:val="subscript"/>
          <w:lang w:val="en-US"/>
        </w:rPr>
        <w:t>8</w:t>
      </w:r>
      <w:r w:rsidRPr="006672ED">
        <w:rPr>
          <w:rFonts w:eastAsiaTheme="minorEastAsia"/>
          <w:color w:val="auto"/>
          <w:lang w:val="en-US"/>
        </w:rPr>
        <w:t>H</w:t>
      </w:r>
      <w:r w:rsidRPr="006672ED">
        <w:rPr>
          <w:rFonts w:eastAsiaTheme="minorEastAsia"/>
          <w:color w:val="auto"/>
          <w:vertAlign w:val="subscript"/>
          <w:lang w:val="en-US"/>
        </w:rPr>
        <w:t>18</w:t>
      </w:r>
      <w:r w:rsidRPr="006672ED">
        <w:rPr>
          <w:color w:val="auto"/>
          <w:vertAlign w:val="subscript"/>
          <w:lang w:val="en-US"/>
        </w:rPr>
        <w:t>(g)</w:t>
      </w:r>
      <w:r w:rsidRPr="006672ED">
        <w:rPr>
          <w:rFonts w:eastAsiaTheme="minorEastAsia"/>
          <w:color w:val="auto"/>
          <w:lang w:val="en-US"/>
        </w:rPr>
        <w:t xml:space="preserve"> + 25O</w:t>
      </w:r>
      <w:r w:rsidRPr="006672ED">
        <w:rPr>
          <w:rFonts w:eastAsiaTheme="minorEastAsia"/>
          <w:color w:val="auto"/>
          <w:vertAlign w:val="subscript"/>
          <w:lang w:val="en-US"/>
        </w:rPr>
        <w:t>2</w:t>
      </w:r>
      <w:r w:rsidRPr="006672ED">
        <w:rPr>
          <w:color w:val="auto"/>
          <w:vertAlign w:val="subscript"/>
          <w:lang w:val="en-US"/>
        </w:rPr>
        <w:t>(g)</w:t>
      </w:r>
      <w:r w:rsidRPr="006672ED">
        <w:rPr>
          <w:rFonts w:eastAsiaTheme="minorEastAsia"/>
          <w:color w:val="auto"/>
          <w:lang w:val="en-US"/>
        </w:rPr>
        <w:t xml:space="preserve"> </w:t>
      </w:r>
      <m:oMath>
        <m:r>
          <w:rPr>
            <w:rFonts w:ascii="Cambria Math" w:hAnsi="Cambria Math"/>
            <w:color w:val="auto"/>
            <w:lang w:val="en-US"/>
          </w:rPr>
          <m:t>→</m:t>
        </m:r>
      </m:oMath>
      <w:r w:rsidRPr="006672ED">
        <w:rPr>
          <w:rFonts w:eastAsiaTheme="minorEastAsia"/>
          <w:color w:val="auto"/>
          <w:lang w:val="en-US"/>
        </w:rPr>
        <w:t xml:space="preserve"> 16CO</w:t>
      </w:r>
      <w:r w:rsidRPr="006672ED">
        <w:rPr>
          <w:rFonts w:eastAsiaTheme="minorEastAsia"/>
          <w:color w:val="auto"/>
          <w:vertAlign w:val="subscript"/>
          <w:lang w:val="en-US"/>
        </w:rPr>
        <w:t>2</w:t>
      </w:r>
      <w:r w:rsidRPr="006672ED">
        <w:rPr>
          <w:color w:val="auto"/>
          <w:vertAlign w:val="subscript"/>
          <w:lang w:val="en-US"/>
        </w:rPr>
        <w:t>(g)</w:t>
      </w:r>
      <w:r w:rsidRPr="006672ED">
        <w:rPr>
          <w:rFonts w:eastAsiaTheme="minorEastAsia"/>
          <w:color w:val="auto"/>
          <w:lang w:val="en-US"/>
        </w:rPr>
        <w:t xml:space="preserve"> + 18H</w:t>
      </w:r>
      <w:r w:rsidRPr="006672ED">
        <w:rPr>
          <w:rFonts w:eastAsiaTheme="minorEastAsia"/>
          <w:color w:val="auto"/>
          <w:vertAlign w:val="subscript"/>
          <w:lang w:val="en-US"/>
        </w:rPr>
        <w:t>2</w:t>
      </w:r>
      <w:r w:rsidRPr="006672ED">
        <w:rPr>
          <w:rFonts w:eastAsiaTheme="minorEastAsia"/>
          <w:color w:val="auto"/>
          <w:lang w:val="en-US"/>
        </w:rPr>
        <w:t>O</w:t>
      </w:r>
      <w:r w:rsidRPr="006672ED">
        <w:rPr>
          <w:color w:val="auto"/>
          <w:vertAlign w:val="subscript"/>
          <w:lang w:val="en-US"/>
        </w:rPr>
        <w:t>(g)</w:t>
      </w:r>
    </w:p>
    <w:p w:rsidR="0083051A" w:rsidRPr="00F14631" w:rsidRDefault="0083051A" w:rsidP="0083051A">
      <w:pPr>
        <w:rPr>
          <w:color w:val="auto"/>
        </w:rPr>
      </w:pPr>
      <w:r w:rsidRPr="00F14631">
        <w:rPr>
          <w:color w:val="auto"/>
        </w:rPr>
        <w:lastRenderedPageBreak/>
        <w:t>Der Kataly</w:t>
      </w:r>
      <w:r>
        <w:rPr>
          <w:color w:val="auto"/>
        </w:rPr>
        <w:t>sator wird verwendet, damit diese Reaktionen bei der Temperatur der noch heißen Gase, ohne weitere Wärmezufuhr, ablaufen können (die benötigte Anregungsenergie für die R</w:t>
      </w:r>
      <w:r>
        <w:rPr>
          <w:color w:val="auto"/>
        </w:rPr>
        <w:t>e</w:t>
      </w:r>
      <w:r>
        <w:rPr>
          <w:color w:val="auto"/>
        </w:rPr>
        <w:t>aktionen wird reduziert).</w:t>
      </w:r>
    </w:p>
    <w:p w:rsidR="00294EC1" w:rsidRDefault="0083051A" w:rsidP="0083051A">
      <w:pPr>
        <w:rPr>
          <w:rFonts w:hint="eastAsia"/>
        </w:rPr>
      </w:pPr>
      <w:r w:rsidRPr="00461BDE">
        <w:rPr>
          <w:color w:val="auto"/>
        </w:rPr>
        <w:t xml:space="preserve">3) </w:t>
      </w:r>
      <w:r>
        <w:rPr>
          <w:color w:val="auto"/>
        </w:rPr>
        <w:t>Hier soll keine „Muster“-Lösung angegeben werden, da die SuS diese Aufgabe individuell auf ihre Art beantworten können. Allerdings muss aus der Antwort deutlich werden, dass die Anr</w:t>
      </w:r>
      <w:r>
        <w:rPr>
          <w:color w:val="auto"/>
        </w:rPr>
        <w:t>e</w:t>
      </w:r>
      <w:r>
        <w:rPr>
          <w:color w:val="auto"/>
        </w:rPr>
        <w:t>gungsenergie für die Reaktionen durch die teilweise Adsorption der Gase an die Metalle sowie durch das zur Verfügung stellen einer großen Oberfläche für die Reaktionen gesenkt wird. Und die Struktur von sehr vielen sehr dünnen, aber langen Kanälen, die nebeneinander als Gitter angeordnet sind, weist eine deutlich größere Oberfläche als eine einfache Platte auf.</w:t>
      </w:r>
    </w:p>
    <w:sectPr w:rsidR="00294EC1" w:rsidSect="00294EC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Math">
    <w:panose1 w:val="02040503050406030204"/>
    <w:charset w:val="00"/>
    <w:family w:val="roman"/>
    <w:pitch w:val="variable"/>
    <w:sig w:usb0="A00002EF" w:usb1="420020E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32404297"/>
      <w:docPartObj>
        <w:docPartGallery w:val="Page Numbers (Top of Page)"/>
        <w:docPartUnique/>
      </w:docPartObj>
    </w:sdtPr>
    <w:sdtEndPr/>
    <w:sdtContent>
      <w:p w:rsidR="006B3A06" w:rsidRPr="00337B69" w:rsidRDefault="0083051A" w:rsidP="00337B69">
        <w:pPr>
          <w:pStyle w:val="Kopfzeile"/>
          <w:tabs>
            <w:tab w:val="left" w:pos="0"/>
            <w:tab w:val="left" w:pos="284"/>
          </w:tabs>
          <w:jc w:val="right"/>
          <w:rPr>
            <w:rFonts w:asciiTheme="majorHAnsi" w:hAnsiTheme="majorHAnsi"/>
            <w:sz w:val="20"/>
            <w:szCs w:val="20"/>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2245DD"/>
    <w:multiLevelType w:val="hybridMultilevel"/>
    <w:tmpl w:val="DAEAD08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compat>
    <w:useFELayout/>
  </w:compat>
  <w:rsids>
    <w:rsidRoot w:val="0083051A"/>
    <w:rsid w:val="00294EC1"/>
    <w:rsid w:val="00381846"/>
    <w:rsid w:val="0083051A"/>
    <w:rsid w:val="00CE2944"/>
    <w:rsid w:val="00EA2924"/>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Math" w:eastAsiaTheme="minorEastAsia" w:hAnsi="Cambria Math" w:cs="Times New Roman"/>
        <w:sz w:val="24"/>
        <w:szCs w:val="24"/>
        <w:lang w:val="de-DE"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3051A"/>
    <w:pPr>
      <w:spacing w:line="360" w:lineRule="auto"/>
      <w:jc w:val="both"/>
    </w:pPr>
    <w:rPr>
      <w:rFonts w:ascii="Cambria" w:eastAsiaTheme="minorHAnsi" w:hAnsi="Cambria" w:cstheme="minorBidi"/>
      <w:color w:val="1D1B11" w:themeColor="background2" w:themeShade="1A"/>
      <w:sz w:val="22"/>
      <w:szCs w:val="22"/>
      <w:lang w:eastAsia="en-US"/>
    </w:rPr>
  </w:style>
  <w:style w:type="paragraph" w:styleId="berschrift1">
    <w:name w:val="heading 1"/>
    <w:basedOn w:val="Standard"/>
    <w:next w:val="Standard"/>
    <w:link w:val="berschrift1Zchn"/>
    <w:uiPriority w:val="9"/>
    <w:qFormat/>
    <w:rsid w:val="0083051A"/>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83051A"/>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83051A"/>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83051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83051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83051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83051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83051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83051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3051A"/>
    <w:rPr>
      <w:rFonts w:asciiTheme="majorHAnsi" w:eastAsiaTheme="majorEastAsia" w:hAnsiTheme="majorHAnsi" w:cstheme="majorBidi"/>
      <w:b/>
      <w:bCs/>
      <w:color w:val="1D1B11" w:themeColor="background2" w:themeShade="1A"/>
      <w:sz w:val="28"/>
      <w:szCs w:val="28"/>
      <w:lang w:eastAsia="en-US"/>
    </w:rPr>
  </w:style>
  <w:style w:type="character" w:customStyle="1" w:styleId="berschrift2Zchn">
    <w:name w:val="Überschrift 2 Zchn"/>
    <w:basedOn w:val="Absatz-Standardschriftart"/>
    <w:link w:val="berschrift2"/>
    <w:uiPriority w:val="9"/>
    <w:rsid w:val="0083051A"/>
    <w:rPr>
      <w:rFonts w:asciiTheme="majorHAnsi" w:eastAsiaTheme="majorEastAsia" w:hAnsiTheme="majorHAnsi" w:cstheme="majorBidi"/>
      <w:b/>
      <w:bCs/>
      <w:color w:val="1D1B11" w:themeColor="background2" w:themeShade="1A"/>
      <w:sz w:val="22"/>
      <w:szCs w:val="26"/>
      <w:lang w:eastAsia="en-US"/>
    </w:rPr>
  </w:style>
  <w:style w:type="character" w:customStyle="1" w:styleId="berschrift3Zchn">
    <w:name w:val="Überschrift 3 Zchn"/>
    <w:basedOn w:val="Absatz-Standardschriftart"/>
    <w:link w:val="berschrift3"/>
    <w:uiPriority w:val="9"/>
    <w:rsid w:val="0083051A"/>
    <w:rPr>
      <w:rFonts w:asciiTheme="majorHAnsi" w:eastAsiaTheme="majorEastAsia" w:hAnsiTheme="majorHAnsi" w:cstheme="majorBidi"/>
      <w:b/>
      <w:bCs/>
      <w:i/>
      <w:color w:val="1D1B11" w:themeColor="background2" w:themeShade="1A"/>
      <w:sz w:val="22"/>
      <w:szCs w:val="22"/>
      <w:lang w:eastAsia="en-US"/>
    </w:rPr>
  </w:style>
  <w:style w:type="character" w:customStyle="1" w:styleId="berschrift4Zchn">
    <w:name w:val="Überschrift 4 Zchn"/>
    <w:basedOn w:val="Absatz-Standardschriftart"/>
    <w:link w:val="berschrift4"/>
    <w:uiPriority w:val="9"/>
    <w:semiHidden/>
    <w:rsid w:val="0083051A"/>
    <w:rPr>
      <w:rFonts w:asciiTheme="majorHAnsi" w:eastAsiaTheme="majorEastAsia" w:hAnsiTheme="majorHAnsi" w:cstheme="majorBidi"/>
      <w:b/>
      <w:bCs/>
      <w:i/>
      <w:iCs/>
      <w:color w:val="4F81BD" w:themeColor="accent1"/>
      <w:sz w:val="22"/>
      <w:szCs w:val="22"/>
      <w:lang w:eastAsia="en-US"/>
    </w:rPr>
  </w:style>
  <w:style w:type="character" w:customStyle="1" w:styleId="berschrift5Zchn">
    <w:name w:val="Überschrift 5 Zchn"/>
    <w:basedOn w:val="Absatz-Standardschriftart"/>
    <w:link w:val="berschrift5"/>
    <w:uiPriority w:val="9"/>
    <w:semiHidden/>
    <w:rsid w:val="0083051A"/>
    <w:rPr>
      <w:rFonts w:asciiTheme="majorHAnsi" w:eastAsiaTheme="majorEastAsia" w:hAnsiTheme="majorHAnsi" w:cstheme="majorBidi"/>
      <w:color w:val="243F60" w:themeColor="accent1" w:themeShade="7F"/>
      <w:sz w:val="22"/>
      <w:szCs w:val="22"/>
      <w:lang w:eastAsia="en-US"/>
    </w:rPr>
  </w:style>
  <w:style w:type="character" w:customStyle="1" w:styleId="berschrift6Zchn">
    <w:name w:val="Überschrift 6 Zchn"/>
    <w:basedOn w:val="Absatz-Standardschriftart"/>
    <w:link w:val="berschrift6"/>
    <w:uiPriority w:val="9"/>
    <w:semiHidden/>
    <w:rsid w:val="0083051A"/>
    <w:rPr>
      <w:rFonts w:asciiTheme="majorHAnsi" w:eastAsiaTheme="majorEastAsia" w:hAnsiTheme="majorHAnsi" w:cstheme="majorBidi"/>
      <w:i/>
      <w:iCs/>
      <w:color w:val="243F60" w:themeColor="accent1" w:themeShade="7F"/>
      <w:sz w:val="22"/>
      <w:szCs w:val="22"/>
      <w:lang w:eastAsia="en-US"/>
    </w:rPr>
  </w:style>
  <w:style w:type="character" w:customStyle="1" w:styleId="berschrift7Zchn">
    <w:name w:val="Überschrift 7 Zchn"/>
    <w:basedOn w:val="Absatz-Standardschriftart"/>
    <w:link w:val="berschrift7"/>
    <w:uiPriority w:val="9"/>
    <w:semiHidden/>
    <w:rsid w:val="0083051A"/>
    <w:rPr>
      <w:rFonts w:asciiTheme="majorHAnsi" w:eastAsiaTheme="majorEastAsia" w:hAnsiTheme="majorHAnsi" w:cstheme="majorBidi"/>
      <w:i/>
      <w:iCs/>
      <w:color w:val="404040" w:themeColor="text1" w:themeTint="BF"/>
      <w:sz w:val="22"/>
      <w:szCs w:val="22"/>
      <w:lang w:eastAsia="en-US"/>
    </w:rPr>
  </w:style>
  <w:style w:type="character" w:customStyle="1" w:styleId="berschrift8Zchn">
    <w:name w:val="Überschrift 8 Zchn"/>
    <w:basedOn w:val="Absatz-Standardschriftart"/>
    <w:link w:val="berschrift8"/>
    <w:uiPriority w:val="9"/>
    <w:semiHidden/>
    <w:rsid w:val="0083051A"/>
    <w:rPr>
      <w:rFonts w:asciiTheme="majorHAnsi" w:eastAsiaTheme="majorEastAsia" w:hAnsiTheme="majorHAnsi" w:cstheme="majorBidi"/>
      <w:color w:val="404040" w:themeColor="text1" w:themeTint="BF"/>
      <w:sz w:val="20"/>
      <w:szCs w:val="20"/>
      <w:lang w:eastAsia="en-US"/>
    </w:rPr>
  </w:style>
  <w:style w:type="character" w:customStyle="1" w:styleId="berschrift9Zchn">
    <w:name w:val="Überschrift 9 Zchn"/>
    <w:basedOn w:val="Absatz-Standardschriftart"/>
    <w:link w:val="berschrift9"/>
    <w:uiPriority w:val="9"/>
    <w:semiHidden/>
    <w:rsid w:val="0083051A"/>
    <w:rPr>
      <w:rFonts w:asciiTheme="majorHAnsi" w:eastAsiaTheme="majorEastAsia" w:hAnsiTheme="majorHAnsi" w:cstheme="majorBidi"/>
      <w:i/>
      <w:iCs/>
      <w:color w:val="404040" w:themeColor="text1" w:themeTint="BF"/>
      <w:sz w:val="20"/>
      <w:szCs w:val="20"/>
      <w:lang w:eastAsia="en-US"/>
    </w:rPr>
  </w:style>
  <w:style w:type="paragraph" w:styleId="Listenabsatz">
    <w:name w:val="List Paragraph"/>
    <w:basedOn w:val="Standard"/>
    <w:uiPriority w:val="34"/>
    <w:qFormat/>
    <w:rsid w:val="0083051A"/>
    <w:pPr>
      <w:spacing w:line="276" w:lineRule="auto"/>
      <w:ind w:left="720"/>
      <w:contextualSpacing/>
    </w:pPr>
    <w:rPr>
      <w:rFonts w:asciiTheme="minorHAnsi" w:hAnsiTheme="minorHAnsi"/>
      <w:color w:val="000000"/>
    </w:rPr>
  </w:style>
  <w:style w:type="paragraph" w:styleId="Kopfzeile">
    <w:name w:val="header"/>
    <w:basedOn w:val="Standard"/>
    <w:link w:val="KopfzeileZchn"/>
    <w:uiPriority w:val="99"/>
    <w:unhideWhenUsed/>
    <w:rsid w:val="0083051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3051A"/>
    <w:rPr>
      <w:rFonts w:ascii="Cambria" w:eastAsiaTheme="minorHAnsi" w:hAnsi="Cambria" w:cstheme="minorBidi"/>
      <w:color w:val="1D1B11" w:themeColor="background2" w:themeShade="1A"/>
      <w:sz w:val="22"/>
      <w:szCs w:val="22"/>
      <w:lang w:eastAsia="en-US"/>
    </w:rPr>
  </w:style>
  <w:style w:type="paragraph" w:styleId="Sprechblasentext">
    <w:name w:val="Balloon Text"/>
    <w:basedOn w:val="Standard"/>
    <w:link w:val="SprechblasentextZchn"/>
    <w:uiPriority w:val="99"/>
    <w:semiHidden/>
    <w:unhideWhenUsed/>
    <w:rsid w:val="0083051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3051A"/>
    <w:rPr>
      <w:rFonts w:ascii="Tahoma" w:eastAsiaTheme="minorHAnsi" w:hAnsi="Tahoma" w:cs="Tahoma"/>
      <w:color w:val="1D1B11" w:themeColor="background2" w:themeShade="1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513</Words>
  <Characters>3232</Characters>
  <Application>Microsoft Office Word</Application>
  <DocSecurity>0</DocSecurity>
  <Lines>26</Lines>
  <Paragraphs>7</Paragraphs>
  <ScaleCrop>false</ScaleCrop>
  <Company/>
  <LinksUpToDate>false</LinksUpToDate>
  <CharactersWithSpaces>3738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Flops</dc:creator>
  <cp:keywords/>
  <dc:description/>
  <cp:lastModifiedBy>Flops</cp:lastModifiedBy>
  <cp:revision>2</cp:revision>
  <dcterms:created xsi:type="dcterms:W3CDTF">2014-08-27T12:15:00Z</dcterms:created>
  <dcterms:modified xsi:type="dcterms:W3CDTF">2014-08-27T12:15:00Z</dcterms:modified>
</cp:coreProperties>
</file>