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21" w:rsidRDefault="00575E21" w:rsidP="00575E21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57.25pt;width:462.45pt;height:59.6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575E21" w:rsidRPr="000D10FB" w:rsidRDefault="00575E21" w:rsidP="00575E21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Um die </w:t>
                  </w:r>
                  <w:proofErr w:type="spellStart"/>
                  <w:r>
                    <w:rPr>
                      <w:color w:val="1F497D" w:themeColor="text2"/>
                    </w:rPr>
                    <w:t>Bromierung</w:t>
                  </w:r>
                  <w:proofErr w:type="spellEnd"/>
                  <w:r>
                    <w:rPr>
                      <w:color w:val="1F497D" w:themeColor="text2"/>
                    </w:rPr>
                    <w:t xml:space="preserve"> von Phenol zu verstehen, müssen die </w:t>
                  </w:r>
                  <w:proofErr w:type="spellStart"/>
                  <w:r>
                    <w:rPr>
                      <w:color w:val="1F497D" w:themeColor="text2"/>
                    </w:rPr>
                    <w:t>SuS</w:t>
                  </w:r>
                  <w:proofErr w:type="spellEnd"/>
                  <w:r>
                    <w:rPr>
                      <w:color w:val="1F497D" w:themeColor="text2"/>
                    </w:rPr>
                    <w:t xml:space="preserve"> die </w:t>
                  </w:r>
                  <w:proofErr w:type="spellStart"/>
                  <w:r>
                    <w:rPr>
                      <w:color w:val="1F497D" w:themeColor="text2"/>
                    </w:rPr>
                    <w:t>elektrophilen</w:t>
                  </w:r>
                  <w:proofErr w:type="spellEnd"/>
                  <w:r>
                    <w:rPr>
                      <w:color w:val="1F497D" w:themeColor="text2"/>
                    </w:rPr>
                    <w:t xml:space="preserve"> aromatische Substitution verstanden haben. Da es sich um eine Zweitsubstitution handelt, sollte auch d</w:t>
                  </w:r>
                  <w:r>
                    <w:rPr>
                      <w:color w:val="1F497D" w:themeColor="text2"/>
                    </w:rPr>
                    <w:t>a</w:t>
                  </w:r>
                  <w:r>
                    <w:rPr>
                      <w:color w:val="1F497D" w:themeColor="text2"/>
                    </w:rPr>
                    <w:t xml:space="preserve">rauf in der Deutung eingegangen werden. </w:t>
                  </w:r>
                </w:p>
              </w:txbxContent>
            </v:textbox>
            <w10:wrap type="square"/>
          </v:shape>
        </w:pict>
      </w:r>
      <w:bookmarkStart w:id="0" w:name="_Toc396470237"/>
      <w:r>
        <w:t xml:space="preserve">V 2 –KKK-Regel: </w:t>
      </w:r>
      <w:proofErr w:type="spellStart"/>
      <w:r>
        <w:t>Bromierung</w:t>
      </w:r>
      <w:proofErr w:type="spellEnd"/>
      <w:r>
        <w:t xml:space="preserve"> von Phenol</w:t>
      </w:r>
      <w:bookmarkEnd w:id="0"/>
      <w:r>
        <w:t xml:space="preserve"> </w:t>
      </w:r>
    </w:p>
    <w:p w:rsidR="00575E21" w:rsidRDefault="00575E21" w:rsidP="00575E21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75E21" w:rsidRPr="009C5E28" w:rsidTr="008A2234">
        <w:tc>
          <w:tcPr>
            <w:tcW w:w="9322" w:type="dxa"/>
            <w:gridSpan w:val="9"/>
            <w:shd w:val="clear" w:color="auto" w:fill="4F81BD"/>
            <w:vAlign w:val="center"/>
          </w:tcPr>
          <w:p w:rsidR="00575E21" w:rsidRPr="009C5E28" w:rsidRDefault="00575E21" w:rsidP="008A2234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575E21" w:rsidRPr="009C5E28" w:rsidTr="008A223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5E21" w:rsidRPr="009C5E28" w:rsidRDefault="00575E21" w:rsidP="008A2234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Phenol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5E21" w:rsidRPr="009C5E28" w:rsidRDefault="00575E21" w:rsidP="008A2234">
            <w:pPr>
              <w:spacing w:after="0"/>
              <w:jc w:val="center"/>
            </w:pPr>
            <w:r w:rsidRPr="000B4628">
              <w:rPr>
                <w:sz w:val="20"/>
              </w:rPr>
              <w:t>H</w:t>
            </w:r>
            <w:r>
              <w:rPr>
                <w:sz w:val="20"/>
              </w:rPr>
              <w:t>: 341+331+311+301+373+</w:t>
            </w:r>
            <w:r w:rsidRPr="000B4628">
              <w:rPr>
                <w:sz w:val="20"/>
              </w:rPr>
              <w:t xml:space="preserve">314  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75E21" w:rsidRPr="009C5E28" w:rsidRDefault="00575E21" w:rsidP="008A2234">
            <w:pPr>
              <w:spacing w:after="0"/>
              <w:jc w:val="center"/>
            </w:pPr>
            <w:r>
              <w:rPr>
                <w:sz w:val="20"/>
              </w:rPr>
              <w:t>P:280+302+352+301+330+331+309+310+305+351+</w:t>
            </w:r>
            <w:r w:rsidRPr="000B4628">
              <w:rPr>
                <w:sz w:val="20"/>
              </w:rPr>
              <w:t xml:space="preserve">338   </w:t>
            </w:r>
          </w:p>
        </w:tc>
      </w:tr>
      <w:tr w:rsidR="00575E21" w:rsidRPr="009C5E28" w:rsidTr="008A2234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575E21" w:rsidRPr="009C5E28" w:rsidRDefault="00575E21" w:rsidP="008A2234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Bromwasser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575E21" w:rsidRPr="009C5E28" w:rsidRDefault="00575E21" w:rsidP="008A2234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hyperlink r:id="rId5" w:anchor="H-S.C3.A4tze" w:tooltip="H- und P-Sätze" w:history="1">
              <w:r w:rsidRPr="009C5E28">
                <w:rPr>
                  <w:rStyle w:val="Hyperlink"/>
                  <w:sz w:val="20"/>
                </w:rPr>
                <w:t>332</w:t>
              </w:r>
            </w:hyperlink>
            <w:r w:rsidRPr="009C5E28">
              <w:rPr>
                <w:sz w:val="20"/>
              </w:rPr>
              <w:t>-</w:t>
            </w:r>
            <w:hyperlink r:id="rId6" w:anchor="H-S.C3.A4tze" w:tooltip="H- und P-Sätze" w:history="1">
              <w:r w:rsidRPr="009C5E28">
                <w:rPr>
                  <w:rStyle w:val="Hyperlink"/>
                  <w:sz w:val="20"/>
                </w:rPr>
                <w:t>312</w:t>
              </w:r>
            </w:hyperlink>
            <w:r w:rsidRPr="009C5E28">
              <w:rPr>
                <w:sz w:val="20"/>
              </w:rPr>
              <w:t>-</w:t>
            </w:r>
            <w:hyperlink r:id="rId7" w:anchor="H-S.C3.A4tze" w:tooltip="H- und P-Sätze" w:history="1">
              <w:r w:rsidRPr="009C5E28">
                <w:rPr>
                  <w:rStyle w:val="Hyperlink"/>
                  <w:sz w:val="20"/>
                </w:rPr>
                <w:t>302</w:t>
              </w:r>
            </w:hyperlink>
            <w:r w:rsidRPr="009C5E28">
              <w:rPr>
                <w:sz w:val="20"/>
              </w:rPr>
              <w:t>-</w:t>
            </w:r>
            <w:hyperlink r:id="rId8" w:anchor="H-S.C3.A4tze" w:tooltip="H- und P-Sätze" w:history="1">
              <w:r w:rsidRPr="009C5E28">
                <w:rPr>
                  <w:rStyle w:val="Hyperlink"/>
                  <w:sz w:val="20"/>
                </w:rPr>
                <w:t>412</w:t>
              </w:r>
            </w:hyperlink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75E21" w:rsidRPr="009C5E28" w:rsidRDefault="00575E21" w:rsidP="008A2234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hyperlink r:id="rId9" w:anchor="P-S.C3.A4tze" w:tooltip="H- und P-Sätze" w:history="1">
              <w:r w:rsidRPr="009C5E28">
                <w:rPr>
                  <w:rStyle w:val="Hyperlink"/>
                  <w:sz w:val="20"/>
                </w:rPr>
                <w:t>273</w:t>
              </w:r>
            </w:hyperlink>
            <w:r w:rsidRPr="009C5E28">
              <w:rPr>
                <w:sz w:val="20"/>
              </w:rPr>
              <w:t>-​</w:t>
            </w:r>
            <w:hyperlink r:id="rId10" w:anchor="P-S.C3.A4tze" w:tooltip="H- und P-Sätze" w:history="1">
              <w:r w:rsidRPr="009C5E28">
                <w:rPr>
                  <w:rStyle w:val="Hyperlink"/>
                  <w:sz w:val="20"/>
                </w:rPr>
                <w:t>302+352</w:t>
              </w:r>
            </w:hyperlink>
          </w:p>
        </w:tc>
      </w:tr>
      <w:tr w:rsidR="00575E21" w:rsidRPr="009C5E28" w:rsidTr="008A223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5E21" w:rsidRPr="009C5E28" w:rsidRDefault="00575E21" w:rsidP="008A22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5E21" w:rsidRPr="009C5E28" w:rsidRDefault="00575E21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5E21" w:rsidRPr="009C5E28" w:rsidRDefault="00575E21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5E21" w:rsidRPr="009C5E28" w:rsidRDefault="00575E21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5E21" w:rsidRPr="009C5E28" w:rsidRDefault="00575E21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5E21" w:rsidRPr="009C5E28" w:rsidRDefault="00575E21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7161" cy="507161"/>
                  <wp:effectExtent l="19050" t="0" r="7189" b="0"/>
                  <wp:docPr id="57" name="Bild 12" descr="C:\Users\noraa\Documents\SVP Chemie\Piktogramm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oraa\Documents\SVP Chemie\Piktogramm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595" cy="50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5E21" w:rsidRPr="009C5E28" w:rsidRDefault="00575E21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33040" cy="533040"/>
                  <wp:effectExtent l="0" t="0" r="360" b="0"/>
                  <wp:docPr id="53" name="Bild 11" descr="C:\Users\noraa\Documents\SVP Chemie\Piktogramme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oraa\Documents\SVP Chemie\Piktogramme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6" cy="534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5E21" w:rsidRPr="009C5E28" w:rsidRDefault="00575E21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33040" cy="533040"/>
                  <wp:effectExtent l="0" t="0" r="360" b="0"/>
                  <wp:docPr id="58" name="Bild 13" descr="C:\Users\noraa\Documents\SVP Chemie\Piktogramme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noraa\Documents\SVP Chemie\Piktogramme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046" cy="532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75E21" w:rsidRPr="009C5E28" w:rsidRDefault="00575E21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77970" cy="577970"/>
                  <wp:effectExtent l="19050" t="0" r="0" b="0"/>
                  <wp:docPr id="59" name="Bild 14" descr="C:\Users\noraa\Documents\SVP Chemie\Piktogramme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noraa\Documents\SVP Chemie\Piktogramme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64" cy="578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E21" w:rsidRDefault="00575E21" w:rsidP="00575E21">
      <w:pPr>
        <w:tabs>
          <w:tab w:val="left" w:pos="1701"/>
          <w:tab w:val="left" w:pos="1985"/>
        </w:tabs>
        <w:ind w:left="1980" w:hanging="1980"/>
      </w:pPr>
    </w:p>
    <w:p w:rsidR="00575E21" w:rsidRDefault="00575E21" w:rsidP="00575E2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Reagenzgläser, Messzylinder</w:t>
      </w:r>
    </w:p>
    <w:p w:rsidR="00575E21" w:rsidRPr="00ED07C2" w:rsidRDefault="00575E21" w:rsidP="00575E2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Phenol, Bromwasser</w:t>
      </w:r>
    </w:p>
    <w:p w:rsidR="00575E21" w:rsidRDefault="00575E21" w:rsidP="00575E21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  <w:t xml:space="preserve"> </w:t>
      </w:r>
      <w:r>
        <w:tab/>
        <w:t xml:space="preserve">Unter dem Abzug werden in 2 Reagenzgläser je 2 </w:t>
      </w:r>
      <w:proofErr w:type="spellStart"/>
      <w:r>
        <w:t>mL</w:t>
      </w:r>
      <w:proofErr w:type="spellEnd"/>
      <w:r>
        <w:t xml:space="preserve"> Wasser vorgelegt. In das Reagenzglas wird eine </w:t>
      </w:r>
      <w:proofErr w:type="spellStart"/>
      <w:r>
        <w:t>Spatelspitze</w:t>
      </w:r>
      <w:proofErr w:type="spellEnd"/>
      <w:r>
        <w:t xml:space="preserve"> Phenol gegeben. Dann wird 15 </w:t>
      </w:r>
      <w:proofErr w:type="spellStart"/>
      <w:r>
        <w:t>mL</w:t>
      </w:r>
      <w:proofErr w:type="spellEnd"/>
      <w:r>
        <w:t xml:space="preserve"> Bromwasser dazu gegeben.  </w:t>
      </w:r>
    </w:p>
    <w:p w:rsidR="00575E21" w:rsidRDefault="00575E21" w:rsidP="00575E21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1733059</wp:posOffset>
            </wp:positionH>
            <wp:positionV relativeFrom="paragraph">
              <wp:posOffset>282024</wp:posOffset>
            </wp:positionV>
            <wp:extent cx="2215191" cy="1500996"/>
            <wp:effectExtent l="19050" t="0" r="0" b="0"/>
            <wp:wrapNone/>
            <wp:docPr id="89" name="Bild 46" descr="C:\Users\noraa\Desktop\Fotosaromate\DSC_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noraa\Desktop\Fotosaromate\DSC_10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91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Beobachtung:</w:t>
      </w:r>
      <w:r>
        <w:tab/>
      </w:r>
      <w:r>
        <w:tab/>
      </w:r>
      <w:r>
        <w:tab/>
        <w:t xml:space="preserve">Es fällt ein weißer Niederschlag aus. </w:t>
      </w:r>
    </w:p>
    <w:p w:rsidR="00575E21" w:rsidRDefault="00575E21" w:rsidP="00575E21">
      <w:pPr>
        <w:keepNext/>
        <w:tabs>
          <w:tab w:val="left" w:pos="1701"/>
          <w:tab w:val="left" w:pos="1985"/>
        </w:tabs>
        <w:ind w:left="1980" w:hanging="1980"/>
      </w:pPr>
    </w:p>
    <w:p w:rsidR="00575E21" w:rsidRDefault="00575E21" w:rsidP="00575E21">
      <w:pPr>
        <w:keepNext/>
        <w:tabs>
          <w:tab w:val="left" w:pos="1701"/>
          <w:tab w:val="left" w:pos="1985"/>
        </w:tabs>
        <w:ind w:left="1980" w:hanging="1980"/>
      </w:pPr>
    </w:p>
    <w:p w:rsidR="00575E21" w:rsidRDefault="00575E21" w:rsidP="00575E21">
      <w:pPr>
        <w:keepNext/>
        <w:tabs>
          <w:tab w:val="left" w:pos="1701"/>
          <w:tab w:val="left" w:pos="1985"/>
        </w:tabs>
        <w:ind w:left="1980" w:hanging="1980"/>
      </w:pPr>
    </w:p>
    <w:p w:rsidR="00575E21" w:rsidRDefault="00575E21" w:rsidP="00575E21">
      <w:pPr>
        <w:keepNext/>
        <w:tabs>
          <w:tab w:val="left" w:pos="1701"/>
          <w:tab w:val="left" w:pos="1985"/>
        </w:tabs>
        <w:ind w:left="1980" w:hanging="1980"/>
      </w:pPr>
    </w:p>
    <w:p w:rsidR="00575E21" w:rsidRDefault="00575E21" w:rsidP="00575E21">
      <w:pPr>
        <w:pStyle w:val="Beschriftung"/>
        <w:jc w:val="left"/>
      </w:pPr>
      <w:r>
        <w:t xml:space="preserve">Abb. 2 - </w:t>
      </w:r>
      <w:r>
        <w:rPr>
          <w:noProof/>
        </w:rPr>
        <w:t xml:space="preserve"> Weißer Niederschlag des Tribromphenols.</w:t>
      </w:r>
    </w:p>
    <w:p w:rsidR="00575E21" w:rsidRDefault="00575E21" w:rsidP="00575E21">
      <w:pPr>
        <w:tabs>
          <w:tab w:val="left" w:pos="1701"/>
          <w:tab w:val="left" w:pos="1985"/>
        </w:tabs>
        <w:ind w:left="2124" w:hanging="2124"/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3181985</wp:posOffset>
            </wp:positionH>
            <wp:positionV relativeFrom="paragraph">
              <wp:posOffset>521335</wp:posOffset>
            </wp:positionV>
            <wp:extent cx="998855" cy="1155700"/>
            <wp:effectExtent l="19050" t="0" r="0" b="0"/>
            <wp:wrapNone/>
            <wp:docPr id="88" name="Bild 40" descr="C:\Users\noraa\Documents\SVP Chemie\Aromaten\Phenoltribromi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noraa\Documents\SVP Chemie\Aromaten\Phenoltribromid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Deutung:</w:t>
      </w:r>
      <w:r>
        <w:tab/>
      </w:r>
      <w:r>
        <w:tab/>
      </w:r>
      <w:r>
        <w:tab/>
        <w:t xml:space="preserve">Eine </w:t>
      </w:r>
      <w:proofErr w:type="spellStart"/>
      <w:r>
        <w:t>elektrophile</w:t>
      </w:r>
      <w:proofErr w:type="spellEnd"/>
      <w:r>
        <w:t xml:space="preserve"> aromatische Substitution vom Phenol mit Brom findet statt. Es entstehen </w:t>
      </w:r>
      <w:proofErr w:type="spellStart"/>
      <w:r>
        <w:t>Tribromphenol</w:t>
      </w:r>
      <w:proofErr w:type="spellEnd"/>
      <w:r>
        <w:t xml:space="preserve"> und Bromwasserstoff.</w:t>
      </w:r>
    </w:p>
    <w:p w:rsidR="00575E21" w:rsidRDefault="00575E21" w:rsidP="00575E21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32385</wp:posOffset>
            </wp:positionV>
            <wp:extent cx="561340" cy="896620"/>
            <wp:effectExtent l="19050" t="0" r="0" b="0"/>
            <wp:wrapNone/>
            <wp:docPr id="87" name="Bild 39" descr="C:\Users\noraa\Documents\SVP Chemie\Aromaten\pheno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noraa\Documents\SVP Chemie\Aromaten\phenol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575E21" w:rsidRPr="00EF0405" w:rsidRDefault="00575E21" w:rsidP="00575E21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9.4pt;margin-top:8.55pt;width:62.5pt;height:0;z-index:251662336" o:connectortype="straight">
            <v:stroke endarrow="block"/>
          </v:shape>
        </w:pict>
      </w:r>
      <w:r>
        <w:tab/>
      </w:r>
      <w:r>
        <w:tab/>
        <w:t>+ 3 Br</w:t>
      </w:r>
      <w:r>
        <w:rPr>
          <w:vertAlign w:val="subscript"/>
        </w:rPr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+ 3HBr</w:t>
      </w:r>
    </w:p>
    <w:p w:rsidR="00575E21" w:rsidRDefault="00575E21" w:rsidP="00575E21">
      <w:pPr>
        <w:tabs>
          <w:tab w:val="left" w:pos="1701"/>
          <w:tab w:val="left" w:pos="1985"/>
        </w:tabs>
        <w:ind w:left="1980" w:hanging="1980"/>
      </w:pPr>
    </w:p>
    <w:p w:rsidR="00575E21" w:rsidRDefault="00575E21" w:rsidP="00575E2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  <w:noProof/>
          <w:lang w:eastAsia="de-DE"/>
        </w:rPr>
        <w:t xml:space="preserve">             Phenol </w:t>
      </w:r>
      <w:r>
        <w:rPr>
          <w:rFonts w:eastAsiaTheme="minorEastAsia"/>
          <w:noProof/>
          <w:lang w:eastAsia="de-DE"/>
        </w:rPr>
        <w:tab/>
      </w:r>
      <w:r>
        <w:rPr>
          <w:rFonts w:eastAsiaTheme="minorEastAsia"/>
          <w:noProof/>
          <w:lang w:eastAsia="de-DE"/>
        </w:rPr>
        <w:tab/>
        <w:t>Brom</w:t>
      </w:r>
      <w:r>
        <w:rPr>
          <w:rFonts w:eastAsiaTheme="minorEastAsia"/>
          <w:noProof/>
          <w:lang w:eastAsia="de-DE"/>
        </w:rPr>
        <w:tab/>
      </w:r>
      <w:r>
        <w:rPr>
          <w:rFonts w:eastAsiaTheme="minorEastAsia"/>
          <w:noProof/>
          <w:lang w:eastAsia="de-DE"/>
        </w:rPr>
        <w:tab/>
      </w:r>
      <w:r>
        <w:rPr>
          <w:rFonts w:eastAsiaTheme="minorEastAsia"/>
          <w:noProof/>
          <w:lang w:eastAsia="de-DE"/>
        </w:rPr>
        <w:tab/>
      </w:r>
      <w:r>
        <w:rPr>
          <w:rFonts w:eastAsiaTheme="minorEastAsia"/>
          <w:noProof/>
          <w:lang w:eastAsia="de-DE"/>
        </w:rPr>
        <w:tab/>
        <w:t xml:space="preserve">Tribromphenol    </w:t>
      </w:r>
      <w:r>
        <w:rPr>
          <w:rFonts w:eastAsiaTheme="minorEastAsia"/>
          <w:noProof/>
          <w:lang w:eastAsia="de-DE"/>
        </w:rPr>
        <w:tab/>
        <w:t>Bromwasserstoff</w:t>
      </w:r>
      <w:r w:rsidRPr="003214B7">
        <w:rPr>
          <w:color w:val="FF0000"/>
        </w:rPr>
        <w:t xml:space="preserve"> </w:t>
      </w:r>
    </w:p>
    <w:p w:rsidR="00575E21" w:rsidRDefault="00575E21" w:rsidP="00575E21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 xml:space="preserve">Die </w:t>
      </w:r>
      <w:proofErr w:type="spellStart"/>
      <w:r w:rsidRPr="003214B7">
        <w:rPr>
          <w:color w:val="auto"/>
        </w:rPr>
        <w:t>Hydroxygruppe</w:t>
      </w:r>
      <w:proofErr w:type="spellEnd"/>
      <w:r w:rsidRPr="003214B7">
        <w:rPr>
          <w:color w:val="auto"/>
        </w:rPr>
        <w:t xml:space="preserve"> hat eine </w:t>
      </w:r>
      <w:proofErr w:type="spellStart"/>
      <w:r w:rsidRPr="003214B7">
        <w:rPr>
          <w:color w:val="auto"/>
        </w:rPr>
        <w:t>ortho</w:t>
      </w:r>
      <w:proofErr w:type="spellEnd"/>
      <w:r w:rsidRPr="003214B7">
        <w:rPr>
          <w:color w:val="auto"/>
        </w:rPr>
        <w:t>- und paradirigierende Wirkung, da das freie Elektronenpaar des Sauerstoffs mit in die Grenzstrukturen eing</w:t>
      </w:r>
      <w:r w:rsidRPr="003214B7">
        <w:rPr>
          <w:color w:val="auto"/>
        </w:rPr>
        <w:t>e</w:t>
      </w:r>
      <w:r w:rsidRPr="003214B7">
        <w:rPr>
          <w:color w:val="auto"/>
        </w:rPr>
        <w:t>bunden werden kann. Somit</w:t>
      </w:r>
      <w:r>
        <w:t xml:space="preserve"> sind tritt eine Grenzstruktur mehr auf in </w:t>
      </w:r>
      <w:proofErr w:type="spellStart"/>
      <w:r>
        <w:t>ortho</w:t>
      </w:r>
      <w:proofErr w:type="spellEnd"/>
      <w:r>
        <w:t xml:space="preserve">- und </w:t>
      </w:r>
      <w:proofErr w:type="spellStart"/>
      <w:r>
        <w:t>para</w:t>
      </w:r>
      <w:proofErr w:type="spellEnd"/>
      <w:r>
        <w:t xml:space="preserve">-Stellung und erhöht so die Stabilität (+M-Effekt). Wenn der Aromat nicht durch die </w:t>
      </w:r>
      <w:proofErr w:type="spellStart"/>
      <w:r>
        <w:t>Hydroxygruppe</w:t>
      </w:r>
      <w:proofErr w:type="spellEnd"/>
      <w:r>
        <w:t xml:space="preserve"> aktiviert werden würde, würde ein Katalysator wie FeBr</w:t>
      </w:r>
      <w:r>
        <w:rPr>
          <w:vertAlign w:val="subscript"/>
        </w:rPr>
        <w:t>3</w:t>
      </w:r>
      <w:r>
        <w:t xml:space="preserve"> benötigt, um die Reaktion ablaufen zu lassen.  </w:t>
      </w:r>
    </w:p>
    <w:p w:rsidR="00575E21" w:rsidRPr="00B41707" w:rsidRDefault="00575E21" w:rsidP="00575E21">
      <w:pPr>
        <w:tabs>
          <w:tab w:val="left" w:pos="1701"/>
          <w:tab w:val="left" w:pos="1985"/>
        </w:tabs>
        <w:ind w:left="2124" w:hanging="2124"/>
      </w:pPr>
      <w:r>
        <w:t>Literatur:</w:t>
      </w:r>
      <w:r>
        <w:tab/>
      </w:r>
      <w:r>
        <w:tab/>
      </w:r>
      <w:r>
        <w:tab/>
        <w:t xml:space="preserve">H. </w:t>
      </w:r>
      <w:proofErr w:type="spellStart"/>
      <w:r>
        <w:t>Keune</w:t>
      </w:r>
      <w:proofErr w:type="spellEnd"/>
      <w:r>
        <w:t xml:space="preserve"> (Hrsg.), M. Just (Hrsg.), </w:t>
      </w:r>
      <w:r w:rsidRPr="00B41707">
        <w:t xml:space="preserve">Chemische Schulexperimente Band 2 Organische Chemie, </w:t>
      </w:r>
      <w:proofErr w:type="spellStart"/>
      <w:r w:rsidRPr="00B41707">
        <w:t>Cornelsen</w:t>
      </w:r>
      <w:proofErr w:type="spellEnd"/>
      <w:r w:rsidRPr="00B41707">
        <w:t xml:space="preserve">, 1. Auflage, 2.Druck, 2009, S. 107- 108.  </w:t>
      </w:r>
    </w:p>
    <w:p w:rsidR="00575E21" w:rsidRPr="00B41707" w:rsidRDefault="00575E21" w:rsidP="00575E21">
      <w:pPr>
        <w:tabs>
          <w:tab w:val="left" w:pos="1701"/>
          <w:tab w:val="left" w:pos="1985"/>
        </w:tabs>
        <w:ind w:left="2124" w:hanging="2124"/>
      </w:pPr>
      <w:r w:rsidRPr="00B41707">
        <w:tab/>
      </w:r>
      <w:r>
        <w:tab/>
      </w:r>
      <w:r>
        <w:tab/>
      </w:r>
      <w:proofErr w:type="spellStart"/>
      <w:r w:rsidRPr="00B41707">
        <w:t>D.Wiechoczek</w:t>
      </w:r>
      <w:proofErr w:type="spellEnd"/>
      <w:r w:rsidRPr="00B41707">
        <w:t>,</w:t>
      </w:r>
      <w:r>
        <w:t xml:space="preserve"> </w:t>
      </w:r>
      <w:hyperlink r:id="rId23" w:history="1">
        <w:r w:rsidRPr="00B41707">
          <w:t>http://www.chemieunterricht.de/dc2/phenol/v05.htm</w:t>
        </w:r>
      </w:hyperlink>
      <w:r w:rsidRPr="00B41707">
        <w:t>, 20.3.2008, (Zuletzt abgerufen am 20.8.2014 um 20:19 Uhr)</w:t>
      </w:r>
    </w:p>
    <w:p w:rsidR="00575E21" w:rsidRPr="00E03A9C" w:rsidRDefault="00575E21" w:rsidP="00575E21">
      <w:pPr>
        <w:tabs>
          <w:tab w:val="left" w:pos="1701"/>
          <w:tab w:val="left" w:pos="1985"/>
        </w:tabs>
        <w:ind w:left="2124" w:hanging="2124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B41707">
        <w:t xml:space="preserve">Entsorgung: </w:t>
      </w:r>
      <w:r>
        <w:tab/>
      </w:r>
      <w:r>
        <w:tab/>
      </w:r>
      <w:r w:rsidRPr="00B41707">
        <w:tab/>
        <w:t>Die Lösungen werden in dem Abfallbehälter für organische Reste geg</w:t>
      </w:r>
      <w:r w:rsidRPr="00B41707">
        <w:t>e</w:t>
      </w:r>
      <w:r w:rsidRPr="00B41707">
        <w:t>ben.</w:t>
      </w:r>
      <w:r>
        <w:rPr>
          <w:color w:val="1F497D" w:themeColor="text2"/>
        </w:rPr>
        <w:tab/>
      </w:r>
    </w:p>
    <w:p w:rsidR="00575E21" w:rsidRPr="006E32AF" w:rsidRDefault="00575E21" w:rsidP="00575E2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1C2BFE">
        <w:pict>
          <v:shape id="_x0000_s1026" type="#_x0000_t202" style="width:462.45pt;height:161.7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575E21" w:rsidRPr="000D10FB" w:rsidRDefault="00575E21" w:rsidP="00575E21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Der Versuch muss unter dem Abzug durchgeführt werden. Alternativ kann V1 oder die </w:t>
                  </w:r>
                  <w:r w:rsidRPr="003214B7">
                    <w:rPr>
                      <w:color w:val="1F497D" w:themeColor="text2"/>
                    </w:rPr>
                    <w:t>Sulf</w:t>
                  </w:r>
                  <w:r w:rsidRPr="003214B7">
                    <w:rPr>
                      <w:color w:val="1F497D" w:themeColor="text2"/>
                    </w:rPr>
                    <w:t>o</w:t>
                  </w:r>
                  <w:r w:rsidRPr="003214B7">
                    <w:rPr>
                      <w:color w:val="1F497D" w:themeColor="text2"/>
                    </w:rPr>
                    <w:t>nierung mit Naphthalin</w:t>
                  </w:r>
                  <w:r>
                    <w:rPr>
                      <w:color w:val="1F497D" w:themeColor="text2"/>
                    </w:rPr>
                    <w:t xml:space="preserve"> durchgeführt werden. Aufgrund der Giftigkeit von Phenol sollte der Versuch als Lehrerversuch durchgeführt werden. Beim Arbeiten mit Halogenen sollte immer ein Behälter mit </w:t>
                  </w:r>
                  <w:proofErr w:type="spellStart"/>
                  <w:r>
                    <w:rPr>
                      <w:color w:val="1F497D" w:themeColor="text2"/>
                    </w:rPr>
                    <w:t>Thiosulfatlösung</w:t>
                  </w:r>
                  <w:proofErr w:type="spellEnd"/>
                  <w:r>
                    <w:rPr>
                      <w:color w:val="1F497D" w:themeColor="text2"/>
                    </w:rPr>
                    <w:t xml:space="preserve"> bereitstehen. Der Versuch kann als Vertiefung in Aromaten oder in die </w:t>
                  </w:r>
                  <w:proofErr w:type="spellStart"/>
                  <w:r>
                    <w:rPr>
                      <w:color w:val="1F497D" w:themeColor="text2"/>
                    </w:rPr>
                    <w:t>elektrophile</w:t>
                  </w:r>
                  <w:proofErr w:type="spellEnd"/>
                  <w:r>
                    <w:rPr>
                      <w:color w:val="1F497D" w:themeColor="text2"/>
                    </w:rPr>
                    <w:t xml:space="preserve"> Substitution genutzt werden. Als Katalysator kann Eisen(III)</w:t>
                  </w:r>
                  <w:proofErr w:type="spellStart"/>
                  <w:r>
                    <w:rPr>
                      <w:color w:val="1F497D" w:themeColor="text2"/>
                    </w:rPr>
                    <w:t>bromit</w:t>
                  </w:r>
                  <w:proofErr w:type="spellEnd"/>
                  <w:r>
                    <w:rPr>
                      <w:color w:val="1F497D" w:themeColor="text2"/>
                    </w:rPr>
                    <w:t xml:space="preserve"> verwendet werden, dieses ist aber recht teuer. Wenn die </w:t>
                  </w:r>
                  <w:proofErr w:type="spellStart"/>
                  <w:r>
                    <w:rPr>
                      <w:color w:val="1F497D" w:themeColor="text2"/>
                    </w:rPr>
                    <w:t>SuS</w:t>
                  </w:r>
                  <w:proofErr w:type="spellEnd"/>
                  <w:r>
                    <w:rPr>
                      <w:color w:val="1F497D" w:themeColor="text2"/>
                    </w:rPr>
                    <w:t xml:space="preserve"> Bromwasser als Nachweis für Doppelbindungen in Alkenen kennen gelernt haben, kann mit diesem Versuch ein kognitiver Konflikt hervorgerufen werden, wenn das </w:t>
                  </w:r>
                  <w:proofErr w:type="spellStart"/>
                  <w:r>
                    <w:rPr>
                      <w:color w:val="1F497D" w:themeColor="text2"/>
                    </w:rPr>
                    <w:t>HBr</w:t>
                  </w:r>
                  <w:proofErr w:type="spellEnd"/>
                  <w:r>
                    <w:rPr>
                      <w:color w:val="1F497D" w:themeColor="text2"/>
                    </w:rPr>
                    <w:t xml:space="preserve"> mit Indikatorpapier nachwiesen werden kann.</w:t>
                  </w:r>
                </w:p>
              </w:txbxContent>
            </v:textbox>
            <w10:wrap type="none"/>
            <w10:anchorlock/>
          </v:shape>
        </w:pict>
      </w:r>
    </w:p>
    <w:p w:rsidR="00B93CB0" w:rsidRDefault="00B93CB0"/>
    <w:sectPr w:rsidR="00B93CB0" w:rsidSect="00B93C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75E21"/>
    <w:rsid w:val="0000249D"/>
    <w:rsid w:val="000109E3"/>
    <w:rsid w:val="00011AC0"/>
    <w:rsid w:val="0001418F"/>
    <w:rsid w:val="00016490"/>
    <w:rsid w:val="000202FB"/>
    <w:rsid w:val="00044AD5"/>
    <w:rsid w:val="00047287"/>
    <w:rsid w:val="00051DB1"/>
    <w:rsid w:val="00063E9E"/>
    <w:rsid w:val="000712EA"/>
    <w:rsid w:val="00071664"/>
    <w:rsid w:val="00071F21"/>
    <w:rsid w:val="00097DCC"/>
    <w:rsid w:val="000B5A53"/>
    <w:rsid w:val="000B7B81"/>
    <w:rsid w:val="000C69D2"/>
    <w:rsid w:val="000E56BA"/>
    <w:rsid w:val="000F0499"/>
    <w:rsid w:val="000F5F36"/>
    <w:rsid w:val="00104F91"/>
    <w:rsid w:val="00105CD3"/>
    <w:rsid w:val="001135ED"/>
    <w:rsid w:val="00114B5F"/>
    <w:rsid w:val="0011700F"/>
    <w:rsid w:val="00117DF5"/>
    <w:rsid w:val="00120609"/>
    <w:rsid w:val="00124004"/>
    <w:rsid w:val="00125FA3"/>
    <w:rsid w:val="00133E86"/>
    <w:rsid w:val="0013665F"/>
    <w:rsid w:val="00141789"/>
    <w:rsid w:val="00153566"/>
    <w:rsid w:val="00160B0B"/>
    <w:rsid w:val="00162FC5"/>
    <w:rsid w:val="00163AB4"/>
    <w:rsid w:val="00163BCB"/>
    <w:rsid w:val="00176222"/>
    <w:rsid w:val="00180232"/>
    <w:rsid w:val="00181C91"/>
    <w:rsid w:val="00191E34"/>
    <w:rsid w:val="001934D1"/>
    <w:rsid w:val="00194426"/>
    <w:rsid w:val="001A5655"/>
    <w:rsid w:val="001C2C46"/>
    <w:rsid w:val="001C306B"/>
    <w:rsid w:val="001C5C03"/>
    <w:rsid w:val="001D7831"/>
    <w:rsid w:val="001E691A"/>
    <w:rsid w:val="001F22CF"/>
    <w:rsid w:val="00202A5F"/>
    <w:rsid w:val="002058D0"/>
    <w:rsid w:val="0020742B"/>
    <w:rsid w:val="00217EFE"/>
    <w:rsid w:val="00222B6A"/>
    <w:rsid w:val="00242A32"/>
    <w:rsid w:val="00257F3F"/>
    <w:rsid w:val="002606BA"/>
    <w:rsid w:val="002608F0"/>
    <w:rsid w:val="002726D5"/>
    <w:rsid w:val="00294AEC"/>
    <w:rsid w:val="002A2225"/>
    <w:rsid w:val="002A4424"/>
    <w:rsid w:val="002B2937"/>
    <w:rsid w:val="002D4907"/>
    <w:rsid w:val="002E1486"/>
    <w:rsid w:val="002E2AA5"/>
    <w:rsid w:val="002E2B43"/>
    <w:rsid w:val="002E47B4"/>
    <w:rsid w:val="00300C3D"/>
    <w:rsid w:val="00300EE4"/>
    <w:rsid w:val="0030304D"/>
    <w:rsid w:val="00303685"/>
    <w:rsid w:val="0030793D"/>
    <w:rsid w:val="003109AD"/>
    <w:rsid w:val="00325AC9"/>
    <w:rsid w:val="003359AC"/>
    <w:rsid w:val="00347497"/>
    <w:rsid w:val="003477BB"/>
    <w:rsid w:val="003529F1"/>
    <w:rsid w:val="003547D3"/>
    <w:rsid w:val="00365E87"/>
    <w:rsid w:val="00367980"/>
    <w:rsid w:val="00371189"/>
    <w:rsid w:val="00375369"/>
    <w:rsid w:val="00392377"/>
    <w:rsid w:val="003A389B"/>
    <w:rsid w:val="003C06F1"/>
    <w:rsid w:val="003D6196"/>
    <w:rsid w:val="003E68DE"/>
    <w:rsid w:val="003F037D"/>
    <w:rsid w:val="003F09D6"/>
    <w:rsid w:val="003F286E"/>
    <w:rsid w:val="003F63D0"/>
    <w:rsid w:val="003F6C8C"/>
    <w:rsid w:val="00401647"/>
    <w:rsid w:val="00404632"/>
    <w:rsid w:val="004077FC"/>
    <w:rsid w:val="0041546D"/>
    <w:rsid w:val="00416CCC"/>
    <w:rsid w:val="00421A97"/>
    <w:rsid w:val="004231EB"/>
    <w:rsid w:val="004307D5"/>
    <w:rsid w:val="00435FFF"/>
    <w:rsid w:val="00443A7A"/>
    <w:rsid w:val="00474566"/>
    <w:rsid w:val="00480B4F"/>
    <w:rsid w:val="004812F8"/>
    <w:rsid w:val="004871BC"/>
    <w:rsid w:val="00491914"/>
    <w:rsid w:val="00491CA9"/>
    <w:rsid w:val="00494EDF"/>
    <w:rsid w:val="004A639D"/>
    <w:rsid w:val="004A6FB9"/>
    <w:rsid w:val="004B11F5"/>
    <w:rsid w:val="004B634C"/>
    <w:rsid w:val="004C0169"/>
    <w:rsid w:val="004C420A"/>
    <w:rsid w:val="004D1DFD"/>
    <w:rsid w:val="004D3AD7"/>
    <w:rsid w:val="004F307E"/>
    <w:rsid w:val="004F33B7"/>
    <w:rsid w:val="004F5232"/>
    <w:rsid w:val="00505972"/>
    <w:rsid w:val="005127E5"/>
    <w:rsid w:val="00514176"/>
    <w:rsid w:val="005200CA"/>
    <w:rsid w:val="00522BE5"/>
    <w:rsid w:val="0052786C"/>
    <w:rsid w:val="005328C7"/>
    <w:rsid w:val="00541FCB"/>
    <w:rsid w:val="00543F09"/>
    <w:rsid w:val="005477A9"/>
    <w:rsid w:val="00552684"/>
    <w:rsid w:val="005562AF"/>
    <w:rsid w:val="0056023C"/>
    <w:rsid w:val="0056041D"/>
    <w:rsid w:val="00566BB0"/>
    <w:rsid w:val="00573B3A"/>
    <w:rsid w:val="00575E21"/>
    <w:rsid w:val="0057645C"/>
    <w:rsid w:val="0058161A"/>
    <w:rsid w:val="005A11B6"/>
    <w:rsid w:val="005A39E9"/>
    <w:rsid w:val="005A4B00"/>
    <w:rsid w:val="005A4DC9"/>
    <w:rsid w:val="005A6CD8"/>
    <w:rsid w:val="005A757C"/>
    <w:rsid w:val="005C0B65"/>
    <w:rsid w:val="005C62A9"/>
    <w:rsid w:val="005C7874"/>
    <w:rsid w:val="005D3948"/>
    <w:rsid w:val="005E4298"/>
    <w:rsid w:val="005E6384"/>
    <w:rsid w:val="005F405F"/>
    <w:rsid w:val="0060248F"/>
    <w:rsid w:val="00602FF1"/>
    <w:rsid w:val="00604E91"/>
    <w:rsid w:val="00606281"/>
    <w:rsid w:val="00617A27"/>
    <w:rsid w:val="006252B7"/>
    <w:rsid w:val="006333A1"/>
    <w:rsid w:val="006419C3"/>
    <w:rsid w:val="00655AFC"/>
    <w:rsid w:val="0065724C"/>
    <w:rsid w:val="006666D3"/>
    <w:rsid w:val="00670E6F"/>
    <w:rsid w:val="00673E1C"/>
    <w:rsid w:val="00681EF7"/>
    <w:rsid w:val="00693D98"/>
    <w:rsid w:val="0069652D"/>
    <w:rsid w:val="006B2545"/>
    <w:rsid w:val="006C05EC"/>
    <w:rsid w:val="006D0F1B"/>
    <w:rsid w:val="006D4B22"/>
    <w:rsid w:val="006F1F6D"/>
    <w:rsid w:val="006F20E3"/>
    <w:rsid w:val="006F553A"/>
    <w:rsid w:val="00704F07"/>
    <w:rsid w:val="00721F86"/>
    <w:rsid w:val="007322EF"/>
    <w:rsid w:val="0074467C"/>
    <w:rsid w:val="00745CC1"/>
    <w:rsid w:val="00756BA1"/>
    <w:rsid w:val="00770B3D"/>
    <w:rsid w:val="00792920"/>
    <w:rsid w:val="007A2A42"/>
    <w:rsid w:val="007B3B68"/>
    <w:rsid w:val="007B570C"/>
    <w:rsid w:val="007B6E96"/>
    <w:rsid w:val="007C0024"/>
    <w:rsid w:val="007C13F5"/>
    <w:rsid w:val="007C4CF8"/>
    <w:rsid w:val="007C5F72"/>
    <w:rsid w:val="007D5561"/>
    <w:rsid w:val="007D7553"/>
    <w:rsid w:val="007E0E3B"/>
    <w:rsid w:val="007E685C"/>
    <w:rsid w:val="008015A4"/>
    <w:rsid w:val="0080204D"/>
    <w:rsid w:val="008021A0"/>
    <w:rsid w:val="00820583"/>
    <w:rsid w:val="0082324C"/>
    <w:rsid w:val="00825682"/>
    <w:rsid w:val="00846D92"/>
    <w:rsid w:val="008505B9"/>
    <w:rsid w:val="00855AFD"/>
    <w:rsid w:val="008575D8"/>
    <w:rsid w:val="00874B03"/>
    <w:rsid w:val="0087635A"/>
    <w:rsid w:val="008937B4"/>
    <w:rsid w:val="00894891"/>
    <w:rsid w:val="008956F5"/>
    <w:rsid w:val="008977ED"/>
    <w:rsid w:val="008B3059"/>
    <w:rsid w:val="008C1355"/>
    <w:rsid w:val="008C23FE"/>
    <w:rsid w:val="008D176C"/>
    <w:rsid w:val="008D6B6B"/>
    <w:rsid w:val="008E6454"/>
    <w:rsid w:val="009005D5"/>
    <w:rsid w:val="009021DB"/>
    <w:rsid w:val="0090331C"/>
    <w:rsid w:val="0090371D"/>
    <w:rsid w:val="00906220"/>
    <w:rsid w:val="0091654B"/>
    <w:rsid w:val="009425A1"/>
    <w:rsid w:val="00943E92"/>
    <w:rsid w:val="00944CFB"/>
    <w:rsid w:val="00946990"/>
    <w:rsid w:val="0095149D"/>
    <w:rsid w:val="0095339A"/>
    <w:rsid w:val="00953AF6"/>
    <w:rsid w:val="00954F58"/>
    <w:rsid w:val="00965251"/>
    <w:rsid w:val="00966A56"/>
    <w:rsid w:val="00971360"/>
    <w:rsid w:val="00972377"/>
    <w:rsid w:val="0097352D"/>
    <w:rsid w:val="0097394A"/>
    <w:rsid w:val="00975E0F"/>
    <w:rsid w:val="0098029A"/>
    <w:rsid w:val="00980569"/>
    <w:rsid w:val="00980A79"/>
    <w:rsid w:val="00980D94"/>
    <w:rsid w:val="00984BD9"/>
    <w:rsid w:val="009914DD"/>
    <w:rsid w:val="00995C6E"/>
    <w:rsid w:val="009B5CAB"/>
    <w:rsid w:val="009C45B3"/>
    <w:rsid w:val="009C63F9"/>
    <w:rsid w:val="009D1D4C"/>
    <w:rsid w:val="009E2992"/>
    <w:rsid w:val="009E30C6"/>
    <w:rsid w:val="009E3BD8"/>
    <w:rsid w:val="009E6B32"/>
    <w:rsid w:val="009F3FDC"/>
    <w:rsid w:val="009F51CA"/>
    <w:rsid w:val="00A0110A"/>
    <w:rsid w:val="00A12FAE"/>
    <w:rsid w:val="00A21DBB"/>
    <w:rsid w:val="00A234B1"/>
    <w:rsid w:val="00A55E01"/>
    <w:rsid w:val="00A60861"/>
    <w:rsid w:val="00A63D8C"/>
    <w:rsid w:val="00A72FD7"/>
    <w:rsid w:val="00A75665"/>
    <w:rsid w:val="00A862C4"/>
    <w:rsid w:val="00A92618"/>
    <w:rsid w:val="00A95AA4"/>
    <w:rsid w:val="00AA3AF8"/>
    <w:rsid w:val="00AA4024"/>
    <w:rsid w:val="00AA66E0"/>
    <w:rsid w:val="00AA6D1D"/>
    <w:rsid w:val="00AB5092"/>
    <w:rsid w:val="00AC19E8"/>
    <w:rsid w:val="00AC397C"/>
    <w:rsid w:val="00AE54FF"/>
    <w:rsid w:val="00AF2BD7"/>
    <w:rsid w:val="00AF58D1"/>
    <w:rsid w:val="00B0136C"/>
    <w:rsid w:val="00B04E26"/>
    <w:rsid w:val="00B05452"/>
    <w:rsid w:val="00B05CDB"/>
    <w:rsid w:val="00B1226C"/>
    <w:rsid w:val="00B1311B"/>
    <w:rsid w:val="00B1505F"/>
    <w:rsid w:val="00B15D57"/>
    <w:rsid w:val="00B25E3D"/>
    <w:rsid w:val="00B351FF"/>
    <w:rsid w:val="00B43888"/>
    <w:rsid w:val="00B47816"/>
    <w:rsid w:val="00B566AD"/>
    <w:rsid w:val="00B6050E"/>
    <w:rsid w:val="00B61774"/>
    <w:rsid w:val="00B62CD1"/>
    <w:rsid w:val="00B653AF"/>
    <w:rsid w:val="00B654C5"/>
    <w:rsid w:val="00B7579B"/>
    <w:rsid w:val="00B81161"/>
    <w:rsid w:val="00B93CB0"/>
    <w:rsid w:val="00B94727"/>
    <w:rsid w:val="00B97174"/>
    <w:rsid w:val="00BA2901"/>
    <w:rsid w:val="00BB3FD7"/>
    <w:rsid w:val="00BC18F5"/>
    <w:rsid w:val="00BD3022"/>
    <w:rsid w:val="00BD5E3A"/>
    <w:rsid w:val="00BD6AB2"/>
    <w:rsid w:val="00BD6B61"/>
    <w:rsid w:val="00BE2009"/>
    <w:rsid w:val="00BE31F4"/>
    <w:rsid w:val="00BE41E6"/>
    <w:rsid w:val="00BE5BA2"/>
    <w:rsid w:val="00BF08F1"/>
    <w:rsid w:val="00C00187"/>
    <w:rsid w:val="00C0494D"/>
    <w:rsid w:val="00C118B9"/>
    <w:rsid w:val="00C12450"/>
    <w:rsid w:val="00C13B17"/>
    <w:rsid w:val="00C14ED4"/>
    <w:rsid w:val="00C235C2"/>
    <w:rsid w:val="00C30743"/>
    <w:rsid w:val="00C357F7"/>
    <w:rsid w:val="00C40799"/>
    <w:rsid w:val="00C41822"/>
    <w:rsid w:val="00C45BD3"/>
    <w:rsid w:val="00C47453"/>
    <w:rsid w:val="00C52814"/>
    <w:rsid w:val="00C55B54"/>
    <w:rsid w:val="00C64ED0"/>
    <w:rsid w:val="00C6502D"/>
    <w:rsid w:val="00C6533A"/>
    <w:rsid w:val="00C93A84"/>
    <w:rsid w:val="00C9733C"/>
    <w:rsid w:val="00CA6B2B"/>
    <w:rsid w:val="00CB2F26"/>
    <w:rsid w:val="00CC30D9"/>
    <w:rsid w:val="00CC3820"/>
    <w:rsid w:val="00CC6AD5"/>
    <w:rsid w:val="00CD15FF"/>
    <w:rsid w:val="00CD5E2B"/>
    <w:rsid w:val="00CE632A"/>
    <w:rsid w:val="00CF6B08"/>
    <w:rsid w:val="00CF75F7"/>
    <w:rsid w:val="00D00B05"/>
    <w:rsid w:val="00D10603"/>
    <w:rsid w:val="00D12B8C"/>
    <w:rsid w:val="00D13B63"/>
    <w:rsid w:val="00D15269"/>
    <w:rsid w:val="00D220DB"/>
    <w:rsid w:val="00D42583"/>
    <w:rsid w:val="00D476A5"/>
    <w:rsid w:val="00D53C0A"/>
    <w:rsid w:val="00D56536"/>
    <w:rsid w:val="00D5784D"/>
    <w:rsid w:val="00D67F81"/>
    <w:rsid w:val="00D74FC3"/>
    <w:rsid w:val="00D75471"/>
    <w:rsid w:val="00D81986"/>
    <w:rsid w:val="00D82354"/>
    <w:rsid w:val="00D82A97"/>
    <w:rsid w:val="00D867E1"/>
    <w:rsid w:val="00D9278F"/>
    <w:rsid w:val="00DA22D3"/>
    <w:rsid w:val="00DA4EC1"/>
    <w:rsid w:val="00DB4079"/>
    <w:rsid w:val="00DC7A1A"/>
    <w:rsid w:val="00DD1B5C"/>
    <w:rsid w:val="00DD575F"/>
    <w:rsid w:val="00DE1180"/>
    <w:rsid w:val="00DE2060"/>
    <w:rsid w:val="00DE3E4F"/>
    <w:rsid w:val="00DF2622"/>
    <w:rsid w:val="00DF61BF"/>
    <w:rsid w:val="00E00713"/>
    <w:rsid w:val="00E02C43"/>
    <w:rsid w:val="00E047FD"/>
    <w:rsid w:val="00E068D5"/>
    <w:rsid w:val="00E06DD6"/>
    <w:rsid w:val="00E07A6D"/>
    <w:rsid w:val="00E20680"/>
    <w:rsid w:val="00E36F4F"/>
    <w:rsid w:val="00E37971"/>
    <w:rsid w:val="00E527B8"/>
    <w:rsid w:val="00E73ED2"/>
    <w:rsid w:val="00E745BF"/>
    <w:rsid w:val="00E76980"/>
    <w:rsid w:val="00E81025"/>
    <w:rsid w:val="00E82ECF"/>
    <w:rsid w:val="00E83876"/>
    <w:rsid w:val="00E85ECB"/>
    <w:rsid w:val="00E921EC"/>
    <w:rsid w:val="00E924BC"/>
    <w:rsid w:val="00E979BD"/>
    <w:rsid w:val="00EA09BC"/>
    <w:rsid w:val="00EB4530"/>
    <w:rsid w:val="00EB6B83"/>
    <w:rsid w:val="00EC37CA"/>
    <w:rsid w:val="00EC4362"/>
    <w:rsid w:val="00EC6465"/>
    <w:rsid w:val="00ED0F88"/>
    <w:rsid w:val="00ED2EB3"/>
    <w:rsid w:val="00ED75C5"/>
    <w:rsid w:val="00EE4DEA"/>
    <w:rsid w:val="00EE6F4E"/>
    <w:rsid w:val="00F03626"/>
    <w:rsid w:val="00F075D5"/>
    <w:rsid w:val="00F221EA"/>
    <w:rsid w:val="00F23805"/>
    <w:rsid w:val="00F2569E"/>
    <w:rsid w:val="00F31D06"/>
    <w:rsid w:val="00F3379A"/>
    <w:rsid w:val="00F3550B"/>
    <w:rsid w:val="00F45080"/>
    <w:rsid w:val="00F50715"/>
    <w:rsid w:val="00F6181E"/>
    <w:rsid w:val="00F61C75"/>
    <w:rsid w:val="00F728D1"/>
    <w:rsid w:val="00F86555"/>
    <w:rsid w:val="00F8793A"/>
    <w:rsid w:val="00F91B80"/>
    <w:rsid w:val="00F95C1D"/>
    <w:rsid w:val="00FC2143"/>
    <w:rsid w:val="00FC4BC5"/>
    <w:rsid w:val="00FC54FD"/>
    <w:rsid w:val="00FC61B4"/>
    <w:rsid w:val="00FD7480"/>
    <w:rsid w:val="00FE16DB"/>
    <w:rsid w:val="00FE4D94"/>
    <w:rsid w:val="00FF00C6"/>
    <w:rsid w:val="00FF227A"/>
    <w:rsid w:val="00FF2421"/>
    <w:rsid w:val="00FF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5E2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5E2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5E2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5E21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5E2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5E2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5E2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5E2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5E2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5E2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5E2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5E21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5E21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5E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5E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5E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5E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5E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5E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75E21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75E2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E21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tiff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www.chemieunterricht.de/dc2/phenol/v05.htm" TargetMode="External"/><Relationship Id="rId10" Type="http://schemas.openxmlformats.org/officeDocument/2006/relationships/hyperlink" Target="http://de.wikipedia.org/wiki/H-_und_P-S%C3%A4tze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noraa</dc:creator>
  <cp:lastModifiedBy>noraa</cp:lastModifiedBy>
  <cp:revision>1</cp:revision>
  <dcterms:created xsi:type="dcterms:W3CDTF">2014-08-27T08:30:00Z</dcterms:created>
  <dcterms:modified xsi:type="dcterms:W3CDTF">2014-08-27T08:30:00Z</dcterms:modified>
</cp:coreProperties>
</file>