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C6" w:rsidRDefault="00C431C6" w:rsidP="00C431C6">
      <w:pPr>
        <w:pStyle w:val="berschrift2"/>
        <w:numPr>
          <w:ilvl w:val="0"/>
          <w:numId w:val="0"/>
        </w:numPr>
        <w:ind w:left="576" w:hanging="576"/>
      </w:pPr>
      <w:bookmarkStart w:id="0" w:name="_Toc396470242"/>
      <w:r>
        <w:t>V 6 – Aspirin®-Herstellung</w:t>
      </w:r>
      <w:bookmarkEnd w:id="0"/>
    </w:p>
    <w:p w:rsidR="00C431C6" w:rsidRDefault="00C431C6" w:rsidP="00C431C6">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0.4pt;width:462.45pt;height:45.75pt;z-index:251660288;mso-width-relative:margin;mso-height-relative:margin" fillcolor="white [3201]" strokecolor="#4bacc6 [3208]" strokeweight="1pt">
            <v:stroke dashstyle="dash"/>
            <v:shadow color="#868686"/>
            <v:textbox style="mso-next-textbox:#_x0000_s1027">
              <w:txbxContent>
                <w:p w:rsidR="00C431C6" w:rsidRPr="000D10FB" w:rsidRDefault="00C431C6" w:rsidP="00C431C6">
                  <w:pPr>
                    <w:rPr>
                      <w:color w:val="1F497D" w:themeColor="text2"/>
                    </w:rPr>
                  </w:pPr>
                  <w:r>
                    <w:rPr>
                      <w:color w:val="1F497D" w:themeColor="text2"/>
                    </w:rPr>
                    <w:t xml:space="preserve">Als Vorwissen benötigen die </w:t>
                  </w:r>
                  <w:proofErr w:type="spellStart"/>
                  <w:r>
                    <w:rPr>
                      <w:color w:val="1F497D" w:themeColor="text2"/>
                    </w:rPr>
                    <w:t>SuS</w:t>
                  </w:r>
                  <w:proofErr w:type="spellEnd"/>
                  <w:r>
                    <w:rPr>
                      <w:color w:val="1F497D" w:themeColor="text2"/>
                    </w:rPr>
                    <w:t xml:space="preserve"> für diesen Versuch die Kenntnis über den Mechanismus einer Veresterung. Es soll Aspirin® hergestellt werden. Dafür werden einige Glasgeräte benötigt.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431C6" w:rsidRPr="009C5E28" w:rsidTr="008A2234">
        <w:tc>
          <w:tcPr>
            <w:tcW w:w="9322" w:type="dxa"/>
            <w:gridSpan w:val="9"/>
            <w:shd w:val="clear" w:color="auto" w:fill="4F81BD"/>
            <w:vAlign w:val="center"/>
          </w:tcPr>
          <w:p w:rsidR="00C431C6" w:rsidRPr="009C5E28" w:rsidRDefault="00C431C6" w:rsidP="008A2234">
            <w:pPr>
              <w:spacing w:after="0"/>
              <w:jc w:val="center"/>
              <w:rPr>
                <w:b/>
                <w:bCs/>
              </w:rPr>
            </w:pPr>
            <w:r w:rsidRPr="009C5E28">
              <w:rPr>
                <w:b/>
                <w:bCs/>
              </w:rPr>
              <w:t>Gefahrenstoffe</w:t>
            </w:r>
          </w:p>
        </w:tc>
      </w:tr>
      <w:tr w:rsidR="00C431C6" w:rsidRPr="009C5E28" w:rsidTr="008A223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431C6" w:rsidRPr="009C5E28" w:rsidRDefault="00C431C6" w:rsidP="008A2234">
            <w:pPr>
              <w:spacing w:after="0" w:line="276" w:lineRule="auto"/>
              <w:jc w:val="center"/>
              <w:rPr>
                <w:b/>
                <w:bCs/>
              </w:rPr>
            </w:pPr>
            <w:r>
              <w:rPr>
                <w:sz w:val="20"/>
              </w:rPr>
              <w:t>Essigsäureanhydrid</w:t>
            </w:r>
          </w:p>
        </w:tc>
        <w:tc>
          <w:tcPr>
            <w:tcW w:w="3177" w:type="dxa"/>
            <w:gridSpan w:val="3"/>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sz w:val="20"/>
              </w:rPr>
              <w:t>H: 226+332+302+314+</w:t>
            </w:r>
            <w:r w:rsidRPr="00E719D9">
              <w:rPr>
                <w:sz w:val="20"/>
              </w:rPr>
              <w:t xml:space="preserve">335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431C6" w:rsidRPr="009C5E28" w:rsidRDefault="00C431C6" w:rsidP="008A2234">
            <w:pPr>
              <w:spacing w:after="0"/>
              <w:jc w:val="center"/>
            </w:pPr>
            <w:r>
              <w:rPr>
                <w:sz w:val="20"/>
              </w:rPr>
              <w:t>P:280+</w:t>
            </w:r>
            <w:r w:rsidRPr="00E719D9">
              <w:rPr>
                <w:sz w:val="20"/>
              </w:rPr>
              <w:t>301</w:t>
            </w:r>
            <w:r>
              <w:rPr>
                <w:sz w:val="20"/>
              </w:rPr>
              <w:t>+330+331+305+351+338+309+</w:t>
            </w:r>
            <w:r w:rsidRPr="00E719D9">
              <w:rPr>
                <w:sz w:val="20"/>
              </w:rPr>
              <w:t xml:space="preserve">310    </w:t>
            </w:r>
          </w:p>
        </w:tc>
      </w:tr>
      <w:tr w:rsidR="00C431C6" w:rsidRPr="009C5E28" w:rsidTr="008A223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431C6" w:rsidRDefault="00C431C6" w:rsidP="008A2234">
            <w:pPr>
              <w:spacing w:after="0" w:line="276" w:lineRule="auto"/>
              <w:jc w:val="center"/>
              <w:rPr>
                <w:sz w:val="20"/>
              </w:rPr>
            </w:pPr>
            <w:r>
              <w:rPr>
                <w:sz w:val="20"/>
              </w:rPr>
              <w:t>Schwefelsäure (</w:t>
            </w:r>
            <w:proofErr w:type="spellStart"/>
            <w:r>
              <w:rPr>
                <w:sz w:val="20"/>
              </w:rPr>
              <w:t>konz</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rPr>
                <w:sz w:val="20"/>
              </w:rPr>
            </w:pPr>
            <w:r w:rsidRPr="00AA5814">
              <w:rPr>
                <w:sz w:val="20"/>
              </w:rPr>
              <w:t>H</w:t>
            </w:r>
            <w:r>
              <w:rPr>
                <w:sz w:val="20"/>
              </w:rPr>
              <w:t>: 314+</w:t>
            </w:r>
            <w:r w:rsidRPr="00AA5814">
              <w:rPr>
                <w:sz w:val="20"/>
              </w:rPr>
              <w:t xml:space="preserve">290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431C6" w:rsidRPr="000B499B" w:rsidRDefault="00C431C6" w:rsidP="008A2234">
            <w:pPr>
              <w:spacing w:after="0"/>
              <w:jc w:val="center"/>
              <w:rPr>
                <w:sz w:val="20"/>
              </w:rPr>
            </w:pPr>
            <w:r w:rsidRPr="00AA5814">
              <w:rPr>
                <w:sz w:val="20"/>
              </w:rPr>
              <w:t>P</w:t>
            </w:r>
            <w:r>
              <w:rPr>
                <w:sz w:val="20"/>
              </w:rPr>
              <w:t>:280+301+330+331+305+351+338+309+</w:t>
            </w:r>
            <w:r w:rsidRPr="00AA5814">
              <w:rPr>
                <w:sz w:val="20"/>
              </w:rPr>
              <w:t xml:space="preserve">310     </w:t>
            </w:r>
          </w:p>
        </w:tc>
      </w:tr>
      <w:tr w:rsidR="00C431C6" w:rsidRPr="009C5E28" w:rsidTr="008A2234">
        <w:trPr>
          <w:trHeight w:val="434"/>
        </w:trPr>
        <w:tc>
          <w:tcPr>
            <w:tcW w:w="3027" w:type="dxa"/>
            <w:gridSpan w:val="3"/>
            <w:shd w:val="clear" w:color="auto" w:fill="auto"/>
            <w:vAlign w:val="center"/>
          </w:tcPr>
          <w:p w:rsidR="00C431C6" w:rsidRPr="009C5E28" w:rsidRDefault="00C431C6" w:rsidP="008A2234">
            <w:pPr>
              <w:spacing w:after="0" w:line="276" w:lineRule="auto"/>
              <w:jc w:val="center"/>
              <w:rPr>
                <w:bCs/>
                <w:sz w:val="20"/>
              </w:rPr>
            </w:pPr>
            <w:proofErr w:type="spellStart"/>
            <w:r>
              <w:rPr>
                <w:color w:val="auto"/>
                <w:sz w:val="20"/>
                <w:szCs w:val="20"/>
              </w:rPr>
              <w:t>Salicylsäure</w:t>
            </w:r>
            <w:proofErr w:type="spellEnd"/>
          </w:p>
        </w:tc>
        <w:tc>
          <w:tcPr>
            <w:tcW w:w="3177" w:type="dxa"/>
            <w:gridSpan w:val="3"/>
            <w:shd w:val="clear" w:color="auto" w:fill="auto"/>
            <w:vAlign w:val="center"/>
          </w:tcPr>
          <w:p w:rsidR="00C431C6" w:rsidRPr="009C5E28" w:rsidRDefault="00C431C6" w:rsidP="008A2234">
            <w:pPr>
              <w:pStyle w:val="Beschriftung"/>
              <w:spacing w:after="0"/>
              <w:jc w:val="center"/>
              <w:rPr>
                <w:sz w:val="20"/>
              </w:rPr>
            </w:pPr>
            <w:r w:rsidRPr="00E719D9">
              <w:rPr>
                <w:sz w:val="20"/>
              </w:rPr>
              <w:t>H</w:t>
            </w:r>
            <w:r>
              <w:rPr>
                <w:sz w:val="20"/>
              </w:rPr>
              <w:t>: 302+</w:t>
            </w:r>
            <w:r w:rsidRPr="00E719D9">
              <w:rPr>
                <w:sz w:val="20"/>
              </w:rPr>
              <w:t>318</w:t>
            </w:r>
          </w:p>
        </w:tc>
        <w:tc>
          <w:tcPr>
            <w:tcW w:w="3118" w:type="dxa"/>
            <w:gridSpan w:val="3"/>
            <w:shd w:val="clear" w:color="auto" w:fill="auto"/>
            <w:vAlign w:val="center"/>
          </w:tcPr>
          <w:p w:rsidR="00C431C6" w:rsidRPr="009C5E28" w:rsidRDefault="00C431C6" w:rsidP="008A2234">
            <w:pPr>
              <w:pStyle w:val="Beschriftung"/>
              <w:spacing w:after="0"/>
              <w:jc w:val="center"/>
              <w:rPr>
                <w:sz w:val="20"/>
              </w:rPr>
            </w:pPr>
            <w:r>
              <w:rPr>
                <w:sz w:val="20"/>
              </w:rPr>
              <w:t>P: 305+351+338+</w:t>
            </w:r>
            <w:r w:rsidRPr="0013339E">
              <w:rPr>
                <w:sz w:val="20"/>
              </w:rPr>
              <w:t>313</w:t>
            </w:r>
          </w:p>
        </w:tc>
      </w:tr>
      <w:tr w:rsidR="00C431C6" w:rsidRPr="009C5E28" w:rsidTr="008A2234">
        <w:tc>
          <w:tcPr>
            <w:tcW w:w="1009" w:type="dxa"/>
            <w:tcBorders>
              <w:top w:val="single" w:sz="8" w:space="0" w:color="4F81BD"/>
              <w:left w:val="single" w:sz="8" w:space="0" w:color="4F81BD"/>
              <w:bottom w:val="single" w:sz="8" w:space="0" w:color="4F81BD"/>
            </w:tcBorders>
            <w:shd w:val="clear" w:color="auto" w:fill="auto"/>
            <w:vAlign w:val="center"/>
          </w:tcPr>
          <w:p w:rsidR="00C431C6" w:rsidRPr="009C5E28" w:rsidRDefault="00C431C6" w:rsidP="008A2234">
            <w:pPr>
              <w:spacing w:after="0"/>
              <w:jc w:val="center"/>
              <w:rPr>
                <w:b/>
                <w:bCs/>
              </w:rPr>
            </w:pPr>
            <w:r>
              <w:rPr>
                <w:b/>
                <w:noProof/>
                <w:lang w:eastAsia="de-DE"/>
              </w:rPr>
              <w:drawing>
                <wp:inline distT="0" distB="0" distL="0" distR="0">
                  <wp:extent cx="504190" cy="504190"/>
                  <wp:effectExtent l="0" t="0" r="0" b="0"/>
                  <wp:docPr id="7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04190" cy="504190"/>
                  <wp:effectExtent l="0" t="0" r="0" b="0"/>
                  <wp:docPr id="7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07162" cy="507162"/>
                  <wp:effectExtent l="19050" t="0" r="7188" b="0"/>
                  <wp:docPr id="75" name="Bild 31"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noraa\Documents\SVP Chemie\Piktogramme\Piktogramme\Brennbar.png"/>
                          <pic:cNvPicPr>
                            <a:picLocks noChangeAspect="1" noChangeArrowheads="1"/>
                          </pic:cNvPicPr>
                        </pic:nvPicPr>
                        <pic:blipFill>
                          <a:blip r:embed="rId7" cstate="print"/>
                          <a:srcRect/>
                          <a:stretch>
                            <a:fillRect/>
                          </a:stretch>
                        </pic:blipFill>
                        <pic:spPr bwMode="auto">
                          <a:xfrm>
                            <a:off x="0" y="0"/>
                            <a:ext cx="507596" cy="5075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04190" cy="504190"/>
                  <wp:effectExtent l="0" t="0" r="0" b="0"/>
                  <wp:docPr id="7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04190" cy="504190"/>
                  <wp:effectExtent l="0" t="0" r="0" b="0"/>
                  <wp:docPr id="7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04190" cy="504190"/>
                  <wp:effectExtent l="0" t="0" r="0" b="0"/>
                  <wp:docPr id="7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04190" cy="504190"/>
                  <wp:effectExtent l="0" t="0" r="0" b="0"/>
                  <wp:docPr id="7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11175" cy="511175"/>
                  <wp:effectExtent l="0" t="0" r="0" b="0"/>
                  <wp:docPr id="8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431C6" w:rsidRPr="009C5E28" w:rsidRDefault="00C431C6" w:rsidP="008A2234">
            <w:pPr>
              <w:spacing w:after="0"/>
              <w:jc w:val="center"/>
            </w:pPr>
            <w:r>
              <w:rPr>
                <w:noProof/>
                <w:lang w:eastAsia="de-DE"/>
              </w:rPr>
              <w:drawing>
                <wp:inline distT="0" distB="0" distL="0" distR="0">
                  <wp:extent cx="504190" cy="504190"/>
                  <wp:effectExtent l="0" t="0" r="0" b="0"/>
                  <wp:docPr id="8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431C6" w:rsidRDefault="00C431C6" w:rsidP="00C431C6">
      <w:pPr>
        <w:tabs>
          <w:tab w:val="left" w:pos="1701"/>
          <w:tab w:val="left" w:pos="1985"/>
        </w:tabs>
        <w:ind w:left="1980" w:hanging="1980"/>
      </w:pPr>
    </w:p>
    <w:p w:rsidR="00C431C6" w:rsidRDefault="00C431C6" w:rsidP="00C431C6">
      <w:pPr>
        <w:tabs>
          <w:tab w:val="left" w:pos="1701"/>
          <w:tab w:val="left" w:pos="1985"/>
        </w:tabs>
        <w:ind w:left="1980" w:hanging="1980"/>
      </w:pPr>
      <w:r>
        <w:t xml:space="preserve">Materialien: </w:t>
      </w:r>
      <w:r>
        <w:tab/>
      </w:r>
      <w:r>
        <w:tab/>
        <w:t xml:space="preserve">50 </w:t>
      </w:r>
      <w:proofErr w:type="spellStart"/>
      <w:r>
        <w:t>mL</w:t>
      </w:r>
      <w:proofErr w:type="spellEnd"/>
      <w:r>
        <w:t xml:space="preserve"> Dreirundkolben, Rückflusskühler mit Schläuchen und Trockenrohr, Becherglas, Messzylinder, Nutsche und Saugflasche, Vakuumexsikkator, Thermometer, Wasserbad   </w:t>
      </w:r>
    </w:p>
    <w:p w:rsidR="00C431C6" w:rsidRDefault="00C431C6" w:rsidP="00C431C6">
      <w:pPr>
        <w:tabs>
          <w:tab w:val="left" w:pos="1701"/>
          <w:tab w:val="left" w:pos="1985"/>
        </w:tabs>
        <w:ind w:left="1980" w:hanging="1980"/>
      </w:pPr>
      <w:r>
        <w:t>Chemikalien:</w:t>
      </w:r>
      <w:r>
        <w:tab/>
      </w:r>
      <w:r>
        <w:tab/>
        <w:t xml:space="preserve">Essigsäureanhydrid, </w:t>
      </w:r>
      <w:proofErr w:type="spellStart"/>
      <w:r>
        <w:t>Salicylsäure</w:t>
      </w:r>
      <w:proofErr w:type="spellEnd"/>
      <w:r>
        <w:t>, Schwefelsäure</w:t>
      </w:r>
    </w:p>
    <w:p w:rsidR="00C431C6" w:rsidRDefault="00C431C6" w:rsidP="00C431C6">
      <w:pPr>
        <w:tabs>
          <w:tab w:val="left" w:pos="1701"/>
          <w:tab w:val="left" w:pos="1985"/>
        </w:tabs>
        <w:ind w:left="1980" w:hanging="1980"/>
      </w:pPr>
      <w:r>
        <w:t xml:space="preserve">Durchführung: </w:t>
      </w:r>
      <w:r>
        <w:tab/>
      </w:r>
      <w:r>
        <w:tab/>
      </w:r>
      <w:r>
        <w:tab/>
        <w:t xml:space="preserve">6,13 g Essigsäureanhydrid und 6,9 g </w:t>
      </w:r>
      <w:proofErr w:type="spellStart"/>
      <w:r>
        <w:t>Salicylsäure</w:t>
      </w:r>
      <w:proofErr w:type="spellEnd"/>
      <w:r>
        <w:t xml:space="preserve"> werden in den Rundko</w:t>
      </w:r>
      <w:r>
        <w:t>l</w:t>
      </w:r>
      <w:r>
        <w:t xml:space="preserve">ben gegeben. Dieser wird an dem angeschlossenen Rückflusskühler mit Trockenrohr befestigt. Wenn die Apparatur noch einmal überprüft wurde, können 1-2 Tropfen konzentrierte Schwefelsäure hinzugegeben werden. Nach dem Abklingen der exothermen Reaktion kann für eine Stunde der Rundkolben mit dem Rückflusskühler mit dem Wasserbad unter Rühren erhitzt werden auf 90-100 °C. Danach kann die kühle Lösung auf 40 </w:t>
      </w:r>
      <w:proofErr w:type="spellStart"/>
      <w:r>
        <w:t>mL</w:t>
      </w:r>
      <w:proofErr w:type="spellEnd"/>
      <w:r>
        <w:t xml:space="preserve"> Eiswasser gegeben werden. Das Produkt wird mit der Nutsche und Wasc</w:t>
      </w:r>
      <w:r>
        <w:t>h</w:t>
      </w:r>
      <w:r>
        <w:t xml:space="preserve">flasche abgesaugt und im Vakuumexsikkator getrocknet. </w:t>
      </w:r>
    </w:p>
    <w:p w:rsidR="00C431C6" w:rsidRDefault="00C431C6" w:rsidP="00C431C6">
      <w:pPr>
        <w:tabs>
          <w:tab w:val="left" w:pos="1701"/>
          <w:tab w:val="left" w:pos="1985"/>
        </w:tabs>
        <w:ind w:left="1980" w:hanging="1980"/>
      </w:pPr>
      <w:r>
        <w:t>Beobachtung:</w:t>
      </w:r>
      <w:r>
        <w:tab/>
      </w:r>
      <w:r>
        <w:tab/>
        <w:t xml:space="preserve">Wenn die Schwefelsäure hinzugegeben wird, wird die Lösung klar und gelblich. Wenn die Lösung auf das Eiswasser gegeben wird, fällt ein weißer Feststoff aus. Nach dem Abnutschen erkennt man längliche weiße Kristalle. </w:t>
      </w:r>
      <w:r>
        <w:tab/>
      </w:r>
      <w:r>
        <w:tab/>
      </w:r>
    </w:p>
    <w:p w:rsidR="00C431C6" w:rsidRDefault="00C431C6" w:rsidP="00C431C6">
      <w:pPr>
        <w:keepNext/>
        <w:tabs>
          <w:tab w:val="left" w:pos="1701"/>
          <w:tab w:val="left" w:pos="1985"/>
        </w:tabs>
        <w:ind w:left="1980" w:hanging="1980"/>
      </w:pPr>
      <w:r>
        <w:rPr>
          <w:noProof/>
          <w:lang w:eastAsia="de-DE"/>
        </w:rPr>
        <w:lastRenderedPageBreak/>
        <w:drawing>
          <wp:anchor distT="0" distB="0" distL="114300" distR="114300" simplePos="0" relativeHeight="251661312" behindDoc="0" locked="0" layoutInCell="1" allowOverlap="1">
            <wp:simplePos x="0" y="0"/>
            <wp:positionH relativeFrom="column">
              <wp:posOffset>2152164</wp:posOffset>
            </wp:positionH>
            <wp:positionV relativeFrom="paragraph">
              <wp:posOffset>297129</wp:posOffset>
            </wp:positionV>
            <wp:extent cx="1935678" cy="623958"/>
            <wp:effectExtent l="0" t="647700" r="0" b="633342"/>
            <wp:wrapNone/>
            <wp:docPr id="44" name="Bild 12" descr="C:\Users\noraa\Desktop\Fotosaromate\DSC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esktop\Fotosaromate\DSC_1024.JPG"/>
                    <pic:cNvPicPr>
                      <a:picLocks noChangeAspect="1" noChangeArrowheads="1"/>
                    </pic:cNvPicPr>
                  </pic:nvPicPr>
                  <pic:blipFill>
                    <a:blip r:embed="rId14" cstate="print"/>
                    <a:srcRect/>
                    <a:stretch>
                      <a:fillRect/>
                    </a:stretch>
                  </pic:blipFill>
                  <pic:spPr bwMode="auto">
                    <a:xfrm rot="16200000">
                      <a:off x="0" y="0"/>
                      <a:ext cx="1935678" cy="623958"/>
                    </a:xfrm>
                    <a:prstGeom prst="rect">
                      <a:avLst/>
                    </a:prstGeom>
                    <a:noFill/>
                    <a:ln w="9525">
                      <a:noFill/>
                      <a:miter lim="800000"/>
                      <a:headEnd/>
                      <a:tailEnd/>
                    </a:ln>
                  </pic:spPr>
                </pic:pic>
              </a:graphicData>
            </a:graphic>
          </wp:anchor>
        </w:drawing>
      </w:r>
    </w:p>
    <w:p w:rsidR="00C431C6" w:rsidRDefault="00C431C6" w:rsidP="00C431C6">
      <w:pPr>
        <w:keepNext/>
        <w:tabs>
          <w:tab w:val="left" w:pos="1701"/>
          <w:tab w:val="left" w:pos="1985"/>
        </w:tabs>
        <w:ind w:left="1980" w:hanging="1980"/>
      </w:pPr>
    </w:p>
    <w:p w:rsidR="00C431C6" w:rsidRDefault="00C431C6" w:rsidP="00C431C6">
      <w:pPr>
        <w:keepNext/>
        <w:tabs>
          <w:tab w:val="left" w:pos="1701"/>
          <w:tab w:val="left" w:pos="1985"/>
        </w:tabs>
        <w:ind w:left="1980" w:hanging="1980"/>
      </w:pPr>
    </w:p>
    <w:p w:rsidR="00C431C6" w:rsidRDefault="00C431C6" w:rsidP="00C431C6">
      <w:pPr>
        <w:keepNext/>
        <w:tabs>
          <w:tab w:val="left" w:pos="1701"/>
          <w:tab w:val="left" w:pos="1985"/>
        </w:tabs>
        <w:ind w:left="1980" w:hanging="1980"/>
      </w:pPr>
    </w:p>
    <w:p w:rsidR="00C431C6" w:rsidRPr="00F31632" w:rsidRDefault="00C431C6" w:rsidP="00C431C6">
      <w:pPr>
        <w:pStyle w:val="Beschriftung"/>
        <w:jc w:val="left"/>
        <w:rPr>
          <w:b/>
        </w:rPr>
      </w:pPr>
      <w:r>
        <w:t xml:space="preserve">Abb. 7 - </w:t>
      </w:r>
      <w:r>
        <w:rPr>
          <w:noProof/>
        </w:rPr>
        <w:t xml:space="preserve"> Aufbau der Apparatur für die Aspirinherstellung.</w:t>
      </w:r>
    </w:p>
    <w:p w:rsidR="00C431C6" w:rsidRPr="00F65A81" w:rsidRDefault="00C431C6" w:rsidP="00C431C6">
      <w:pPr>
        <w:tabs>
          <w:tab w:val="left" w:pos="1701"/>
          <w:tab w:val="left" w:pos="1985"/>
        </w:tabs>
        <w:ind w:left="1980" w:hanging="1980"/>
        <w:rPr>
          <w:color w:val="FF0000"/>
        </w:rPr>
      </w:pPr>
      <w:r>
        <w:rPr>
          <w:noProof/>
          <w:lang w:eastAsia="de-DE"/>
        </w:rPr>
        <w:drawing>
          <wp:anchor distT="0" distB="0" distL="114300" distR="114300" simplePos="0" relativeHeight="251663360" behindDoc="0" locked="0" layoutInCell="1" allowOverlap="1">
            <wp:simplePos x="0" y="0"/>
            <wp:positionH relativeFrom="column">
              <wp:posOffset>3216802</wp:posOffset>
            </wp:positionH>
            <wp:positionV relativeFrom="paragraph">
              <wp:posOffset>515044</wp:posOffset>
            </wp:positionV>
            <wp:extent cx="1266286" cy="1268084"/>
            <wp:effectExtent l="19050" t="0" r="0" b="0"/>
            <wp:wrapNone/>
            <wp:docPr id="46" name="Bild 14" descr="C:\Users\noraa\Documents\SVP Chemie\Aromaten\aspir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oraa\Documents\SVP Chemie\Aromaten\aspirin.tif"/>
                    <pic:cNvPicPr>
                      <a:picLocks noChangeAspect="1" noChangeArrowheads="1"/>
                    </pic:cNvPicPr>
                  </pic:nvPicPr>
                  <pic:blipFill>
                    <a:blip r:embed="rId15" cstate="print"/>
                    <a:srcRect/>
                    <a:stretch>
                      <a:fillRect/>
                    </a:stretch>
                  </pic:blipFill>
                  <pic:spPr bwMode="auto">
                    <a:xfrm>
                      <a:off x="0" y="0"/>
                      <a:ext cx="1266286" cy="1268084"/>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4384" behindDoc="0" locked="0" layoutInCell="1" allowOverlap="1">
            <wp:simplePos x="0" y="0"/>
            <wp:positionH relativeFrom="column">
              <wp:posOffset>1612289</wp:posOffset>
            </wp:positionH>
            <wp:positionV relativeFrom="paragraph">
              <wp:posOffset>540924</wp:posOffset>
            </wp:positionV>
            <wp:extent cx="731448" cy="1242204"/>
            <wp:effectExtent l="19050" t="0" r="0" b="0"/>
            <wp:wrapNone/>
            <wp:docPr id="47" name="Bild 15" descr="C:\Users\noraa\Documents\SVP Chemie\Aromaten\acetanhydr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raa\Documents\SVP Chemie\Aromaten\acetanhydrid.tif"/>
                    <pic:cNvPicPr>
                      <a:picLocks noChangeAspect="1" noChangeArrowheads="1"/>
                    </pic:cNvPicPr>
                  </pic:nvPicPr>
                  <pic:blipFill>
                    <a:blip r:embed="rId16" cstate="print"/>
                    <a:srcRect/>
                    <a:stretch>
                      <a:fillRect/>
                    </a:stretch>
                  </pic:blipFill>
                  <pic:spPr bwMode="auto">
                    <a:xfrm>
                      <a:off x="0" y="0"/>
                      <a:ext cx="731448" cy="1242204"/>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85413</wp:posOffset>
            </wp:positionH>
            <wp:positionV relativeFrom="paragraph">
              <wp:posOffset>532297</wp:posOffset>
            </wp:positionV>
            <wp:extent cx="1078147" cy="897147"/>
            <wp:effectExtent l="19050" t="0" r="7703" b="0"/>
            <wp:wrapNone/>
            <wp:docPr id="45" name="Bild 13" descr="C:\Users\noraa\Documents\SVP Chemie\Aromaten\salicylsä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a\Documents\SVP Chemie\Aromaten\salicylsäure.tif"/>
                    <pic:cNvPicPr>
                      <a:picLocks noChangeAspect="1" noChangeArrowheads="1"/>
                    </pic:cNvPicPr>
                  </pic:nvPicPr>
                  <pic:blipFill>
                    <a:blip r:embed="rId17" cstate="print"/>
                    <a:srcRect/>
                    <a:stretch>
                      <a:fillRect/>
                    </a:stretch>
                  </pic:blipFill>
                  <pic:spPr bwMode="auto">
                    <a:xfrm>
                      <a:off x="0" y="0"/>
                      <a:ext cx="1078147" cy="897147"/>
                    </a:xfrm>
                    <a:prstGeom prst="rect">
                      <a:avLst/>
                    </a:prstGeom>
                    <a:noFill/>
                    <a:ln w="9525">
                      <a:noFill/>
                      <a:miter lim="800000"/>
                      <a:headEnd/>
                      <a:tailEnd/>
                    </a:ln>
                  </pic:spPr>
                </pic:pic>
              </a:graphicData>
            </a:graphic>
          </wp:anchor>
        </w:drawing>
      </w:r>
      <w:r w:rsidRPr="00F31632">
        <w:t>Deutung:</w:t>
      </w:r>
      <w:r w:rsidRPr="00F31632">
        <w:tab/>
      </w:r>
      <w:r w:rsidRPr="00F31632">
        <w:rPr>
          <w:b/>
        </w:rPr>
        <w:tab/>
      </w:r>
      <w:r w:rsidRPr="00F65A81">
        <w:rPr>
          <w:b/>
          <w:color w:val="FF0000"/>
        </w:rPr>
        <w:tab/>
      </w:r>
      <w:r w:rsidRPr="00EA1282">
        <w:rPr>
          <w:color w:val="auto"/>
        </w:rPr>
        <w:t xml:space="preserve">Die </w:t>
      </w:r>
      <w:proofErr w:type="spellStart"/>
      <w:r w:rsidRPr="00EA1282">
        <w:rPr>
          <w:color w:val="auto"/>
        </w:rPr>
        <w:t>Hydroxidgruppe</w:t>
      </w:r>
      <w:proofErr w:type="spellEnd"/>
      <w:r w:rsidRPr="00EA1282">
        <w:rPr>
          <w:color w:val="auto"/>
        </w:rPr>
        <w:t xml:space="preserve"> der </w:t>
      </w:r>
      <w:proofErr w:type="spellStart"/>
      <w:r w:rsidRPr="00EA1282">
        <w:rPr>
          <w:color w:val="auto"/>
        </w:rPr>
        <w:t>Salicylsäure</w:t>
      </w:r>
      <w:proofErr w:type="spellEnd"/>
      <w:r w:rsidRPr="00EA1282">
        <w:rPr>
          <w:color w:val="auto"/>
        </w:rPr>
        <w:t xml:space="preserve"> wird mit einer Säuregruppe des </w:t>
      </w:r>
      <w:proofErr w:type="spellStart"/>
      <w:r w:rsidRPr="00EA1282">
        <w:rPr>
          <w:color w:val="auto"/>
        </w:rPr>
        <w:t>Acetanhydrids</w:t>
      </w:r>
      <w:proofErr w:type="spellEnd"/>
      <w:r w:rsidRPr="00EA1282">
        <w:rPr>
          <w:color w:val="auto"/>
        </w:rPr>
        <w:t xml:space="preserve"> verestert, sodass </w:t>
      </w:r>
      <w:proofErr w:type="spellStart"/>
      <w:r w:rsidRPr="00EA1282">
        <w:rPr>
          <w:color w:val="auto"/>
        </w:rPr>
        <w:t>Acetylsalicylsäure</w:t>
      </w:r>
      <w:proofErr w:type="spellEnd"/>
      <w:r w:rsidRPr="00EA1282">
        <w:rPr>
          <w:color w:val="auto"/>
        </w:rPr>
        <w:t xml:space="preserve"> und Essigsäure entsteht.</w:t>
      </w:r>
    </w:p>
    <w:p w:rsidR="00C431C6" w:rsidRDefault="00C431C6" w:rsidP="00C431C6">
      <w:pPr>
        <w:tabs>
          <w:tab w:val="left" w:pos="1701"/>
          <w:tab w:val="left" w:pos="1985"/>
        </w:tabs>
        <w:ind w:left="1980" w:hanging="1980"/>
        <w:jc w:val="center"/>
      </w:pPr>
      <w:r>
        <w:rPr>
          <w:noProof/>
          <w:lang w:eastAsia="de-DE"/>
        </w:rPr>
        <w:drawing>
          <wp:anchor distT="0" distB="0" distL="114300" distR="114300" simplePos="0" relativeHeight="251666432" behindDoc="0" locked="0" layoutInCell="1" allowOverlap="1">
            <wp:simplePos x="0" y="0"/>
            <wp:positionH relativeFrom="column">
              <wp:posOffset>4855210</wp:posOffset>
            </wp:positionH>
            <wp:positionV relativeFrom="paragraph">
              <wp:posOffset>172085</wp:posOffset>
            </wp:positionV>
            <wp:extent cx="714375" cy="577850"/>
            <wp:effectExtent l="19050" t="0" r="9525" b="0"/>
            <wp:wrapNone/>
            <wp:docPr id="69" name="Bild 27" descr="C:\Users\noraa\Documents\SVP Chemie\Aromaten\essigsä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noraa\Documents\SVP Chemie\Aromaten\essigsäure.tif"/>
                    <pic:cNvPicPr>
                      <a:picLocks noChangeAspect="1" noChangeArrowheads="1"/>
                    </pic:cNvPicPr>
                  </pic:nvPicPr>
                  <pic:blipFill>
                    <a:blip r:embed="rId18" cstate="print"/>
                    <a:srcRect/>
                    <a:stretch>
                      <a:fillRect/>
                    </a:stretch>
                  </pic:blipFill>
                  <pic:spPr bwMode="auto">
                    <a:xfrm>
                      <a:off x="0" y="0"/>
                      <a:ext cx="714375" cy="577850"/>
                    </a:xfrm>
                    <a:prstGeom prst="rect">
                      <a:avLst/>
                    </a:prstGeom>
                    <a:noFill/>
                    <a:ln w="9525">
                      <a:noFill/>
                      <a:miter lim="800000"/>
                      <a:headEnd/>
                      <a:tailEnd/>
                    </a:ln>
                  </pic:spPr>
                </pic:pic>
              </a:graphicData>
            </a:graphic>
          </wp:anchor>
        </w:drawing>
      </w:r>
    </w:p>
    <w:p w:rsidR="00C431C6" w:rsidRPr="00F65A81" w:rsidRDefault="00C431C6" w:rsidP="00C431C6">
      <w:pPr>
        <w:tabs>
          <w:tab w:val="left" w:pos="1701"/>
          <w:tab w:val="left" w:pos="1985"/>
        </w:tabs>
        <w:ind w:left="1980" w:hanging="1980"/>
      </w:pPr>
      <w:r>
        <w:rPr>
          <w:noProof/>
          <w:lang w:eastAsia="de-DE"/>
        </w:rPr>
        <w:pict>
          <v:shapetype id="_x0000_t32" coordsize="21600,21600" o:spt="32" o:oned="t" path="m,l21600,21600e" filled="f">
            <v:path arrowok="t" fillok="f" o:connecttype="none"/>
            <o:lock v:ext="edit" shapetype="t"/>
          </v:shapetype>
          <v:shape id="_x0000_s1028" type="#_x0000_t32" style="position:absolute;left:0;text-align:left;margin-left:209pt;margin-top:14.8pt;width:35.35pt;height:0;z-index:251665408" o:connectortype="straight">
            <v:stroke endarrow="block"/>
          </v:shape>
        </w:pict>
      </w:r>
      <w:r>
        <w:tab/>
      </w:r>
      <w:r>
        <w:tab/>
      </w:r>
      <w:r>
        <w:tab/>
      </w:r>
      <w:r>
        <w:tab/>
        <w:t>+</w:t>
      </w:r>
      <w:r>
        <w:tab/>
      </w:r>
      <w:r>
        <w:tab/>
      </w:r>
      <w:r>
        <w:tab/>
        <w:t>H</w:t>
      </w:r>
      <w:r>
        <w:rPr>
          <w:vertAlign w:val="subscript"/>
        </w:rPr>
        <w:t>2</w:t>
      </w:r>
      <w:r>
        <w:t>SO</w:t>
      </w:r>
      <w:r>
        <w:rPr>
          <w:vertAlign w:val="subscript"/>
        </w:rPr>
        <w:t>4</w:t>
      </w:r>
      <w:r>
        <w:rPr>
          <w:vertAlign w:val="subscript"/>
        </w:rPr>
        <w:tab/>
      </w:r>
      <w:r>
        <w:rPr>
          <w:vertAlign w:val="subscript"/>
        </w:rPr>
        <w:tab/>
      </w:r>
      <w:r>
        <w:rPr>
          <w:vertAlign w:val="subscript"/>
        </w:rPr>
        <w:tab/>
      </w:r>
      <w:r>
        <w:rPr>
          <w:vertAlign w:val="subscript"/>
        </w:rPr>
        <w:tab/>
      </w:r>
      <w:r>
        <w:t xml:space="preserve">+  </w:t>
      </w:r>
    </w:p>
    <w:p w:rsidR="00C431C6" w:rsidRDefault="00C431C6" w:rsidP="00C431C6">
      <w:pPr>
        <w:tabs>
          <w:tab w:val="left" w:pos="1701"/>
          <w:tab w:val="left" w:pos="1985"/>
        </w:tabs>
        <w:ind w:left="1980" w:hanging="1980"/>
        <w:rPr>
          <w:rFonts w:eastAsiaTheme="minorEastAsia"/>
        </w:rPr>
      </w:pPr>
    </w:p>
    <w:p w:rsidR="00C431C6" w:rsidRDefault="00C431C6" w:rsidP="00C431C6">
      <w:pPr>
        <w:tabs>
          <w:tab w:val="left" w:pos="1701"/>
          <w:tab w:val="left" w:pos="1985"/>
        </w:tabs>
        <w:ind w:left="1980" w:hanging="1980"/>
        <w:rPr>
          <w:rFonts w:eastAsiaTheme="minorEastAsia"/>
        </w:rPr>
      </w:pPr>
      <w:proofErr w:type="spellStart"/>
      <w:r>
        <w:rPr>
          <w:rFonts w:eastAsiaTheme="minorEastAsia"/>
        </w:rPr>
        <w:t>Salicylsäure</w:t>
      </w:r>
      <w:proofErr w:type="spellEnd"/>
      <w:r>
        <w:rPr>
          <w:rFonts w:eastAsiaTheme="minorEastAsia"/>
        </w:rPr>
        <w:tab/>
      </w:r>
      <w:r>
        <w:rPr>
          <w:rFonts w:eastAsiaTheme="minorEastAsia"/>
        </w:rPr>
        <w:tab/>
      </w:r>
      <w:r>
        <w:rPr>
          <w:rFonts w:eastAsiaTheme="minorEastAsia"/>
        </w:rPr>
        <w:tab/>
      </w:r>
      <w:r>
        <w:rPr>
          <w:rFonts w:eastAsiaTheme="minorEastAsia"/>
        </w:rPr>
        <w:tab/>
        <w:t xml:space="preserve">       </w:t>
      </w:r>
      <w:proofErr w:type="spellStart"/>
      <w:r>
        <w:rPr>
          <w:rFonts w:eastAsiaTheme="minorEastAsia"/>
        </w:rPr>
        <w:t>Acetanhydrid</w:t>
      </w:r>
      <w:proofErr w:type="spellEnd"/>
      <w:r>
        <w:rPr>
          <w:rFonts w:eastAsiaTheme="minorEastAsia"/>
        </w:rPr>
        <w:tab/>
      </w:r>
      <w:r>
        <w:rPr>
          <w:rFonts w:eastAsiaTheme="minorEastAsia"/>
        </w:rPr>
        <w:tab/>
      </w:r>
      <w:proofErr w:type="spellStart"/>
      <w:r>
        <w:rPr>
          <w:rFonts w:eastAsiaTheme="minorEastAsia"/>
        </w:rPr>
        <w:t>Acetylsalicylsäure</w:t>
      </w:r>
      <w:proofErr w:type="spellEnd"/>
      <w:r>
        <w:rPr>
          <w:rFonts w:eastAsiaTheme="minorEastAsia"/>
        </w:rPr>
        <w:tab/>
      </w:r>
      <w:r>
        <w:rPr>
          <w:rFonts w:eastAsiaTheme="minorEastAsia"/>
        </w:rPr>
        <w:tab/>
        <w:t>Essigsäure</w:t>
      </w:r>
    </w:p>
    <w:p w:rsidR="00C431C6" w:rsidRPr="00574208" w:rsidRDefault="00C431C6" w:rsidP="00C431C6">
      <w:pPr>
        <w:spacing w:line="276" w:lineRule="auto"/>
        <w:ind w:left="2124" w:hanging="2124"/>
        <w:jc w:val="left"/>
      </w:pPr>
      <w:r>
        <w:t>Literatur:</w:t>
      </w:r>
      <w:r>
        <w:tab/>
      </w:r>
      <w:r w:rsidRPr="00574208">
        <w:t xml:space="preserve">D. </w:t>
      </w:r>
      <w:proofErr w:type="spellStart"/>
      <w:r w:rsidRPr="00574208">
        <w:t>Wiechoczek</w:t>
      </w:r>
      <w:proofErr w:type="spellEnd"/>
      <w:r w:rsidRPr="00574208">
        <w:t xml:space="preserve">, </w:t>
      </w:r>
      <w:hyperlink r:id="rId19" w:history="1">
        <w:r w:rsidRPr="00F80B9E">
          <w:rPr>
            <w:rStyle w:val="Hyperlink"/>
          </w:rPr>
          <w:t>http://www.chemieunterricht.de/dc2/tip/05_03-01.htm</w:t>
        </w:r>
      </w:hyperlink>
      <w:r w:rsidRPr="00574208">
        <w:t xml:space="preserve">, 27.07.2005, (Zuletzt abgerufen am 20.8.2014 um 23:01 Uhr). </w:t>
      </w:r>
    </w:p>
    <w:p w:rsidR="00C431C6" w:rsidRDefault="00C431C6" w:rsidP="00C431C6">
      <w:pPr>
        <w:spacing w:line="276" w:lineRule="auto"/>
        <w:jc w:val="left"/>
      </w:pPr>
      <w:r w:rsidRPr="00574208">
        <w:t xml:space="preserve">Entsorgung: </w:t>
      </w:r>
      <w:r w:rsidRPr="00574208">
        <w:tab/>
      </w:r>
      <w:r w:rsidRPr="00574208">
        <w:tab/>
        <w:t>Das Produkt wird in den Feststoffabfall gegeben.</w:t>
      </w:r>
    </w:p>
    <w:p w:rsidR="00C431C6" w:rsidRPr="006E32AF" w:rsidRDefault="00C431C6" w:rsidP="00C431C6">
      <w:pPr>
        <w:tabs>
          <w:tab w:val="left" w:pos="1701"/>
          <w:tab w:val="left" w:pos="1985"/>
        </w:tabs>
        <w:ind w:left="1980" w:hanging="1980"/>
        <w:rPr>
          <w:rFonts w:eastAsiaTheme="minorEastAsia"/>
        </w:rPr>
      </w:pPr>
      <w:r w:rsidRPr="001C2BFE">
        <w:pict>
          <v:shape id="_x0000_s1026" type="#_x0000_t202" style="width:462.45pt;height:10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C431C6" w:rsidRPr="000D10FB" w:rsidRDefault="00C431C6" w:rsidP="00C431C6">
                  <w:pPr>
                    <w:rPr>
                      <w:color w:val="1F497D" w:themeColor="text2"/>
                    </w:rPr>
                  </w:pPr>
                  <w:r>
                    <w:rPr>
                      <w:color w:val="1F497D" w:themeColor="text2"/>
                    </w:rPr>
                    <w:t xml:space="preserve">Da das Herstellen von Aspirin® recht lange dauert und die Glasgeräte nicht in jeder Schule im Klassensatz vorhanden sind, sollte der Versuch im Zuge einer Projektarbeit oder in einem Wahlpflichtkurs durchgeführt werden. Das Produkt kann zur Reinigung noch </w:t>
                  </w:r>
                  <w:proofErr w:type="spellStart"/>
                  <w:r>
                    <w:rPr>
                      <w:color w:val="1F497D" w:themeColor="text2"/>
                    </w:rPr>
                    <w:t>umkristallisiert</w:t>
                  </w:r>
                  <w:proofErr w:type="spellEnd"/>
                  <w:r>
                    <w:rPr>
                      <w:color w:val="1F497D" w:themeColor="text2"/>
                    </w:rPr>
                    <w:t xml:space="preserve"> werden. Auch kann die Reinheit festgestellt werden. Als Alternative kann auch Paracetamol hergestellt werden.</w:t>
                  </w:r>
                </w:p>
              </w:txbxContent>
            </v:textbox>
            <w10:wrap type="none"/>
            <w10:anchorlock/>
          </v:shape>
        </w:pict>
      </w:r>
    </w:p>
    <w:p w:rsidR="00C431C6" w:rsidRDefault="00C431C6" w:rsidP="00C431C6">
      <w:pPr>
        <w:tabs>
          <w:tab w:val="left" w:pos="1701"/>
          <w:tab w:val="left" w:pos="1985"/>
        </w:tabs>
        <w:ind w:left="1980" w:hanging="1980"/>
        <w:rPr>
          <w:color w:val="1F497D" w:themeColor="text2"/>
        </w:rPr>
      </w:pP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431C6"/>
    <w:rsid w:val="0000249D"/>
    <w:rsid w:val="000109E3"/>
    <w:rsid w:val="00011AC0"/>
    <w:rsid w:val="0001418F"/>
    <w:rsid w:val="00016490"/>
    <w:rsid w:val="000202FB"/>
    <w:rsid w:val="00044AD5"/>
    <w:rsid w:val="00047287"/>
    <w:rsid w:val="00051DB1"/>
    <w:rsid w:val="00063E9E"/>
    <w:rsid w:val="000712EA"/>
    <w:rsid w:val="00071664"/>
    <w:rsid w:val="00071F21"/>
    <w:rsid w:val="00097DCC"/>
    <w:rsid w:val="000B5A53"/>
    <w:rsid w:val="000B7B81"/>
    <w:rsid w:val="000C69D2"/>
    <w:rsid w:val="000E56BA"/>
    <w:rsid w:val="000F0499"/>
    <w:rsid w:val="000F5F36"/>
    <w:rsid w:val="00104F91"/>
    <w:rsid w:val="00105CD3"/>
    <w:rsid w:val="001135ED"/>
    <w:rsid w:val="00114B5F"/>
    <w:rsid w:val="0011700F"/>
    <w:rsid w:val="00117DF5"/>
    <w:rsid w:val="00120609"/>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1F22CF"/>
    <w:rsid w:val="00202A5F"/>
    <w:rsid w:val="002058D0"/>
    <w:rsid w:val="0020742B"/>
    <w:rsid w:val="00217EFE"/>
    <w:rsid w:val="00222B6A"/>
    <w:rsid w:val="00242A32"/>
    <w:rsid w:val="00257F3F"/>
    <w:rsid w:val="002606BA"/>
    <w:rsid w:val="002608F0"/>
    <w:rsid w:val="002726D5"/>
    <w:rsid w:val="00294AEC"/>
    <w:rsid w:val="002A2225"/>
    <w:rsid w:val="002A4424"/>
    <w:rsid w:val="002B2937"/>
    <w:rsid w:val="002D4907"/>
    <w:rsid w:val="002E1486"/>
    <w:rsid w:val="002E2AA5"/>
    <w:rsid w:val="002E2B43"/>
    <w:rsid w:val="002E47B4"/>
    <w:rsid w:val="00300C3D"/>
    <w:rsid w:val="00300EE4"/>
    <w:rsid w:val="0030304D"/>
    <w:rsid w:val="00303685"/>
    <w:rsid w:val="0030793D"/>
    <w:rsid w:val="003109AD"/>
    <w:rsid w:val="0031681C"/>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12F8"/>
    <w:rsid w:val="004871BC"/>
    <w:rsid w:val="00491914"/>
    <w:rsid w:val="00491CA9"/>
    <w:rsid w:val="00494EDF"/>
    <w:rsid w:val="004A639D"/>
    <w:rsid w:val="004A6FB9"/>
    <w:rsid w:val="004B11F5"/>
    <w:rsid w:val="004B634C"/>
    <w:rsid w:val="004C0169"/>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B00"/>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0E6F"/>
    <w:rsid w:val="00673E1C"/>
    <w:rsid w:val="00681EF7"/>
    <w:rsid w:val="00693D98"/>
    <w:rsid w:val="0069652D"/>
    <w:rsid w:val="006B2545"/>
    <w:rsid w:val="006C05EC"/>
    <w:rsid w:val="006D0F1B"/>
    <w:rsid w:val="006D4B22"/>
    <w:rsid w:val="006F1F6D"/>
    <w:rsid w:val="006F20E3"/>
    <w:rsid w:val="006F553A"/>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5561"/>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7635A"/>
    <w:rsid w:val="008937B4"/>
    <w:rsid w:val="00894891"/>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357F7"/>
    <w:rsid w:val="00C40799"/>
    <w:rsid w:val="00C41822"/>
    <w:rsid w:val="00C431C6"/>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0603"/>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9278F"/>
    <w:rsid w:val="00DA22D3"/>
    <w:rsid w:val="00DA4EC1"/>
    <w:rsid w:val="00DB4079"/>
    <w:rsid w:val="00DC7A1A"/>
    <w:rsid w:val="00DD1B5C"/>
    <w:rsid w:val="00DD575F"/>
    <w:rsid w:val="00DE1180"/>
    <w:rsid w:val="00DE2060"/>
    <w:rsid w:val="00DE3E4F"/>
    <w:rsid w:val="00DF2622"/>
    <w:rsid w:val="00DF61BF"/>
    <w:rsid w:val="00E00713"/>
    <w:rsid w:val="00E02C43"/>
    <w:rsid w:val="00E047FD"/>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31C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431C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431C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431C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431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431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431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431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431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431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31C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431C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431C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431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431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431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431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431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431C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431C6"/>
    <w:pPr>
      <w:spacing w:line="240" w:lineRule="auto"/>
    </w:pPr>
    <w:rPr>
      <w:bCs/>
      <w:color w:val="auto"/>
      <w:sz w:val="18"/>
      <w:szCs w:val="18"/>
    </w:rPr>
  </w:style>
  <w:style w:type="character" w:styleId="Hyperlink">
    <w:name w:val="Hyperlink"/>
    <w:basedOn w:val="Absatz-Standardschriftart"/>
    <w:uiPriority w:val="99"/>
    <w:unhideWhenUsed/>
    <w:rsid w:val="00C431C6"/>
    <w:rPr>
      <w:color w:val="0000FF" w:themeColor="hyperlink"/>
      <w:u w:val="single"/>
    </w:rPr>
  </w:style>
  <w:style w:type="paragraph" w:styleId="Sprechblasentext">
    <w:name w:val="Balloon Text"/>
    <w:basedOn w:val="Standard"/>
    <w:link w:val="SprechblasentextZchn"/>
    <w:uiPriority w:val="99"/>
    <w:semiHidden/>
    <w:unhideWhenUsed/>
    <w:rsid w:val="00C431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1C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tif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tiff"/><Relationship Id="rId2" Type="http://schemas.openxmlformats.org/officeDocument/2006/relationships/styles" Target="styles.xml"/><Relationship Id="rId16" Type="http://schemas.openxmlformats.org/officeDocument/2006/relationships/image" Target="media/image12.tif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tiff"/><Relationship Id="rId10" Type="http://schemas.openxmlformats.org/officeDocument/2006/relationships/image" Target="media/image6.jpeg"/><Relationship Id="rId19" Type="http://schemas.openxmlformats.org/officeDocument/2006/relationships/hyperlink" Target="http://www.chemieunterricht.de/dc2/tip/05_03-01.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1725</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2014-08-27T08:36:00Z</dcterms:created>
  <dcterms:modified xsi:type="dcterms:W3CDTF">2014-08-27T08:36:00Z</dcterms:modified>
</cp:coreProperties>
</file>