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CB" w:rsidRDefault="00B36C0F" w:rsidP="00D8315F">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5pt;margin-top:41.75pt;width:462.45pt;height:68.85pt;z-index:251660288;mso-width-relative:margin;mso-height-relative:margin" fillcolor="white [3201]" strokecolor="#4bacc6 [3208]" strokeweight="1pt">
            <v:stroke dashstyle="dash"/>
            <v:shadow color="#868686"/>
            <v:textbox style="mso-next-textbox:#_x0000_s1026">
              <w:txbxContent>
                <w:p w:rsidR="002573CB" w:rsidRPr="00220F4E" w:rsidRDefault="002573CB" w:rsidP="002573CB">
                  <w:pPr>
                    <w:rPr>
                      <w:color w:val="262626" w:themeColor="text1" w:themeTint="D9"/>
                    </w:rPr>
                  </w:pPr>
                  <w:r w:rsidRPr="00220F4E">
                    <w:rPr>
                      <w:color w:val="262626" w:themeColor="text1" w:themeTint="D9"/>
                    </w:rPr>
                    <w:t xml:space="preserve">In diesem Versuch wird frische Vollmilch in einem Trennungsgang in die Bestandteile Casein, Fette, Proteine und </w:t>
                  </w:r>
                  <w:proofErr w:type="spellStart"/>
                  <w:r w:rsidRPr="00220F4E">
                    <w:rPr>
                      <w:color w:val="262626" w:themeColor="text1" w:themeTint="D9"/>
                    </w:rPr>
                    <w:t>Lactose</w:t>
                  </w:r>
                  <w:proofErr w:type="spellEnd"/>
                  <w:r w:rsidRPr="00220F4E">
                    <w:rPr>
                      <w:color w:val="262626" w:themeColor="text1" w:themeTint="D9"/>
                    </w:rPr>
                    <w:t xml:space="preserve"> getrennt. Das Lösungsverhalten von verschiedenen organischen Verbindungen ist für diesen Versuch notwendiges Vorwissen.</w:t>
                  </w:r>
                </w:p>
              </w:txbxContent>
            </v:textbox>
            <w10:wrap type="square"/>
          </v:shape>
        </w:pict>
      </w:r>
      <w:bookmarkStart w:id="0" w:name="_Toc396471494"/>
      <w:r w:rsidR="002573CB">
        <w:t>V1 – Der Trennungsgang der Milch</w:t>
      </w:r>
      <w:bookmarkEnd w:id="0"/>
    </w:p>
    <w:p w:rsidR="002573CB" w:rsidRDefault="002573CB" w:rsidP="002573CB"/>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2573CB" w:rsidRPr="009C5E28" w:rsidTr="001B0474">
        <w:tc>
          <w:tcPr>
            <w:tcW w:w="9214" w:type="dxa"/>
            <w:gridSpan w:val="9"/>
            <w:shd w:val="clear" w:color="auto" w:fill="4F81BD"/>
            <w:vAlign w:val="center"/>
          </w:tcPr>
          <w:p w:rsidR="002573CB" w:rsidRPr="009C5E28" w:rsidRDefault="002573CB" w:rsidP="001B0474">
            <w:pPr>
              <w:spacing w:after="0"/>
              <w:jc w:val="center"/>
              <w:rPr>
                <w:b/>
                <w:bCs/>
              </w:rPr>
            </w:pPr>
            <w:r w:rsidRPr="009C5E28">
              <w:rPr>
                <w:b/>
                <w:bCs/>
              </w:rPr>
              <w:t>Gefahrenstoffe</w:t>
            </w:r>
          </w:p>
        </w:tc>
      </w:tr>
      <w:tr w:rsidR="002573CB" w:rsidTr="001B0474">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2573CB" w:rsidRDefault="002573CB" w:rsidP="001B0474">
            <w:pPr>
              <w:spacing w:after="0" w:line="276" w:lineRule="auto"/>
              <w:jc w:val="center"/>
              <w:rPr>
                <w:sz w:val="20"/>
              </w:rPr>
            </w:pPr>
            <w:proofErr w:type="spellStart"/>
            <w:r>
              <w:rPr>
                <w:sz w:val="20"/>
              </w:rPr>
              <w:t>Diethylether</w:t>
            </w:r>
            <w:proofErr w:type="spellEnd"/>
          </w:p>
        </w:tc>
        <w:tc>
          <w:tcPr>
            <w:tcW w:w="3177" w:type="dxa"/>
            <w:gridSpan w:val="3"/>
            <w:tcBorders>
              <w:top w:val="single" w:sz="8" w:space="0" w:color="4F81BD"/>
              <w:bottom w:val="single" w:sz="8" w:space="0" w:color="4F81BD"/>
            </w:tcBorders>
            <w:shd w:val="clear" w:color="auto" w:fill="auto"/>
            <w:vAlign w:val="center"/>
          </w:tcPr>
          <w:p w:rsidR="002573CB" w:rsidRDefault="002573CB" w:rsidP="001B0474">
            <w:pPr>
              <w:spacing w:after="0"/>
              <w:jc w:val="center"/>
              <w:rPr>
                <w:sz w:val="20"/>
              </w:rPr>
            </w:pPr>
            <w:r>
              <w:rPr>
                <w:sz w:val="20"/>
              </w:rPr>
              <w:t>H: 224-302-336</w:t>
            </w:r>
          </w:p>
          <w:p w:rsidR="002573CB" w:rsidRDefault="002573CB" w:rsidP="001B0474">
            <w:pPr>
              <w:spacing w:after="0"/>
              <w:jc w:val="center"/>
              <w:rPr>
                <w:sz w:val="20"/>
              </w:rPr>
            </w:pPr>
            <w:r w:rsidRPr="00492D72">
              <w:rPr>
                <w:sz w:val="20"/>
              </w:rPr>
              <w:t>EUH</w:t>
            </w:r>
            <w:r>
              <w:rPr>
                <w:sz w:val="20"/>
              </w:rPr>
              <w:t>: 019-</w:t>
            </w:r>
            <w:r w:rsidRPr="00492D72">
              <w:rPr>
                <w:sz w:val="20"/>
              </w:rPr>
              <w:t>066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573CB" w:rsidRDefault="002573CB" w:rsidP="001B0474">
            <w:pPr>
              <w:spacing w:after="0"/>
              <w:jc w:val="center"/>
              <w:rPr>
                <w:sz w:val="20"/>
              </w:rPr>
            </w:pPr>
            <w:r>
              <w:rPr>
                <w:sz w:val="20"/>
              </w:rPr>
              <w:t>P: 210-304+340-403+</w:t>
            </w:r>
            <w:r w:rsidRPr="00492D72">
              <w:rPr>
                <w:sz w:val="20"/>
              </w:rPr>
              <w:t>235</w:t>
            </w:r>
          </w:p>
        </w:tc>
      </w:tr>
      <w:tr w:rsidR="002573CB" w:rsidTr="001B0474">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2573CB" w:rsidRDefault="002573CB" w:rsidP="001B0474">
            <w:pPr>
              <w:spacing w:after="0" w:line="276" w:lineRule="auto"/>
              <w:jc w:val="center"/>
              <w:rPr>
                <w:sz w:val="20"/>
              </w:rPr>
            </w:pPr>
            <w:r>
              <w:rPr>
                <w:sz w:val="20"/>
              </w:rPr>
              <w:t>Essigsäure (50%)</w:t>
            </w:r>
          </w:p>
        </w:tc>
        <w:tc>
          <w:tcPr>
            <w:tcW w:w="3177" w:type="dxa"/>
            <w:gridSpan w:val="3"/>
            <w:tcBorders>
              <w:top w:val="single" w:sz="8" w:space="0" w:color="4F81BD"/>
              <w:bottom w:val="single" w:sz="8" w:space="0" w:color="4F81BD"/>
            </w:tcBorders>
            <w:shd w:val="clear" w:color="auto" w:fill="auto"/>
            <w:vAlign w:val="center"/>
          </w:tcPr>
          <w:p w:rsidR="002573CB" w:rsidRDefault="002573CB" w:rsidP="001B0474">
            <w:pPr>
              <w:spacing w:after="0"/>
              <w:jc w:val="center"/>
              <w:rPr>
                <w:sz w:val="20"/>
              </w:rPr>
            </w:pPr>
            <w:r>
              <w:rPr>
                <w:sz w:val="20"/>
              </w:rPr>
              <w:t>H: 226-</w:t>
            </w:r>
            <w:r w:rsidRPr="00EC50E7">
              <w:rPr>
                <w:sz w:val="20"/>
              </w:rPr>
              <w:t>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573CB" w:rsidRDefault="002573CB" w:rsidP="001B0474">
            <w:pPr>
              <w:spacing w:after="0"/>
              <w:jc w:val="center"/>
              <w:rPr>
                <w:sz w:val="20"/>
              </w:rPr>
            </w:pPr>
            <w:r w:rsidRPr="00EC50E7">
              <w:rPr>
                <w:sz w:val="20"/>
              </w:rPr>
              <w:t>P</w:t>
            </w:r>
            <w:r>
              <w:rPr>
                <w:sz w:val="20"/>
              </w:rPr>
              <w:t xml:space="preserve">: </w:t>
            </w:r>
            <w:r w:rsidRPr="00EC50E7">
              <w:rPr>
                <w:sz w:val="20"/>
              </w:rPr>
              <w:t>280</w:t>
            </w:r>
            <w:r>
              <w:rPr>
                <w:sz w:val="20"/>
              </w:rPr>
              <w:t>-301+330+</w:t>
            </w:r>
            <w:r w:rsidRPr="00EC50E7">
              <w:rPr>
                <w:sz w:val="20"/>
              </w:rPr>
              <w:t>331</w:t>
            </w:r>
            <w:r>
              <w:rPr>
                <w:sz w:val="20"/>
              </w:rPr>
              <w:t>-</w:t>
            </w:r>
            <w:r w:rsidRPr="00EC50E7">
              <w:rPr>
                <w:sz w:val="20"/>
              </w:rPr>
              <w:t>305+351+338</w:t>
            </w:r>
          </w:p>
        </w:tc>
      </w:tr>
      <w:tr w:rsidR="002573CB" w:rsidRPr="009C5E28" w:rsidTr="001B0474">
        <w:tc>
          <w:tcPr>
            <w:tcW w:w="901" w:type="dxa"/>
            <w:tcBorders>
              <w:top w:val="single" w:sz="8" w:space="0" w:color="4F81BD"/>
              <w:left w:val="single" w:sz="8" w:space="0" w:color="4F81BD"/>
              <w:bottom w:val="single" w:sz="8" w:space="0" w:color="4F81BD"/>
            </w:tcBorders>
            <w:shd w:val="clear" w:color="auto" w:fill="auto"/>
            <w:vAlign w:val="center"/>
          </w:tcPr>
          <w:p w:rsidR="002573CB" w:rsidRPr="009C5E28" w:rsidRDefault="002573CB" w:rsidP="001B0474">
            <w:pPr>
              <w:spacing w:after="0"/>
              <w:jc w:val="center"/>
              <w:rPr>
                <w:b/>
                <w:bCs/>
              </w:rPr>
            </w:pPr>
            <w:r>
              <w:rPr>
                <w:b/>
                <w:noProof/>
                <w:lang w:eastAsia="de-DE"/>
              </w:rPr>
              <w:drawing>
                <wp:inline distT="0" distB="0" distL="0" distR="0">
                  <wp:extent cx="504190" cy="504190"/>
                  <wp:effectExtent l="19050" t="0" r="0" b="0"/>
                  <wp:docPr id="1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082" cy="504000"/>
                  <wp:effectExtent l="19050" t="0" r="0" b="0"/>
                  <wp:docPr id="13" name="Bild 4"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Piktogramme\Brennbar.png"/>
                          <pic:cNvPicPr>
                            <a:picLocks noChangeAspect="1" noChangeArrowheads="1"/>
                          </pic:cNvPicPr>
                        </pic:nvPicPr>
                        <pic:blipFill>
                          <a:blip r:embed="rId7" cstate="print"/>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1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1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11175" cy="511175"/>
                  <wp:effectExtent l="19050" t="0" r="3175" b="0"/>
                  <wp:docPr id="1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573CB" w:rsidRPr="009C5E28" w:rsidRDefault="002573CB" w:rsidP="001B0474">
            <w:pPr>
              <w:spacing w:after="0"/>
              <w:jc w:val="center"/>
            </w:pPr>
            <w:r>
              <w:rPr>
                <w:noProof/>
                <w:lang w:eastAsia="de-DE"/>
              </w:rPr>
              <w:drawing>
                <wp:inline distT="0" distB="0" distL="0" distR="0">
                  <wp:extent cx="504190" cy="504190"/>
                  <wp:effectExtent l="0" t="0" r="0" b="0"/>
                  <wp:docPr id="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573CB" w:rsidRDefault="002573CB" w:rsidP="002573CB">
      <w:pPr>
        <w:pStyle w:val="Textkrper"/>
        <w:ind w:left="2124" w:hanging="2124"/>
      </w:pPr>
    </w:p>
    <w:p w:rsidR="002573CB" w:rsidRDefault="002573CB" w:rsidP="002573CB">
      <w:pPr>
        <w:pStyle w:val="Textkrper"/>
        <w:ind w:left="2124" w:hanging="2124"/>
      </w:pPr>
      <w:r>
        <w:t xml:space="preserve">Materialien: </w:t>
      </w:r>
      <w:r>
        <w:tab/>
        <w:t xml:space="preserve">100 </w:t>
      </w:r>
      <w:proofErr w:type="spellStart"/>
      <w:r>
        <w:t>mL</w:t>
      </w:r>
      <w:proofErr w:type="spellEnd"/>
      <w:r>
        <w:t xml:space="preserve"> </w:t>
      </w:r>
      <w:proofErr w:type="spellStart"/>
      <w:r>
        <w:t>Erlenmeyerkolben</w:t>
      </w:r>
      <w:proofErr w:type="spellEnd"/>
      <w:r>
        <w:t xml:space="preserve">, Pipette, Saugflasche, </w:t>
      </w:r>
      <w:proofErr w:type="spellStart"/>
      <w:r>
        <w:t>Büchnertrichter</w:t>
      </w:r>
      <w:proofErr w:type="spellEnd"/>
      <w:r>
        <w:t xml:space="preserve">, Glastrichter mit Faltenfilter, </w:t>
      </w:r>
      <w:proofErr w:type="spellStart"/>
      <w:r>
        <w:t>Glasstab</w:t>
      </w:r>
      <w:proofErr w:type="spellEnd"/>
      <w:r>
        <w:t xml:space="preserve">, Thermometer, </w:t>
      </w:r>
      <w:proofErr w:type="spellStart"/>
      <w:r>
        <w:t>Magnetrührer</w:t>
      </w:r>
      <w:proofErr w:type="spellEnd"/>
      <w:r>
        <w:t xml:space="preserve">, Bechergläser </w:t>
      </w:r>
    </w:p>
    <w:p w:rsidR="002573CB" w:rsidRPr="00ED07C2" w:rsidRDefault="002573CB" w:rsidP="002573CB">
      <w:pPr>
        <w:pStyle w:val="Textkrper"/>
        <w:ind w:left="2124" w:hanging="2124"/>
      </w:pPr>
      <w:r>
        <w:t>Chemikalien:</w:t>
      </w:r>
      <w:r>
        <w:tab/>
        <w:t xml:space="preserve">50 </w:t>
      </w:r>
      <w:proofErr w:type="spellStart"/>
      <w:r>
        <w:t>mL</w:t>
      </w:r>
      <w:proofErr w:type="spellEnd"/>
      <w:r>
        <w:t xml:space="preserve"> frische Milch, Ethanol, </w:t>
      </w:r>
      <w:proofErr w:type="spellStart"/>
      <w:r>
        <w:t>Diethylether</w:t>
      </w:r>
      <w:proofErr w:type="spellEnd"/>
      <w:r>
        <w:t>, Essigsäure (50 %-</w:t>
      </w:r>
      <w:proofErr w:type="spellStart"/>
      <w:r>
        <w:t>ig</w:t>
      </w:r>
      <w:proofErr w:type="spellEnd"/>
      <w:r>
        <w:t>)</w:t>
      </w:r>
    </w:p>
    <w:p w:rsidR="002573CB" w:rsidRDefault="002573CB" w:rsidP="002573CB">
      <w:pPr>
        <w:ind w:left="2124" w:hanging="2124"/>
      </w:pPr>
      <w:r>
        <w:t>Durchführung:</w:t>
      </w:r>
      <w:r>
        <w:tab/>
        <w:t xml:space="preserve">Die frische Milch wird auf etwa 35°C erwärmt und unter Rühren mit 1 </w:t>
      </w:r>
      <w:proofErr w:type="spellStart"/>
      <w:r>
        <w:t>mL</w:t>
      </w:r>
      <w:proofErr w:type="spellEnd"/>
      <w:r>
        <w:t xml:space="preserve"> Essigsäure (50 %) versetzt, bis sich ein flockiger Niederschlag bildet. Nach dem Abkühlen wird die Dispersion durch einen </w:t>
      </w:r>
      <w:proofErr w:type="spellStart"/>
      <w:r>
        <w:t>Büchnertrichter</w:t>
      </w:r>
      <w:proofErr w:type="spellEnd"/>
      <w:r>
        <w:t xml:space="preserve"> mit Saugflasche gefiltert.</w:t>
      </w:r>
    </w:p>
    <w:p w:rsidR="002573CB" w:rsidRDefault="002573CB" w:rsidP="002573CB">
      <w:pPr>
        <w:ind w:left="2124" w:hanging="2124"/>
      </w:pPr>
      <w:r>
        <w:tab/>
        <w:t xml:space="preserve">Die Molke (das Filtrat) wird mit 100 </w:t>
      </w:r>
      <w:proofErr w:type="spellStart"/>
      <w:r>
        <w:t>mL</w:t>
      </w:r>
      <w:proofErr w:type="spellEnd"/>
      <w:r>
        <w:t xml:space="preserve"> Ethanol gemischt und kurz erwärmt, bis sich ein gelatineartiger Niederschlag bildet. Anschließend wird durch einen Faltenfilter im Glastrichter filtriert. Nach 24 Stunden bilden sich Kristalle am Becherglasboden. Diese können durch Kratzen am Boden den Kristallisationsprozess beschleunigen.</w:t>
      </w:r>
    </w:p>
    <w:p w:rsidR="002573CB" w:rsidRDefault="002573CB" w:rsidP="002573CB">
      <w:pPr>
        <w:ind w:left="2124" w:hanging="2124"/>
      </w:pPr>
      <w:r>
        <w:tab/>
        <w:t xml:space="preserve">Zum Filterkuchen werden in einem 100 </w:t>
      </w:r>
      <w:proofErr w:type="spellStart"/>
      <w:r>
        <w:t>mL</w:t>
      </w:r>
      <w:proofErr w:type="spellEnd"/>
      <w:r>
        <w:t xml:space="preserve"> Becherglas 50 </w:t>
      </w:r>
      <w:proofErr w:type="spellStart"/>
      <w:r>
        <w:t>mL</w:t>
      </w:r>
      <w:proofErr w:type="spellEnd"/>
      <w:r>
        <w:t xml:space="preserve"> </w:t>
      </w:r>
      <w:proofErr w:type="spellStart"/>
      <w:r>
        <w:t>Diethylether</w:t>
      </w:r>
      <w:proofErr w:type="spellEnd"/>
      <w:r>
        <w:t xml:space="preserve"> gegeben und mit dem </w:t>
      </w:r>
      <w:proofErr w:type="spellStart"/>
      <w:r>
        <w:t>Glasstab</w:t>
      </w:r>
      <w:proofErr w:type="spellEnd"/>
      <w:r>
        <w:t xml:space="preserve"> gerührt. Anschließend wird durch einen Faltenfilter im Glastrichter filtriert. Das Lösungsmittel des Filtrats verdampft unter dem Abzug innerhalb von 20 Minuten. Dies kann durch Erhitzen beschleunigt werden. </w:t>
      </w:r>
    </w:p>
    <w:p w:rsidR="002573CB" w:rsidRDefault="002573CB" w:rsidP="002573CB">
      <w:pPr>
        <w:ind w:left="2124" w:hanging="2124"/>
      </w:pPr>
      <w:r>
        <w:lastRenderedPageBreak/>
        <w:t>Beobachtung:</w:t>
      </w:r>
      <w:r>
        <w:tab/>
        <w:t>Bei Zugabe der Essigsäure bildet sich rasch ein flockiger Niederschlag. Beim Erhitzen der Molke mit Ethanol entsteht ein gelatineartiger Niederschlag, der nach dem Filtern schleimig am Filterpapier hängt.</w:t>
      </w:r>
    </w:p>
    <w:p w:rsidR="002573CB" w:rsidRDefault="002573CB" w:rsidP="002573CB">
      <w:pPr>
        <w:spacing w:after="0"/>
        <w:ind w:left="2124" w:hanging="2124"/>
      </w:pPr>
      <w:r>
        <w:tab/>
      </w:r>
      <w:r w:rsidRPr="003306C7">
        <w:rPr>
          <w:noProof/>
          <w:lang w:eastAsia="de-DE"/>
        </w:rPr>
        <w:drawing>
          <wp:inline distT="0" distB="0" distL="0" distR="0">
            <wp:extent cx="3968300" cy="1614039"/>
            <wp:effectExtent l="19050" t="0" r="0" b="0"/>
            <wp:docPr id="3" name="Bild 4" descr="C:\Users\Public\Documents\UNI\SoSe14\SVP-chemie\nährstoffe\mi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nährstoffe\milch.jpg"/>
                    <pic:cNvPicPr>
                      <a:picLocks noChangeAspect="1" noChangeArrowheads="1"/>
                    </pic:cNvPicPr>
                  </pic:nvPicPr>
                  <pic:blipFill>
                    <a:blip r:embed="rId14" cstate="print"/>
                    <a:srcRect/>
                    <a:stretch>
                      <a:fillRect/>
                    </a:stretch>
                  </pic:blipFill>
                  <pic:spPr bwMode="auto">
                    <a:xfrm>
                      <a:off x="0" y="0"/>
                      <a:ext cx="3977068" cy="1617605"/>
                    </a:xfrm>
                    <a:prstGeom prst="rect">
                      <a:avLst/>
                    </a:prstGeom>
                    <a:noFill/>
                    <a:ln w="9525">
                      <a:noFill/>
                      <a:miter lim="800000"/>
                      <a:headEnd/>
                      <a:tailEnd/>
                    </a:ln>
                  </pic:spPr>
                </pic:pic>
              </a:graphicData>
            </a:graphic>
          </wp:inline>
        </w:drawing>
      </w:r>
    </w:p>
    <w:p w:rsidR="002573CB" w:rsidRDefault="002573CB" w:rsidP="002573CB">
      <w:pPr>
        <w:pStyle w:val="Beschriftung"/>
        <w:ind w:left="2124"/>
        <w:jc w:val="left"/>
      </w:pPr>
      <w:r>
        <w:t xml:space="preserve">Abbildung </w:t>
      </w:r>
      <w:fldSimple w:instr=" SEQ Abbildung \* ARABIC ">
        <w:r>
          <w:rPr>
            <w:noProof/>
          </w:rPr>
          <w:t>1</w:t>
        </w:r>
      </w:fldSimple>
      <w:r>
        <w:t>: Bestandteile der Milch (von links nach rechts): Casein</w:t>
      </w:r>
      <w:r>
        <w:rPr>
          <w:noProof/>
        </w:rPr>
        <w:t>, Fett, Peptide, Lactose (hier in Ethanol gelöst).</w:t>
      </w:r>
    </w:p>
    <w:p w:rsidR="002573CB" w:rsidRPr="0006288A" w:rsidRDefault="002573CB" w:rsidP="002573CB">
      <w:pPr>
        <w:ind w:left="2124"/>
      </w:pPr>
      <w:r>
        <w:t xml:space="preserve">Die Flocken des Filterkuchens lösen sich nur leicht im </w:t>
      </w:r>
      <w:proofErr w:type="spellStart"/>
      <w:r>
        <w:t>Diethylether</w:t>
      </w:r>
      <w:proofErr w:type="spellEnd"/>
      <w:r>
        <w:t>. Nach dem Verdampfen des Lösungsmittels vom Filtrat bleibt eine Fettschicht im Becherglas zurück.</w:t>
      </w:r>
    </w:p>
    <w:p w:rsidR="002573CB" w:rsidRDefault="002573CB" w:rsidP="002573CB">
      <w:pPr>
        <w:ind w:left="2124" w:hanging="2124"/>
      </w:pPr>
      <w:r>
        <w:t>Deutung:</w:t>
      </w:r>
      <w:r>
        <w:tab/>
        <w:t xml:space="preserve">Bei der Zugabe der Essigsäure wird die Emulsion (Milch) getrennt. In der festen Phase befinden sich die Fette und das Casein, die aufgrund ihrer </w:t>
      </w:r>
      <w:proofErr w:type="spellStart"/>
      <w:r>
        <w:t>Unpolarität</w:t>
      </w:r>
      <w:proofErr w:type="spellEnd"/>
      <w:r>
        <w:t xml:space="preserve"> nicht löslich in der sauren </w:t>
      </w:r>
      <w:r w:rsidRPr="00EE0C66">
        <w:t xml:space="preserve">Lösung </w:t>
      </w:r>
      <w:r>
        <w:t>sind. In der flüssigen Phase befinden sich in Wasser lösliche Peptide und der Milchzucker, die mit dem Lösungsmittel Wasserstoffbrückenbindungen eingehen.</w:t>
      </w:r>
    </w:p>
    <w:p w:rsidR="002573CB" w:rsidRDefault="002573CB" w:rsidP="002573CB">
      <w:pPr>
        <w:ind w:left="2124" w:hanging="2124"/>
      </w:pPr>
      <w:r>
        <w:tab/>
        <w:t xml:space="preserve">Die Fette können in </w:t>
      </w:r>
      <w:proofErr w:type="spellStart"/>
      <w:r>
        <w:t>Diethylether</w:t>
      </w:r>
      <w:proofErr w:type="spellEnd"/>
      <w:r>
        <w:t xml:space="preserve"> gelöst werden, da zwischen den Fettsäuren und dem Ether Van-der-Waals-wirken. Casein löst sich hingegen nicht im Ether, weil diese Peptide polare Gruppen enthalten.</w:t>
      </w:r>
    </w:p>
    <w:p w:rsidR="002573CB" w:rsidRDefault="002573CB" w:rsidP="002573CB">
      <w:pPr>
        <w:ind w:left="2124"/>
      </w:pPr>
      <w:r>
        <w:t>Der gelatineartige Niederschlag der Peptide beim Erhitzen des Filtrats mit Ethanol entsteht aufgrund der Denaturierung der Peptide.</w:t>
      </w:r>
    </w:p>
    <w:p w:rsidR="002573CB" w:rsidRDefault="002573CB" w:rsidP="002573CB">
      <w:pPr>
        <w:ind w:left="2124" w:hanging="2124"/>
      </w:pPr>
      <w:r>
        <w:t xml:space="preserve">Entsorgung: </w:t>
      </w:r>
      <w:r>
        <w:tab/>
        <w:t xml:space="preserve">Der </w:t>
      </w:r>
      <w:proofErr w:type="spellStart"/>
      <w:r>
        <w:t>Diethylether</w:t>
      </w:r>
      <w:proofErr w:type="spellEnd"/>
      <w:r>
        <w:t xml:space="preserve"> verdampft. Die anderen Lösungsmittel werden im Abfluss entsorgt. Die entstandenen Feststoffe werden im Hausmüll entsorgt.</w:t>
      </w:r>
    </w:p>
    <w:p w:rsidR="002573CB" w:rsidRPr="00C80CD0" w:rsidRDefault="002573CB" w:rsidP="002573CB">
      <w:r>
        <w:t>Literatur:</w:t>
      </w:r>
      <w:r>
        <w:tab/>
      </w:r>
      <w:r>
        <w:tab/>
        <w:t xml:space="preserve">C. Steinem, </w:t>
      </w:r>
      <w:r>
        <w:rPr>
          <w:rFonts w:asciiTheme="majorHAnsi" w:eastAsia="Times New Roman" w:hAnsiTheme="majorHAnsi" w:cs="Arial"/>
          <w:color w:val="auto"/>
          <w:szCs w:val="31"/>
          <w:lang w:eastAsia="de-DE"/>
        </w:rPr>
        <w:t>OCF-LAK-Skript, Uni Göttingen, 2012, S. 9.</w:t>
      </w:r>
    </w:p>
    <w:p w:rsidR="00F37024" w:rsidRDefault="00B36C0F" w:rsidP="002573CB">
      <w:pPr>
        <w:spacing w:after="0"/>
        <w:jc w:val="left"/>
      </w:pPr>
      <w:r w:rsidRPr="00B36C0F">
        <w:rPr>
          <w:rFonts w:asciiTheme="majorHAnsi" w:hAnsiTheme="majorHAnsi"/>
          <w:noProof/>
          <w:sz w:val="16"/>
          <w:lang w:eastAsia="de-DE"/>
        </w:rPr>
        <w:pict>
          <v:shape id="_x0000_s1027" type="#_x0000_t202" style="position:absolute;margin-left:-1.05pt;margin-top:3.3pt;width:462.45pt;height:60.85pt;z-index:251661312;mso-width-relative:margin;mso-height-relative:margin" fillcolor="white [3201]" strokecolor="#f79646 [3209]" strokeweight="1pt">
            <v:stroke dashstyle="dash"/>
            <v:shadow color="#868686"/>
            <v:textbox style="mso-next-textbox:#_x0000_s1027">
              <w:txbxContent>
                <w:p w:rsidR="002573CB" w:rsidRPr="00220F4E" w:rsidRDefault="002573CB" w:rsidP="002573CB">
                  <w:pPr>
                    <w:rPr>
                      <w:color w:val="262626" w:themeColor="text1" w:themeTint="D9"/>
                    </w:rPr>
                  </w:pPr>
                  <w:r w:rsidRPr="00220F4E">
                    <w:rPr>
                      <w:color w:val="262626" w:themeColor="text1" w:themeTint="D9"/>
                    </w:rPr>
                    <w:t xml:space="preserve">Die einzelnen Bestandteile der Milch können im Anschluss identifiziert werden. Für die Peptide eignet sich der </w:t>
                  </w:r>
                  <w:proofErr w:type="spellStart"/>
                  <w:r w:rsidRPr="00220F4E">
                    <w:rPr>
                      <w:color w:val="262626" w:themeColor="text1" w:themeTint="D9"/>
                    </w:rPr>
                    <w:t>Biuret</w:t>
                  </w:r>
                  <w:proofErr w:type="spellEnd"/>
                  <w:r w:rsidRPr="00220F4E">
                    <w:rPr>
                      <w:color w:val="262626" w:themeColor="text1" w:themeTint="D9"/>
                    </w:rPr>
                    <w:t>-Test (V4). Die Fette können mithilfe der Fettfleckprobe identifiziert werden. Der Zucker kann mit der Fehling-Probe nachgewiesen werden.</w:t>
                  </w:r>
                </w:p>
              </w:txbxContent>
            </v:textbox>
            <w10:wrap type="square"/>
          </v:shape>
        </w:pict>
      </w:r>
    </w:p>
    <w:sectPr w:rsidR="00F37024" w:rsidSect="00F3702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573CB"/>
    <w:rsid w:val="002573CB"/>
    <w:rsid w:val="002C733F"/>
    <w:rsid w:val="00B36C0F"/>
    <w:rsid w:val="00D8315F"/>
    <w:rsid w:val="00E9404F"/>
    <w:rsid w:val="00F370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3C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573C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573C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573C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573C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573C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573C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573C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573C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573C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73C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573C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573C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573C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573C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573C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573C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573C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573C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573CB"/>
    <w:pPr>
      <w:spacing w:line="240" w:lineRule="auto"/>
    </w:pPr>
    <w:rPr>
      <w:bCs/>
      <w:color w:val="auto"/>
      <w:sz w:val="18"/>
      <w:szCs w:val="18"/>
    </w:rPr>
  </w:style>
  <w:style w:type="paragraph" w:styleId="Textkrper">
    <w:name w:val="Body Text"/>
    <w:basedOn w:val="Standard"/>
    <w:link w:val="TextkrperZchn"/>
    <w:uiPriority w:val="99"/>
    <w:unhideWhenUsed/>
    <w:rsid w:val="002573CB"/>
    <w:pPr>
      <w:spacing w:after="120"/>
    </w:pPr>
  </w:style>
  <w:style w:type="character" w:customStyle="1" w:styleId="TextkrperZchn">
    <w:name w:val="Textkörper Zchn"/>
    <w:basedOn w:val="Absatz-Standardschriftart"/>
    <w:link w:val="Textkrper"/>
    <w:uiPriority w:val="99"/>
    <w:rsid w:val="002573C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2573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3C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2388</Characters>
  <Application>Microsoft Office Word</Application>
  <DocSecurity>0</DocSecurity>
  <Lines>19</Lines>
  <Paragraphs>5</Paragraphs>
  <ScaleCrop>false</ScaleCrop>
  <Company>Frost-RL</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2014-08-27T11:42:00Z</dcterms:created>
  <dcterms:modified xsi:type="dcterms:W3CDTF">2014-08-27T11:44:00Z</dcterms:modified>
</cp:coreProperties>
</file>