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8F3" w:rsidRDefault="009F28F3" w:rsidP="009F28F3">
      <w:pPr>
        <w:pStyle w:val="berschrift2"/>
        <w:numPr>
          <w:ilvl w:val="0"/>
          <w:numId w:val="0"/>
        </w:numPr>
        <w:ind w:left="576" w:hanging="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2.75pt;width:462.45pt;height:42.3pt;z-index:251660288;mso-width-relative:margin;mso-height-relative:margin" fillcolor="white [3201]" strokecolor="#4bacc6 [3208]" strokeweight="1pt">
            <v:stroke dashstyle="dash"/>
            <v:shadow color="#868686"/>
            <v:textbox style="mso-next-textbox:#_x0000_s1027">
              <w:txbxContent>
                <w:p w:rsidR="009F28F3" w:rsidRPr="007408C2" w:rsidRDefault="009F28F3" w:rsidP="009F28F3">
                  <w:pPr>
                    <w:rPr>
                      <w:color w:val="auto"/>
                    </w:rPr>
                  </w:pPr>
                  <w:r w:rsidRPr="00E049E2">
                    <w:rPr>
                      <w:color w:val="auto"/>
                    </w:rPr>
                    <w:t xml:space="preserve">Die </w:t>
                  </w:r>
                  <w:proofErr w:type="spellStart"/>
                  <w:r w:rsidRPr="00E049E2">
                    <w:rPr>
                      <w:color w:val="auto"/>
                    </w:rPr>
                    <w:t>SuS</w:t>
                  </w:r>
                  <w:proofErr w:type="spellEnd"/>
                  <w:r w:rsidRPr="00E049E2">
                    <w:rPr>
                      <w:color w:val="auto"/>
                    </w:rPr>
                    <w:t xml:space="preserve"> benötigen für eine Auswertung des Versuchs Vorwissen über den Aufbau von Fetten und Vorwissen zu Oxidationszahlen um die Reaktionsgleichung formulieren zu können.</w:t>
                  </w:r>
                </w:p>
              </w:txbxContent>
            </v:textbox>
            <w10:wrap type="square"/>
          </v:shape>
        </w:pict>
      </w:r>
      <w:bookmarkStart w:id="0" w:name="_Toc396471497"/>
      <w:r>
        <w:t>V3 – Halbquantitativ Nachweis ungesättigter Fettsäuren</w:t>
      </w:r>
      <w:bookmarkEnd w:id="0"/>
    </w:p>
    <w:p w:rsidR="009F28F3" w:rsidRPr="00DC4F92" w:rsidRDefault="009F28F3" w:rsidP="009F28F3"/>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9F28F3" w:rsidRPr="009C5E28" w:rsidTr="001B0474">
        <w:tc>
          <w:tcPr>
            <w:tcW w:w="9214" w:type="dxa"/>
            <w:gridSpan w:val="9"/>
            <w:shd w:val="clear" w:color="auto" w:fill="4F81BD"/>
            <w:vAlign w:val="center"/>
          </w:tcPr>
          <w:p w:rsidR="009F28F3" w:rsidRPr="009C5E28" w:rsidRDefault="009F28F3" w:rsidP="001B0474">
            <w:pPr>
              <w:spacing w:after="0"/>
              <w:jc w:val="center"/>
              <w:rPr>
                <w:b/>
                <w:bCs/>
              </w:rPr>
            </w:pPr>
            <w:r w:rsidRPr="009C5E28">
              <w:rPr>
                <w:b/>
                <w:bCs/>
              </w:rPr>
              <w:t>Gefahrenstoffe</w:t>
            </w:r>
          </w:p>
        </w:tc>
      </w:tr>
      <w:tr w:rsidR="009F28F3" w:rsidRPr="009C5E28" w:rsidTr="001B0474">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9F28F3" w:rsidRPr="000E7879" w:rsidRDefault="009F28F3" w:rsidP="001B0474">
            <w:pPr>
              <w:spacing w:after="0" w:line="276" w:lineRule="auto"/>
              <w:jc w:val="center"/>
              <w:rPr>
                <w:bCs/>
                <w:sz w:val="20"/>
                <w:szCs w:val="20"/>
              </w:rPr>
            </w:pPr>
            <w:r>
              <w:rPr>
                <w:bCs/>
                <w:sz w:val="20"/>
                <w:szCs w:val="20"/>
              </w:rPr>
              <w:t>Heptan</w:t>
            </w:r>
          </w:p>
        </w:tc>
        <w:tc>
          <w:tcPr>
            <w:tcW w:w="3177" w:type="dxa"/>
            <w:gridSpan w:val="3"/>
            <w:tcBorders>
              <w:top w:val="single" w:sz="8" w:space="0" w:color="4F81BD"/>
              <w:bottom w:val="single" w:sz="8" w:space="0" w:color="4F81BD"/>
            </w:tcBorders>
            <w:shd w:val="clear" w:color="auto" w:fill="auto"/>
            <w:vAlign w:val="center"/>
          </w:tcPr>
          <w:p w:rsidR="009F28F3" w:rsidRPr="000E7879" w:rsidRDefault="009F28F3" w:rsidP="001B0474">
            <w:pPr>
              <w:spacing w:after="0"/>
              <w:jc w:val="center"/>
              <w:rPr>
                <w:sz w:val="20"/>
                <w:szCs w:val="20"/>
              </w:rPr>
            </w:pPr>
            <w:r>
              <w:rPr>
                <w:sz w:val="20"/>
                <w:szCs w:val="20"/>
              </w:rPr>
              <w:t>H: 225-304-315-336-410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F28F3" w:rsidRPr="000E7879" w:rsidRDefault="009F28F3" w:rsidP="001B0474">
            <w:pPr>
              <w:spacing w:after="0"/>
              <w:jc w:val="center"/>
              <w:rPr>
                <w:sz w:val="20"/>
                <w:szCs w:val="20"/>
              </w:rPr>
            </w:pPr>
            <w:r>
              <w:rPr>
                <w:sz w:val="20"/>
                <w:szCs w:val="20"/>
              </w:rPr>
              <w:t>P: 210-273-301+310-331-302+352-403+235</w:t>
            </w:r>
          </w:p>
        </w:tc>
      </w:tr>
      <w:tr w:rsidR="009F28F3" w:rsidRPr="009C5E28" w:rsidTr="001B0474">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9F28F3" w:rsidRDefault="009F28F3" w:rsidP="001B0474">
            <w:pPr>
              <w:spacing w:after="0" w:line="276" w:lineRule="auto"/>
              <w:jc w:val="center"/>
              <w:rPr>
                <w:bCs/>
                <w:sz w:val="20"/>
                <w:szCs w:val="20"/>
              </w:rPr>
            </w:pPr>
            <w:r>
              <w:rPr>
                <w:bCs/>
                <w:sz w:val="20"/>
                <w:szCs w:val="20"/>
              </w:rPr>
              <w:t>Baeyer-Reagenz (Kaliumpe</w:t>
            </w:r>
            <w:r>
              <w:rPr>
                <w:bCs/>
                <w:sz w:val="20"/>
                <w:szCs w:val="20"/>
              </w:rPr>
              <w:t>r</w:t>
            </w:r>
            <w:r>
              <w:rPr>
                <w:bCs/>
                <w:sz w:val="20"/>
                <w:szCs w:val="20"/>
              </w:rPr>
              <w:t>manganat)</w:t>
            </w:r>
          </w:p>
        </w:tc>
        <w:tc>
          <w:tcPr>
            <w:tcW w:w="3177" w:type="dxa"/>
            <w:gridSpan w:val="3"/>
            <w:tcBorders>
              <w:top w:val="single" w:sz="8" w:space="0" w:color="4F81BD"/>
              <w:bottom w:val="single" w:sz="8" w:space="0" w:color="4F81BD"/>
            </w:tcBorders>
            <w:shd w:val="clear" w:color="auto" w:fill="auto"/>
            <w:vAlign w:val="center"/>
          </w:tcPr>
          <w:p w:rsidR="009F28F3" w:rsidRPr="000E7879" w:rsidRDefault="009F28F3" w:rsidP="001B0474">
            <w:pPr>
              <w:spacing w:after="0"/>
              <w:jc w:val="center"/>
              <w:rPr>
                <w:sz w:val="20"/>
                <w:szCs w:val="20"/>
              </w:rPr>
            </w:pPr>
            <w:r>
              <w:rPr>
                <w:sz w:val="20"/>
                <w:szCs w:val="20"/>
              </w:rPr>
              <w:t>H: 272-302-410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F28F3" w:rsidRPr="000E7879" w:rsidRDefault="009F28F3" w:rsidP="001B0474">
            <w:pPr>
              <w:spacing w:after="0"/>
              <w:jc w:val="center"/>
              <w:rPr>
                <w:sz w:val="20"/>
                <w:szCs w:val="20"/>
              </w:rPr>
            </w:pPr>
            <w:r>
              <w:rPr>
                <w:sz w:val="20"/>
                <w:szCs w:val="20"/>
              </w:rPr>
              <w:t>P: 210-273</w:t>
            </w:r>
          </w:p>
        </w:tc>
      </w:tr>
      <w:tr w:rsidR="009F28F3" w:rsidRPr="009C5E28" w:rsidTr="001B0474">
        <w:tc>
          <w:tcPr>
            <w:tcW w:w="901" w:type="dxa"/>
            <w:tcBorders>
              <w:top w:val="single" w:sz="8" w:space="0" w:color="4F81BD"/>
              <w:left w:val="single" w:sz="8" w:space="0" w:color="4F81BD"/>
              <w:bottom w:val="single" w:sz="8" w:space="0" w:color="4F81BD"/>
            </w:tcBorders>
            <w:shd w:val="clear" w:color="auto" w:fill="auto"/>
            <w:vAlign w:val="center"/>
          </w:tcPr>
          <w:p w:rsidR="009F28F3" w:rsidRPr="009C5E28" w:rsidRDefault="009F28F3" w:rsidP="001B0474">
            <w:pPr>
              <w:spacing w:after="0"/>
              <w:jc w:val="center"/>
              <w:rPr>
                <w:b/>
                <w:bCs/>
              </w:rPr>
            </w:pPr>
            <w:r>
              <w:rPr>
                <w:b/>
                <w:noProof/>
                <w:lang w:eastAsia="de-DE"/>
              </w:rPr>
              <w:drawing>
                <wp:inline distT="0" distB="0" distL="0" distR="0">
                  <wp:extent cx="504190" cy="504190"/>
                  <wp:effectExtent l="19050" t="0" r="0" b="0"/>
                  <wp:docPr id="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grayscl/>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F28F3" w:rsidRPr="009C5E28" w:rsidRDefault="009F28F3" w:rsidP="001B0474">
            <w:pPr>
              <w:spacing w:after="0"/>
              <w:jc w:val="center"/>
            </w:pPr>
            <w:r>
              <w:rPr>
                <w:noProof/>
                <w:lang w:eastAsia="de-DE"/>
              </w:rPr>
              <w:drawing>
                <wp:inline distT="0" distB="0" distL="0" distR="0">
                  <wp:extent cx="504082" cy="504000"/>
                  <wp:effectExtent l="19050" t="0" r="0" b="0"/>
                  <wp:docPr id="9" name="Bild 9" descr="C:\Users\Public\Documents\UNI\SoSe14\SVP-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ublic\Documents\UNI\SoSe14\SVP-chemie\Piktogramme\Brandfördernd.png"/>
                          <pic:cNvPicPr>
                            <a:picLocks noChangeAspect="1" noChangeArrowheads="1"/>
                          </pic:cNvPicPr>
                        </pic:nvPicPr>
                        <pic:blipFill>
                          <a:blip r:embed="rId6" cstate="print"/>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F28F3" w:rsidRPr="009C5E28" w:rsidRDefault="009F28F3" w:rsidP="001B0474">
            <w:pPr>
              <w:spacing w:after="0"/>
              <w:jc w:val="center"/>
            </w:pPr>
            <w:r w:rsidRPr="00474BFA">
              <w:rPr>
                <w:noProof/>
                <w:lang w:eastAsia="de-DE"/>
              </w:rPr>
              <w:drawing>
                <wp:inline distT="0" distB="0" distL="0" distR="0">
                  <wp:extent cx="504082" cy="504000"/>
                  <wp:effectExtent l="19050" t="0" r="0" b="0"/>
                  <wp:docPr id="17" name="Bild 9" descr="C:\Users\Public\Documents\UNI\SoSe14\SVP-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ublic\Documents\UNI\SoSe14\SVP-chemie\Piktogramme\Brennbar.png"/>
                          <pic:cNvPicPr>
                            <a:picLocks noChangeAspect="1" noChangeArrowheads="1"/>
                          </pic:cNvPicPr>
                        </pic:nvPicPr>
                        <pic:blipFill>
                          <a:blip r:embed="rId7" cstate="print"/>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F28F3" w:rsidRPr="009C5E28" w:rsidRDefault="009F28F3" w:rsidP="001B0474">
            <w:pPr>
              <w:spacing w:after="0"/>
              <w:jc w:val="center"/>
            </w:pPr>
            <w:r>
              <w:rPr>
                <w:noProof/>
                <w:lang w:eastAsia="de-DE"/>
              </w:rPr>
              <w:drawing>
                <wp:inline distT="0" distB="0" distL="0" distR="0">
                  <wp:extent cx="504190" cy="504190"/>
                  <wp:effectExtent l="0" t="0" r="0" b="0"/>
                  <wp:docPr id="2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F28F3" w:rsidRPr="009C5E28" w:rsidRDefault="009F28F3" w:rsidP="001B0474">
            <w:pPr>
              <w:spacing w:after="0"/>
              <w:jc w:val="center"/>
            </w:pPr>
            <w:r>
              <w:rPr>
                <w:noProof/>
                <w:lang w:eastAsia="de-DE"/>
              </w:rPr>
              <w:drawing>
                <wp:inline distT="0" distB="0" distL="0" distR="0">
                  <wp:extent cx="504190" cy="504190"/>
                  <wp:effectExtent l="0" t="0" r="0" b="0"/>
                  <wp:docPr id="2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F28F3" w:rsidRPr="009C5E28" w:rsidRDefault="009F28F3" w:rsidP="001B0474">
            <w:pPr>
              <w:spacing w:after="0"/>
              <w:jc w:val="center"/>
            </w:pPr>
            <w:r w:rsidRPr="003B5795">
              <w:rPr>
                <w:noProof/>
                <w:lang w:eastAsia="de-DE"/>
              </w:rPr>
              <w:drawing>
                <wp:inline distT="0" distB="0" distL="0" distR="0">
                  <wp:extent cx="504082" cy="504000"/>
                  <wp:effectExtent l="19050" t="0" r="0" b="0"/>
                  <wp:docPr id="7" name="Bild 5" descr="C:\Users\Public\Documents\UNI\SoSe14\SVP-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ublic\Documents\UNI\SoSe14\SVP-chemie\Piktogramme\Gesundheitsgefahr.png"/>
                          <pic:cNvPicPr>
                            <a:picLocks noChangeAspect="1" noChangeArrowheads="1"/>
                          </pic:cNvPicPr>
                        </pic:nvPicPr>
                        <pic:blipFill>
                          <a:blip r:embed="rId10" cstate="print"/>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F28F3" w:rsidRPr="009C5E28" w:rsidRDefault="009F28F3" w:rsidP="001B0474">
            <w:pPr>
              <w:spacing w:after="0"/>
              <w:jc w:val="center"/>
            </w:pPr>
            <w:r>
              <w:rPr>
                <w:noProof/>
                <w:lang w:eastAsia="de-DE"/>
              </w:rPr>
              <w:drawing>
                <wp:inline distT="0" distB="0" distL="0" distR="0">
                  <wp:extent cx="504190" cy="504190"/>
                  <wp:effectExtent l="0" t="0" r="0" b="0"/>
                  <wp:docPr id="3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F28F3" w:rsidRPr="009C5E28" w:rsidRDefault="009F28F3" w:rsidP="001B0474">
            <w:pPr>
              <w:spacing w:after="0"/>
              <w:jc w:val="center"/>
            </w:pPr>
            <w:r>
              <w:rPr>
                <w:noProof/>
                <w:lang w:eastAsia="de-DE"/>
              </w:rPr>
              <w:drawing>
                <wp:inline distT="0" distB="0" distL="0" distR="0">
                  <wp:extent cx="511175" cy="511175"/>
                  <wp:effectExtent l="19050" t="0" r="3175" b="0"/>
                  <wp:docPr id="3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F28F3" w:rsidRPr="009C5E28" w:rsidRDefault="009F28F3" w:rsidP="001B0474">
            <w:pPr>
              <w:spacing w:after="0"/>
              <w:jc w:val="center"/>
            </w:pPr>
            <w:r>
              <w:rPr>
                <w:noProof/>
                <w:lang w:eastAsia="de-DE"/>
              </w:rPr>
              <w:drawing>
                <wp:inline distT="0" distB="0" distL="0" distR="0">
                  <wp:extent cx="504082" cy="504000"/>
                  <wp:effectExtent l="19050" t="0" r="0" b="0"/>
                  <wp:docPr id="8" name="Bild 8" descr="C:\Users\Public\Documents\UNI\SoSe14\SVP-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ublic\Documents\UNI\SoSe14\SVP-chemie\Piktogramme\Umweltgefahr.png"/>
                          <pic:cNvPicPr>
                            <a:picLocks noChangeAspect="1" noChangeArrowheads="1"/>
                          </pic:cNvPicPr>
                        </pic:nvPicPr>
                        <pic:blipFill>
                          <a:blip r:embed="rId13" cstate="print"/>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r>
    </w:tbl>
    <w:p w:rsidR="009F28F3" w:rsidRDefault="009F28F3" w:rsidP="009F28F3">
      <w:pPr>
        <w:tabs>
          <w:tab w:val="left" w:pos="1701"/>
          <w:tab w:val="left" w:pos="1985"/>
        </w:tabs>
        <w:ind w:left="1980" w:hanging="1980"/>
      </w:pPr>
    </w:p>
    <w:p w:rsidR="009F28F3" w:rsidRDefault="009F28F3" w:rsidP="009F28F3">
      <w:pPr>
        <w:tabs>
          <w:tab w:val="left" w:pos="1701"/>
          <w:tab w:val="left" w:pos="1985"/>
        </w:tabs>
        <w:ind w:left="1979" w:hanging="1979"/>
      </w:pPr>
      <w:r>
        <w:t xml:space="preserve">Materialien: </w:t>
      </w:r>
      <w:r>
        <w:tab/>
      </w:r>
      <w:r>
        <w:tab/>
        <w:t>Reagenzglas, Pipette</w:t>
      </w:r>
    </w:p>
    <w:p w:rsidR="009F28F3" w:rsidRPr="00ED07C2" w:rsidRDefault="009F28F3" w:rsidP="009F28F3">
      <w:pPr>
        <w:tabs>
          <w:tab w:val="left" w:pos="1701"/>
          <w:tab w:val="left" w:pos="1985"/>
        </w:tabs>
        <w:ind w:left="1979" w:hanging="1979"/>
      </w:pPr>
      <w:r>
        <w:t>Chemikalien:</w:t>
      </w:r>
      <w:r>
        <w:tab/>
      </w:r>
      <w:r>
        <w:tab/>
        <w:t>Olivenöl, Margarine, Butter, Kokosfett, Heptan, Baeyer-Reagenz</w:t>
      </w:r>
    </w:p>
    <w:p w:rsidR="009F28F3" w:rsidRDefault="009F28F3" w:rsidP="009F28F3">
      <w:pPr>
        <w:pStyle w:val="Textkrper"/>
        <w:ind w:left="1979" w:hanging="1979"/>
      </w:pPr>
      <w:r>
        <w:t xml:space="preserve">Durchführung: </w:t>
      </w:r>
      <w:r>
        <w:tab/>
        <w:t xml:space="preserve">Je 1 </w:t>
      </w:r>
      <w:proofErr w:type="spellStart"/>
      <w:r>
        <w:t>mL</w:t>
      </w:r>
      <w:proofErr w:type="spellEnd"/>
      <w:r>
        <w:t xml:space="preserve"> der Öle wird in ein Reagenzglas gegeben und in 5 </w:t>
      </w:r>
      <w:proofErr w:type="spellStart"/>
      <w:r>
        <w:t>mL</w:t>
      </w:r>
      <w:proofErr w:type="spellEnd"/>
      <w:r>
        <w:t xml:space="preserve"> Heptan gelöst. Zu der Lösung wird nun Baeyer-Reagenz getropft und nach jeder Tropfe</w:t>
      </w:r>
      <w:r>
        <w:t>n</w:t>
      </w:r>
      <w:r>
        <w:t>zugabe geschüttelt.</w:t>
      </w:r>
    </w:p>
    <w:p w:rsidR="009F28F3" w:rsidRDefault="009F28F3" w:rsidP="009F28F3">
      <w:pPr>
        <w:ind w:left="1979" w:hanging="1979"/>
      </w:pPr>
      <w:r>
        <w:t>Beobachtung:</w:t>
      </w:r>
      <w:r>
        <w:tab/>
        <w:t xml:space="preserve">Bei Zugabe des </w:t>
      </w:r>
      <w:proofErr w:type="spellStart"/>
      <w:r>
        <w:t>Beayer</w:t>
      </w:r>
      <w:proofErr w:type="spellEnd"/>
      <w:r>
        <w:t>-Reagenz setzte sich die wässrige Phase zunächst am Boden ab. Nach gründlichem Schütteln fand bei den ersten Tropfen bei a</w:t>
      </w:r>
      <w:r>
        <w:t>l</w:t>
      </w:r>
      <w:r>
        <w:t xml:space="preserve">len Fetten eine Entfärbung des lila Reagenz statt und es bildete sich eine braungelbe wässrige Phase am Reagenzglasboden. Bei weiterer Zugabe </w:t>
      </w:r>
      <w:proofErr w:type="gramStart"/>
      <w:r>
        <w:t>der</w:t>
      </w:r>
      <w:proofErr w:type="gramEnd"/>
      <w:r>
        <w:t xml:space="preserve"> Reagenz war die lila-Färbung der wässrigen Phase nach dem Schütteln deutlich zu sehen. Die Tropfenmenge, die hierfür benötigt wurde, ist in der Tabelle dargestellt.</w:t>
      </w:r>
    </w:p>
    <w:tbl>
      <w:tblPr>
        <w:tblStyle w:val="Tabellengitternetz"/>
        <w:tblW w:w="0" w:type="auto"/>
        <w:tblInd w:w="2093" w:type="dxa"/>
        <w:tblLook w:val="04A0"/>
      </w:tblPr>
      <w:tblGrid>
        <w:gridCol w:w="1843"/>
        <w:gridCol w:w="1338"/>
        <w:gridCol w:w="1338"/>
        <w:gridCol w:w="1338"/>
        <w:gridCol w:w="1338"/>
      </w:tblGrid>
      <w:tr w:rsidR="009F28F3" w:rsidTr="001B0474">
        <w:tc>
          <w:tcPr>
            <w:tcW w:w="1843" w:type="dxa"/>
          </w:tcPr>
          <w:p w:rsidR="009F28F3" w:rsidRDefault="009F28F3" w:rsidP="001B0474">
            <w:r>
              <w:t>Fett</w:t>
            </w:r>
          </w:p>
        </w:tc>
        <w:tc>
          <w:tcPr>
            <w:tcW w:w="1338" w:type="dxa"/>
          </w:tcPr>
          <w:p w:rsidR="009F28F3" w:rsidRDefault="009F28F3" w:rsidP="001B0474">
            <w:r>
              <w:t>Olivenöl</w:t>
            </w:r>
          </w:p>
        </w:tc>
        <w:tc>
          <w:tcPr>
            <w:tcW w:w="1338" w:type="dxa"/>
          </w:tcPr>
          <w:p w:rsidR="009F28F3" w:rsidRDefault="009F28F3" w:rsidP="001B0474">
            <w:r>
              <w:t>Margarine</w:t>
            </w:r>
          </w:p>
        </w:tc>
        <w:tc>
          <w:tcPr>
            <w:tcW w:w="1338" w:type="dxa"/>
          </w:tcPr>
          <w:p w:rsidR="009F28F3" w:rsidRDefault="009F28F3" w:rsidP="001B0474">
            <w:r>
              <w:t>Butter</w:t>
            </w:r>
          </w:p>
        </w:tc>
        <w:tc>
          <w:tcPr>
            <w:tcW w:w="1338" w:type="dxa"/>
          </w:tcPr>
          <w:p w:rsidR="009F28F3" w:rsidRDefault="009F28F3" w:rsidP="001B0474">
            <w:r>
              <w:t>Kokosfett</w:t>
            </w:r>
          </w:p>
        </w:tc>
      </w:tr>
      <w:tr w:rsidR="009F28F3" w:rsidTr="001B0474">
        <w:tc>
          <w:tcPr>
            <w:tcW w:w="1843" w:type="dxa"/>
          </w:tcPr>
          <w:p w:rsidR="009F28F3" w:rsidRDefault="009F28F3" w:rsidP="001B0474">
            <w:proofErr w:type="spellStart"/>
            <w:r>
              <w:t>Beayer</w:t>
            </w:r>
            <w:proofErr w:type="spellEnd"/>
            <w:r>
              <w:t>-Reagenz in Tropfen</w:t>
            </w:r>
          </w:p>
        </w:tc>
        <w:tc>
          <w:tcPr>
            <w:tcW w:w="1338" w:type="dxa"/>
          </w:tcPr>
          <w:p w:rsidR="009F28F3" w:rsidRDefault="009F28F3" w:rsidP="001B0474">
            <w:pPr>
              <w:jc w:val="center"/>
            </w:pPr>
            <w:r>
              <w:t>Nicht e</w:t>
            </w:r>
            <w:r>
              <w:t>r</w:t>
            </w:r>
            <w:r>
              <w:t>reicht</w:t>
            </w:r>
          </w:p>
        </w:tc>
        <w:tc>
          <w:tcPr>
            <w:tcW w:w="1338" w:type="dxa"/>
          </w:tcPr>
          <w:p w:rsidR="009F28F3" w:rsidRDefault="009F28F3" w:rsidP="001B0474">
            <w:pPr>
              <w:jc w:val="center"/>
            </w:pPr>
            <w:r>
              <w:t>50</w:t>
            </w:r>
          </w:p>
        </w:tc>
        <w:tc>
          <w:tcPr>
            <w:tcW w:w="1338" w:type="dxa"/>
          </w:tcPr>
          <w:p w:rsidR="009F28F3" w:rsidRDefault="009F28F3" w:rsidP="001B0474">
            <w:pPr>
              <w:jc w:val="center"/>
            </w:pPr>
            <w:r>
              <w:t>20</w:t>
            </w:r>
          </w:p>
        </w:tc>
        <w:tc>
          <w:tcPr>
            <w:tcW w:w="1338" w:type="dxa"/>
          </w:tcPr>
          <w:p w:rsidR="009F28F3" w:rsidRDefault="009F28F3" w:rsidP="001B0474">
            <w:pPr>
              <w:jc w:val="center"/>
            </w:pPr>
            <w:r>
              <w:t>9</w:t>
            </w:r>
          </w:p>
        </w:tc>
      </w:tr>
    </w:tbl>
    <w:p w:rsidR="009F28F3" w:rsidRDefault="009F28F3" w:rsidP="009F28F3">
      <w:pPr>
        <w:ind w:left="1979" w:hanging="1979"/>
      </w:pPr>
    </w:p>
    <w:p w:rsidR="009F28F3" w:rsidRDefault="009F28F3" w:rsidP="009F28F3">
      <w:pPr>
        <w:ind w:left="1979" w:hanging="1979"/>
      </w:pPr>
    </w:p>
    <w:p w:rsidR="009F28F3" w:rsidRDefault="009F28F3" w:rsidP="009F28F3">
      <w:pPr>
        <w:ind w:left="1979" w:hanging="1979"/>
      </w:pPr>
    </w:p>
    <w:p w:rsidR="009F28F3" w:rsidRDefault="009F28F3" w:rsidP="009F28F3">
      <w:pPr>
        <w:ind w:left="1979" w:hanging="1979"/>
      </w:pPr>
    </w:p>
    <w:p w:rsidR="009F28F3" w:rsidRDefault="009F28F3" w:rsidP="009F28F3">
      <w:pPr>
        <w:ind w:left="1979" w:hanging="1979"/>
      </w:pPr>
      <w:r>
        <w:lastRenderedPageBreak/>
        <w:t>Deutung:</w:t>
      </w:r>
      <w:r>
        <w:tab/>
        <w:t xml:space="preserve">Die Doppelbindungen der ungesättigten Fettsäuren werden durch </w:t>
      </w:r>
      <w:proofErr w:type="gramStart"/>
      <w:r>
        <w:t>die</w:t>
      </w:r>
      <w:proofErr w:type="gramEnd"/>
      <w:r>
        <w:t xml:space="preserve"> </w:t>
      </w:r>
      <w:proofErr w:type="spellStart"/>
      <w:r>
        <w:t>Beayer</w:t>
      </w:r>
      <w:proofErr w:type="spellEnd"/>
      <w:r>
        <w:t>-Reagenz oxidiert.</w:t>
      </w:r>
    </w:p>
    <w:p w:rsidR="009F28F3" w:rsidRDefault="009F28F3" w:rsidP="009F28F3">
      <w:pPr>
        <w:ind w:left="1979" w:hanging="1979"/>
      </w:pPr>
      <w:r>
        <w:tab/>
        <w:t>Das Kaliumpermanganat wird zu Braunstein reduziert.</w:t>
      </w:r>
    </w:p>
    <w:p w:rsidR="009F28F3" w:rsidRDefault="009F28F3" w:rsidP="009F28F3">
      <w:pPr>
        <w:ind w:left="1979" w:hanging="1979"/>
        <w:jc w:val="center"/>
      </w:pPr>
      <w:r>
        <w:rPr>
          <w:noProof/>
          <w:lang w:eastAsia="de-DE"/>
        </w:rPr>
        <w:drawing>
          <wp:inline distT="0" distB="0" distL="0" distR="0">
            <wp:extent cx="5071745" cy="1233170"/>
            <wp:effectExtent l="19050" t="0" r="0" b="0"/>
            <wp:docPr id="2" name="Bild 12" descr="C:\Users\Public\Documents\UNI\SoSe14\SVP-chemie\nährstoffe\dihydroxylieru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ublic\Documents\UNI\SoSe14\SVP-chemie\nährstoffe\dihydroxylierung2.png"/>
                    <pic:cNvPicPr>
                      <a:picLocks noChangeAspect="1" noChangeArrowheads="1"/>
                    </pic:cNvPicPr>
                  </pic:nvPicPr>
                  <pic:blipFill>
                    <a:blip r:embed="rId14" cstate="print"/>
                    <a:srcRect/>
                    <a:stretch>
                      <a:fillRect/>
                    </a:stretch>
                  </pic:blipFill>
                  <pic:spPr bwMode="auto">
                    <a:xfrm>
                      <a:off x="0" y="0"/>
                      <a:ext cx="5071745" cy="1233170"/>
                    </a:xfrm>
                    <a:prstGeom prst="rect">
                      <a:avLst/>
                    </a:prstGeom>
                    <a:noFill/>
                    <a:ln w="9525">
                      <a:noFill/>
                      <a:miter lim="800000"/>
                      <a:headEnd/>
                      <a:tailEnd/>
                    </a:ln>
                  </pic:spPr>
                </pic:pic>
              </a:graphicData>
            </a:graphic>
          </wp:inline>
        </w:drawing>
      </w:r>
    </w:p>
    <w:p w:rsidR="009F28F3" w:rsidRPr="003377C8" w:rsidRDefault="009F28F3" w:rsidP="009F28F3">
      <w:pPr>
        <w:ind w:left="1979" w:hanging="1979"/>
      </w:pPr>
      <w:r>
        <w:tab/>
      </w:r>
      <w:r w:rsidRPr="003377C8">
        <w:t>Je mehr C-C-Doppelbindungen</w:t>
      </w:r>
      <w:r>
        <w:t>,</w:t>
      </w:r>
      <w:r w:rsidRPr="003377C8">
        <w:t xml:space="preserve"> </w:t>
      </w:r>
      <w:r>
        <w:t>desto</w:t>
      </w:r>
      <w:r w:rsidRPr="003377C8">
        <w:t xml:space="preserve"> mehr Permanganat wird reduziert.</w:t>
      </w:r>
      <w:r>
        <w:t xml:space="preserve"> </w:t>
      </w:r>
      <w:r w:rsidRPr="003377C8">
        <w:t>Je größer der Anteil an ungesättigten Fettsäuren</w:t>
      </w:r>
      <w:r>
        <w:t>, desto</w:t>
      </w:r>
      <w:r w:rsidRPr="003377C8">
        <w:t xml:space="preserve"> mehr Permanganat wird reduziert.</w:t>
      </w:r>
    </w:p>
    <w:p w:rsidR="009F28F3" w:rsidRDefault="009F28F3" w:rsidP="009F28F3">
      <w:pPr>
        <w:ind w:left="1979" w:hanging="1979"/>
      </w:pPr>
      <w:r>
        <w:t>Entsorgung:</w:t>
      </w:r>
      <w:r>
        <w:tab/>
        <w:t>Die Lösungen werden im Schwermetallbehälter entsorgt.</w:t>
      </w:r>
    </w:p>
    <w:p w:rsidR="009F28F3" w:rsidRDefault="009F28F3" w:rsidP="009F28F3">
      <w:pPr>
        <w:tabs>
          <w:tab w:val="left" w:pos="1985"/>
        </w:tabs>
        <w:ind w:left="1979" w:hanging="1979"/>
      </w:pPr>
      <w:r>
        <w:t>Literatur:</w:t>
      </w:r>
      <w:r>
        <w:tab/>
      </w:r>
      <w:r>
        <w:tab/>
        <w:t xml:space="preserve">R. Blume, Chemie für Gymnasien, Organische Chemie Themenheft 1, </w:t>
      </w:r>
      <w:proofErr w:type="spellStart"/>
      <w:r>
        <w:t>Cornelsen</w:t>
      </w:r>
      <w:proofErr w:type="spellEnd"/>
      <w:r>
        <w:t xml:space="preserve"> Verlag, 1994, S.11.</w:t>
      </w:r>
    </w:p>
    <w:p w:rsidR="009F28F3" w:rsidRDefault="009F28F3" w:rsidP="009F28F3">
      <w:pPr>
        <w:tabs>
          <w:tab w:val="left" w:pos="1985"/>
        </w:tabs>
        <w:ind w:left="1979" w:hanging="1979"/>
      </w:pPr>
      <w:r>
        <w:tab/>
      </w:r>
      <w:hyperlink r:id="rId15" w:history="1">
        <w:r w:rsidRPr="00037347">
          <w:rPr>
            <w:rStyle w:val="Hyperlink"/>
          </w:rPr>
          <w:t>http://www.cdch.de/demos/ene3.htm</w:t>
        </w:r>
      </w:hyperlink>
      <w:r>
        <w:t xml:space="preserve"> (zuletzt abgerufen am 20.08.14 um 20 Uhr)</w:t>
      </w:r>
    </w:p>
    <w:p w:rsidR="009F28F3" w:rsidRDefault="009F28F3" w:rsidP="009F28F3">
      <w:pPr>
        <w:rPr>
          <w:rFonts w:eastAsiaTheme="minorEastAsia"/>
        </w:rPr>
      </w:pPr>
      <w:r w:rsidRPr="005661D9">
        <w:pict>
          <v:shape id="_x0000_s1026" type="#_x0000_t202" style="width:462.45pt;height:144.3pt;mso-position-horizontal-relative:char;mso-position-vertical-relative:line;mso-width-relative:margin;mso-height-relative:margin" fillcolor="white [3201]" strokecolor="#c0504d [3205]" strokeweight="1pt">
            <v:stroke dashstyle="dash"/>
            <v:shadow color="#868686"/>
            <v:textbox style="mso-next-textbox:#_x0000_s1026">
              <w:txbxContent>
                <w:p w:rsidR="009F28F3" w:rsidRPr="002410AE" w:rsidRDefault="009F28F3" w:rsidP="009F28F3">
                  <w:pPr>
                    <w:rPr>
                      <w:color w:val="262626" w:themeColor="text1" w:themeTint="D9"/>
                    </w:rPr>
                  </w:pPr>
                  <w:r w:rsidRPr="002410AE">
                    <w:rPr>
                      <w:color w:val="262626" w:themeColor="text1" w:themeTint="D9"/>
                    </w:rPr>
                    <w:t>Es können noch weitere Öle im Versuch untersucht werden (</w:t>
                  </w:r>
                  <w:proofErr w:type="spellStart"/>
                  <w:r w:rsidRPr="002410AE">
                    <w:rPr>
                      <w:color w:val="262626" w:themeColor="text1" w:themeTint="D9"/>
                    </w:rPr>
                    <w:t>Distelöl</w:t>
                  </w:r>
                  <w:proofErr w:type="spellEnd"/>
                  <w:r w:rsidRPr="002410AE">
                    <w:rPr>
                      <w:color w:val="262626" w:themeColor="text1" w:themeTint="D9"/>
                    </w:rPr>
                    <w:t xml:space="preserve">, Sonnenblumenöl,…). Im Anschluss an das Experiment können die Strukturformeln der Fettsäuren thematisiert werden, sodass die </w:t>
                  </w:r>
                  <w:proofErr w:type="spellStart"/>
                  <w:r w:rsidRPr="002410AE">
                    <w:rPr>
                      <w:color w:val="262626" w:themeColor="text1" w:themeTint="D9"/>
                    </w:rPr>
                    <w:t>SuS</w:t>
                  </w:r>
                  <w:proofErr w:type="spellEnd"/>
                  <w:r w:rsidRPr="002410AE">
                    <w:rPr>
                      <w:color w:val="262626" w:themeColor="text1" w:themeTint="D9"/>
                    </w:rPr>
                    <w:t xml:space="preserve"> die Ergebnisse des Versuchs mit der Struktur der Stoffe begründen. Die Fetthä</w:t>
                  </w:r>
                  <w:r w:rsidRPr="002410AE">
                    <w:rPr>
                      <w:color w:val="262626" w:themeColor="text1" w:themeTint="D9"/>
                    </w:rPr>
                    <w:t>r</w:t>
                  </w:r>
                  <w:r w:rsidRPr="002410AE">
                    <w:rPr>
                      <w:color w:val="262626" w:themeColor="text1" w:themeTint="D9"/>
                    </w:rPr>
                    <w:t>tung als großtechnischer Prozess kann ebenfalls im Unterricht thematisiert werden, um die Unterschiede zwischen Margarine und Pflanzenölen zu begründen. Auch gesundheitsrelevante Aspekte in Bezug auf ungesättigte und gesättigte Fettsäuren können im Anschluss im Unte</w:t>
                  </w:r>
                  <w:r w:rsidRPr="002410AE">
                    <w:rPr>
                      <w:color w:val="262626" w:themeColor="text1" w:themeTint="D9"/>
                    </w:rPr>
                    <w:t>r</w:t>
                  </w:r>
                  <w:r w:rsidRPr="002410AE">
                    <w:rPr>
                      <w:color w:val="262626" w:themeColor="text1" w:themeTint="D9"/>
                    </w:rPr>
                    <w:t>richt thematisiert werden.</w:t>
                  </w:r>
                </w:p>
              </w:txbxContent>
            </v:textbox>
            <w10:wrap type="none"/>
            <w10:anchorlock/>
          </v:shape>
        </w:pict>
      </w:r>
    </w:p>
    <w:p w:rsidR="009F28F3" w:rsidRDefault="009F28F3" w:rsidP="009F28F3">
      <w:pPr>
        <w:spacing w:line="276" w:lineRule="auto"/>
        <w:jc w:val="left"/>
      </w:pPr>
    </w:p>
    <w:p w:rsidR="00F37024" w:rsidRDefault="00F37024"/>
    <w:sectPr w:rsidR="00F37024" w:rsidSect="00F3702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9F28F3"/>
    <w:rsid w:val="003B0796"/>
    <w:rsid w:val="009F28F3"/>
    <w:rsid w:val="00F370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28F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F28F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F28F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F28F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F28F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F28F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F28F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F28F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F28F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F28F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28F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F28F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F28F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F28F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F28F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F28F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F28F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F28F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F28F3"/>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unhideWhenUsed/>
    <w:rsid w:val="009F28F3"/>
    <w:rPr>
      <w:color w:val="0000FF" w:themeColor="hyperlink"/>
      <w:u w:val="single"/>
    </w:rPr>
  </w:style>
  <w:style w:type="table" w:styleId="Tabellengitternetz">
    <w:name w:val="Table Grid"/>
    <w:basedOn w:val="NormaleTabelle"/>
    <w:uiPriority w:val="59"/>
    <w:rsid w:val="009F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unhideWhenUsed/>
    <w:rsid w:val="009F28F3"/>
    <w:pPr>
      <w:spacing w:after="120"/>
    </w:pPr>
  </w:style>
  <w:style w:type="character" w:customStyle="1" w:styleId="TextkrperZchn">
    <w:name w:val="Textkörper Zchn"/>
    <w:basedOn w:val="Absatz-Standardschriftart"/>
    <w:link w:val="Textkrper"/>
    <w:uiPriority w:val="99"/>
    <w:rsid w:val="009F28F3"/>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9F28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28F3"/>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cdch.de/demos/ene3.htm"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1487</Characters>
  <Application>Microsoft Office Word</Application>
  <DocSecurity>0</DocSecurity>
  <Lines>12</Lines>
  <Paragraphs>3</Paragraphs>
  <ScaleCrop>false</ScaleCrop>
  <Company>Frost-RL</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1</cp:revision>
  <dcterms:created xsi:type="dcterms:W3CDTF">2014-08-27T11:45:00Z</dcterms:created>
  <dcterms:modified xsi:type="dcterms:W3CDTF">2014-08-27T11:45:00Z</dcterms:modified>
</cp:coreProperties>
</file>