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1E" w:rsidRDefault="003A231E" w:rsidP="003A231E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1.5pt;width:462.45pt;height:61.2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3A231E" w:rsidRPr="002410AE" w:rsidRDefault="003A231E" w:rsidP="003A231E">
                  <w:pPr>
                    <w:rPr>
                      <w:color w:val="262626" w:themeColor="text1" w:themeTint="D9"/>
                    </w:rPr>
                  </w:pPr>
                  <w:r w:rsidRPr="002410AE">
                    <w:rPr>
                      <w:color w:val="262626" w:themeColor="text1" w:themeTint="D9"/>
                    </w:rPr>
                    <w:t>Der Aufbau von Proteinen und Peptiden sollte bereits bekannt sein. Im Rahmen dieses Ve</w:t>
                  </w:r>
                  <w:r w:rsidRPr="002410AE">
                    <w:rPr>
                      <w:color w:val="262626" w:themeColor="text1" w:themeTint="D9"/>
                    </w:rPr>
                    <w:t>r</w:t>
                  </w:r>
                  <w:r w:rsidRPr="002410AE">
                    <w:rPr>
                      <w:color w:val="262626" w:themeColor="text1" w:themeTint="D9"/>
                    </w:rPr>
                    <w:t xml:space="preserve">suchs können verschiedene Lebensmittel (Milch und Ei) auf das Vorhandensein von </w:t>
                  </w:r>
                  <w:proofErr w:type="spellStart"/>
                  <w:r w:rsidRPr="002410AE">
                    <w:rPr>
                      <w:color w:val="262626" w:themeColor="text1" w:themeTint="D9"/>
                    </w:rPr>
                    <w:t>Peptidbindungen</w:t>
                  </w:r>
                  <w:proofErr w:type="spellEnd"/>
                  <w:r w:rsidRPr="002410AE">
                    <w:rPr>
                      <w:color w:val="262626" w:themeColor="text1" w:themeTint="D9"/>
                    </w:rPr>
                    <w:t xml:space="preserve"> untersucht werden.</w:t>
                  </w:r>
                </w:p>
              </w:txbxContent>
            </v:textbox>
            <w10:wrap type="square"/>
          </v:shape>
        </w:pict>
      </w:r>
      <w:bookmarkStart w:id="0" w:name="_Toc396471498"/>
      <w:r>
        <w:t xml:space="preserve">V4 – Nachweis von </w:t>
      </w:r>
      <w:proofErr w:type="spellStart"/>
      <w:r>
        <w:t>Peptidbindungen</w:t>
      </w:r>
      <w:proofErr w:type="spellEnd"/>
      <w:r>
        <w:t xml:space="preserve"> (</w:t>
      </w:r>
      <w:proofErr w:type="spellStart"/>
      <w:r>
        <w:t>Biuret</w:t>
      </w:r>
      <w:proofErr w:type="spellEnd"/>
      <w:r>
        <w:t>-Probe)</w:t>
      </w:r>
      <w:bookmarkEnd w:id="0"/>
    </w:p>
    <w:p w:rsidR="003A231E" w:rsidRPr="00DC4F92" w:rsidRDefault="003A231E" w:rsidP="003A231E"/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A231E" w:rsidRPr="009C5E28" w:rsidTr="001B0474">
        <w:tc>
          <w:tcPr>
            <w:tcW w:w="9214" w:type="dxa"/>
            <w:gridSpan w:val="9"/>
            <w:shd w:val="clear" w:color="auto" w:fill="4F81BD"/>
            <w:vAlign w:val="center"/>
          </w:tcPr>
          <w:p w:rsidR="003A231E" w:rsidRPr="009C5E28" w:rsidRDefault="003A231E" w:rsidP="001B047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3A231E" w:rsidRPr="009C5E28" w:rsidTr="001B0474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0E7879" w:rsidRDefault="003A231E" w:rsidP="001B04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Natronlauge (1 </w:t>
            </w:r>
            <w:proofErr w:type="spellStart"/>
            <w:r>
              <w:rPr>
                <w:bCs/>
                <w:sz w:val="20"/>
                <w:szCs w:val="20"/>
              </w:rPr>
              <w:t>mol</w:t>
            </w:r>
            <w:proofErr w:type="spellEnd"/>
            <w:r>
              <w:rPr>
                <w:bCs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0E7879" w:rsidRDefault="003A231E" w:rsidP="001B0474">
            <w:pPr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260-250-410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231E" w:rsidRPr="000E7879" w:rsidRDefault="003A231E" w:rsidP="001B0474">
            <w:pPr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222-223-231+232-237-370+378-422</w:t>
            </w:r>
          </w:p>
        </w:tc>
      </w:tr>
      <w:tr w:rsidR="003A231E" w:rsidRPr="009C5E28" w:rsidTr="001B0474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Default="003A231E" w:rsidP="001B04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Kupfer(II)-</w:t>
            </w:r>
            <w:proofErr w:type="spellStart"/>
            <w:r>
              <w:rPr>
                <w:bCs/>
                <w:sz w:val="20"/>
                <w:szCs w:val="20"/>
              </w:rPr>
              <w:t>sulfat</w:t>
            </w:r>
            <w:proofErr w:type="spellEnd"/>
            <w:r>
              <w:rPr>
                <w:bCs/>
                <w:sz w:val="20"/>
                <w:szCs w:val="20"/>
              </w:rPr>
              <w:t xml:space="preserve"> (w=1-2%)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0E7879" w:rsidRDefault="003A231E" w:rsidP="001B04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231E" w:rsidRPr="000E7879" w:rsidRDefault="003A231E" w:rsidP="001B04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280-305+351+338-301+330+331</w:t>
            </w:r>
          </w:p>
        </w:tc>
      </w:tr>
      <w:tr w:rsidR="003A231E" w:rsidRPr="009C5E28" w:rsidTr="001B0474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 w:rsidRPr="00474BFA"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52" name="Bild 9" descr="C:\Users\Public\Documents\UNI\SoSe14\SVP-chemi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blic\Documents\UNI\SoSe14\SVP-chemi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231E" w:rsidRPr="009C5E28" w:rsidRDefault="003A231E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70" name="Bild 8" descr="C:\Users\Public\Documents\UNI\SoSe14\SVP-chemi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ublic\Documents\UNI\SoSe14\SVP-chemi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31E" w:rsidRDefault="003A231E" w:rsidP="003A231E">
      <w:pPr>
        <w:tabs>
          <w:tab w:val="left" w:pos="1701"/>
          <w:tab w:val="left" w:pos="1985"/>
        </w:tabs>
        <w:ind w:left="1980" w:hanging="1980"/>
      </w:pPr>
    </w:p>
    <w:p w:rsidR="003A231E" w:rsidRDefault="003A231E" w:rsidP="003A231E">
      <w:pPr>
        <w:tabs>
          <w:tab w:val="left" w:pos="1701"/>
          <w:tab w:val="left" w:pos="1985"/>
        </w:tabs>
        <w:ind w:left="1979" w:hanging="1979"/>
      </w:pPr>
      <w:r>
        <w:t xml:space="preserve">Materialien: </w:t>
      </w:r>
      <w:r>
        <w:tab/>
      </w:r>
      <w:r>
        <w:tab/>
        <w:t>Reagenzglas, Tropfpipette, Spatel</w:t>
      </w:r>
    </w:p>
    <w:p w:rsidR="003A231E" w:rsidRPr="00284BE5" w:rsidRDefault="003A231E" w:rsidP="003A231E">
      <w:pPr>
        <w:tabs>
          <w:tab w:val="left" w:pos="1701"/>
          <w:tab w:val="left" w:pos="1985"/>
        </w:tabs>
        <w:ind w:left="1979" w:hanging="1979"/>
      </w:pPr>
      <w:r w:rsidRPr="00284BE5">
        <w:t>Chemikalien:</w:t>
      </w:r>
      <w:r w:rsidRPr="00284BE5">
        <w:tab/>
      </w:r>
      <w:r w:rsidRPr="00284BE5">
        <w:tab/>
      </w:r>
      <w:r>
        <w:t xml:space="preserve">Milch, Eiweißlösung (aus </w:t>
      </w:r>
      <w:proofErr w:type="spellStart"/>
      <w:r>
        <w:t>Eiklar</w:t>
      </w:r>
      <w:proofErr w:type="spellEnd"/>
      <w:r>
        <w:t xml:space="preserve">), Natronlauge ( c = 1 </w:t>
      </w:r>
      <w:proofErr w:type="spellStart"/>
      <w:r>
        <w:t>mol</w:t>
      </w:r>
      <w:proofErr w:type="spellEnd"/>
      <w:r>
        <w:t>/L), Kupfer(II)-</w:t>
      </w:r>
      <w:proofErr w:type="spellStart"/>
      <w:r>
        <w:t>sulfat</w:t>
      </w:r>
      <w:proofErr w:type="spellEnd"/>
      <w:r>
        <w:t>-Lösung (w = 1-2%)</w:t>
      </w:r>
    </w:p>
    <w:p w:rsidR="003A231E" w:rsidRDefault="003A231E" w:rsidP="003A231E">
      <w:pPr>
        <w:pStyle w:val="Textkrper"/>
        <w:ind w:left="1979" w:hanging="1979"/>
      </w:pPr>
      <w:r>
        <w:t xml:space="preserve">Durchführung: </w:t>
      </w:r>
      <w:r>
        <w:tab/>
        <w:t xml:space="preserve">Das </w:t>
      </w:r>
      <w:proofErr w:type="spellStart"/>
      <w:r>
        <w:t>Eiklar</w:t>
      </w:r>
      <w:proofErr w:type="spellEnd"/>
      <w:r>
        <w:t xml:space="preserve"> wird mit 100 </w:t>
      </w:r>
      <w:proofErr w:type="spellStart"/>
      <w:r>
        <w:t>mL</w:t>
      </w:r>
      <w:proofErr w:type="spellEnd"/>
      <w:r>
        <w:t xml:space="preserve"> Wasser versetzt, gut gemischt und durch etwas Watte filtriert. In das Reagenzglas a werden 2 </w:t>
      </w:r>
      <w:proofErr w:type="spellStart"/>
      <w:r>
        <w:t>mL</w:t>
      </w:r>
      <w:proofErr w:type="spellEnd"/>
      <w:r>
        <w:t xml:space="preserve"> der Eiweiß-Lösung geg</w:t>
      </w:r>
      <w:r>
        <w:t>e</w:t>
      </w:r>
      <w:r>
        <w:t xml:space="preserve">ben. In Reagenzglas b werden 2 </w:t>
      </w:r>
      <w:proofErr w:type="spellStart"/>
      <w:r>
        <w:t>mL</w:t>
      </w:r>
      <w:proofErr w:type="spellEnd"/>
      <w:r>
        <w:t xml:space="preserve"> Milch gegeben und in Reagenzglas c 2 </w:t>
      </w:r>
      <w:proofErr w:type="spellStart"/>
      <w:r>
        <w:t>mL</w:t>
      </w:r>
      <w:proofErr w:type="spellEnd"/>
      <w:r>
        <w:t xml:space="preserve"> destilliertes Wasser (Blindprobe).</w:t>
      </w:r>
    </w:p>
    <w:p w:rsidR="003A231E" w:rsidRPr="00DF73CD" w:rsidRDefault="003A231E" w:rsidP="003A231E">
      <w:pPr>
        <w:ind w:left="1979" w:hanging="1979"/>
      </w:pPr>
      <w:r>
        <w:t>Beobachtung:</w:t>
      </w:r>
      <w:r>
        <w:tab/>
        <w:t>Die Lösungen in den Reagenzgläsern a und b verfärben sich lila. In dem Glas mit der Blindprobe flockt hellblaues Kupfer(II)-</w:t>
      </w:r>
      <w:proofErr w:type="spellStart"/>
      <w:r>
        <w:t>hydroxid</w:t>
      </w:r>
      <w:proofErr w:type="spellEnd"/>
      <w:r>
        <w:t xml:space="preserve"> aus.</w:t>
      </w:r>
    </w:p>
    <w:p w:rsidR="003A231E" w:rsidRDefault="003A231E" w:rsidP="003A231E">
      <w:pPr>
        <w:ind w:left="1979" w:hanging="1979"/>
      </w:pPr>
      <w:r>
        <w:t>Deutung:</w:t>
      </w:r>
      <w:r>
        <w:tab/>
        <w:t xml:space="preserve">Es bildet sich ein lilafarbener Komplex aus den </w:t>
      </w:r>
      <w:proofErr w:type="spellStart"/>
      <w:r>
        <w:t>Peptidbindungen</w:t>
      </w:r>
      <w:proofErr w:type="spellEnd"/>
      <w:r>
        <w:t xml:space="preserve"> und dem </w:t>
      </w:r>
      <w:proofErr w:type="spellStart"/>
      <w:r>
        <w:t>Kupferion</w:t>
      </w:r>
      <w:proofErr w:type="spellEnd"/>
      <w:r>
        <w:t xml:space="preserve"> als Zentralatom. </w:t>
      </w:r>
    </w:p>
    <w:p w:rsidR="003A231E" w:rsidRDefault="003A231E" w:rsidP="003A231E">
      <w:pPr>
        <w:ind w:left="1979" w:hanging="1979"/>
      </w:pPr>
      <w:r>
        <w:t>Entsorgung:</w:t>
      </w:r>
      <w:r>
        <w:tab/>
        <w:t>Die Lösungen werden im Schwermetallbehälter entsorgt.</w:t>
      </w:r>
    </w:p>
    <w:p w:rsidR="00F37024" w:rsidRDefault="003A231E" w:rsidP="003A231E">
      <w:pPr>
        <w:ind w:left="1979" w:hanging="1979"/>
      </w:pPr>
      <w:r w:rsidRPr="005661D9">
        <w:pict>
          <v:shape id="_x0000_s1026" type="#_x0000_t202" style="position:absolute;left:0;text-align:left;margin-left:.7pt;margin-top:42.15pt;width:462.45pt;height:83.25pt;z-index:251661312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3A231E" w:rsidRPr="007408C2" w:rsidRDefault="003A231E" w:rsidP="003A231E">
                  <w:pPr>
                    <w:rPr>
                      <w:color w:val="auto"/>
                    </w:rPr>
                  </w:pPr>
                  <w:r w:rsidRPr="00E049E2">
                    <w:rPr>
                      <w:color w:val="auto"/>
                    </w:rPr>
                    <w:t xml:space="preserve">Im Rahmen dieses Versuchs können noch viele weitere Lebensmittel untersucht werden. Die Sekundärstruktur der Proteine kann im Anschluss an dieses Experiment behandelt werden. </w:t>
                  </w:r>
                  <w:r>
                    <w:rPr>
                      <w:color w:val="auto"/>
                    </w:rPr>
                    <w:t>An dieser Stelle ist eine didaktische Reduktion notwendig, weil Komplexverbindungen im Unte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richt in der Regel nicht thematisiert werden. </w:t>
                  </w:r>
                </w:p>
              </w:txbxContent>
            </v:textbox>
          </v:shape>
        </w:pict>
      </w:r>
      <w:r>
        <w:t xml:space="preserve">Literatur: </w:t>
      </w:r>
      <w:r>
        <w:tab/>
      </w:r>
      <w:r w:rsidRPr="00F305BB">
        <w:t xml:space="preserve">D. </w:t>
      </w:r>
      <w:proofErr w:type="spellStart"/>
      <w:r w:rsidRPr="00F305BB">
        <w:t>Wiechoczek</w:t>
      </w:r>
      <w:proofErr w:type="spellEnd"/>
      <w:r w:rsidRPr="00F305BB">
        <w:t xml:space="preserve">, </w:t>
      </w:r>
      <w:hyperlink r:id="rId16" w:history="1">
        <w:r w:rsidRPr="00756DB4">
          <w:rPr>
            <w:rStyle w:val="Hyperlink"/>
          </w:rPr>
          <w:t>www.chemieunterricht.de/dc2/milch/v-biuret.htm</w:t>
        </w:r>
      </w:hyperlink>
      <w:r w:rsidRPr="00F305BB">
        <w:t xml:space="preserve"> , letz</w:t>
      </w:r>
      <w:r>
        <w:t>te Überarbeitung 27.02.2008 (zuletzt abgerufen am 19.08.2014 um 11 Uhr).</w:t>
      </w:r>
    </w:p>
    <w:sectPr w:rsidR="00F37024" w:rsidSect="00F370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A1" w:rsidRDefault="000015A1" w:rsidP="003A231E">
      <w:pPr>
        <w:spacing w:after="0" w:line="240" w:lineRule="auto"/>
      </w:pPr>
      <w:r>
        <w:separator/>
      </w:r>
    </w:p>
  </w:endnote>
  <w:endnote w:type="continuationSeparator" w:id="0">
    <w:p w:rsidR="000015A1" w:rsidRDefault="000015A1" w:rsidP="003A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A1" w:rsidRDefault="000015A1" w:rsidP="003A231E">
      <w:pPr>
        <w:spacing w:after="0" w:line="240" w:lineRule="auto"/>
      </w:pPr>
      <w:r>
        <w:separator/>
      </w:r>
    </w:p>
  </w:footnote>
  <w:footnote w:type="continuationSeparator" w:id="0">
    <w:p w:rsidR="000015A1" w:rsidRDefault="000015A1" w:rsidP="003A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A231E"/>
    <w:rsid w:val="000015A1"/>
    <w:rsid w:val="003A231E"/>
    <w:rsid w:val="00F3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231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231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23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231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23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23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23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23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23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23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231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231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231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23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2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2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23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23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23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A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31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3A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31E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3A231E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3A23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3A231E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31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mieunterricht.de/dc2/milch/v-biure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Company>Frost-RL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2014-08-27T11:46:00Z</dcterms:created>
  <dcterms:modified xsi:type="dcterms:W3CDTF">2014-08-27T11:48:00Z</dcterms:modified>
</cp:coreProperties>
</file>