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52" w:rsidRDefault="00526352" w:rsidP="00526352">
      <w:pPr>
        <w:pStyle w:val="berschrift2"/>
        <w:numPr>
          <w:ilvl w:val="0"/>
          <w:numId w:val="0"/>
        </w:numPr>
      </w:pPr>
      <w:bookmarkStart w:id="0" w:name="_Toc427503704"/>
      <w:bookmarkStart w:id="1" w:name="_GoBack"/>
      <w:r>
        <w:t>Löslichkeitsprodukt bei Fällungsreaktionen - Komplexbildung</w:t>
      </w:r>
      <w:bookmarkEnd w:id="0"/>
      <w:bookmarkEnd w:id="1"/>
    </w:p>
    <w:tbl>
      <w:tblPr>
        <w:tblW w:w="9360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10"/>
        <w:gridCol w:w="1010"/>
        <w:gridCol w:w="1009"/>
        <w:gridCol w:w="1176"/>
        <w:gridCol w:w="993"/>
        <w:gridCol w:w="975"/>
        <w:gridCol w:w="1009"/>
        <w:gridCol w:w="1134"/>
      </w:tblGrid>
      <w:tr w:rsidR="00526352" w:rsidTr="00A62447">
        <w:tc>
          <w:tcPr>
            <w:tcW w:w="9360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526352" w:rsidRDefault="00526352" w:rsidP="00A6244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26352" w:rsidTr="00A62447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Silbernitrat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Pr="00A844E8" w:rsidRDefault="00526352" w:rsidP="00A62447">
            <w:pPr>
              <w:spacing w:after="0"/>
              <w:jc w:val="center"/>
              <w:rPr>
                <w:sz w:val="20"/>
                <w:szCs w:val="20"/>
              </w:rPr>
            </w:pPr>
            <w:r w:rsidRPr="0098755A">
              <w:rPr>
                <w:sz w:val="20"/>
                <w:szCs w:val="20"/>
              </w:rPr>
              <w:t>H:</w:t>
            </w:r>
            <w:r w:rsidRPr="00A844E8">
              <w:rPr>
                <w:sz w:val="20"/>
                <w:szCs w:val="20"/>
              </w:rPr>
              <w:t>272-314-410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sz w:val="20"/>
              </w:rPr>
              <w:t xml:space="preserve">P: </w:t>
            </w:r>
            <w:r w:rsidRPr="0046048F">
              <w:rPr>
                <w:sz w:val="20"/>
              </w:rPr>
              <w:t>273-</w:t>
            </w:r>
            <w:hyperlink r:id="rId8" w:anchor="P-S.C3.A4tze" w:tooltip="H- und P-Sätze" w:history="1">
              <w:r w:rsidRPr="0046048F">
                <w:rPr>
                  <w:rStyle w:val="Hyperlink"/>
                  <w:color w:val="auto"/>
                  <w:sz w:val="20"/>
                </w:rPr>
                <w:t>280</w:t>
              </w:r>
            </w:hyperlink>
            <w:r w:rsidRPr="0046048F">
              <w:rPr>
                <w:sz w:val="20"/>
              </w:rPr>
              <w:t>-​</w:t>
            </w:r>
            <w:hyperlink r:id="rId9" w:anchor="P-S.C3.A4tze" w:tooltip="H- und P-Sätze" w:history="1">
              <w:r w:rsidRPr="0046048F">
                <w:rPr>
                  <w:rStyle w:val="Hyperlink"/>
                  <w:color w:val="auto"/>
                  <w:sz w:val="20"/>
                </w:rPr>
                <w:t>301+330+331</w:t>
              </w:r>
            </w:hyperlink>
            <w:r w:rsidRPr="0046048F">
              <w:rPr>
                <w:rStyle w:val="Hyperlink"/>
                <w:color w:val="auto"/>
                <w:sz w:val="20"/>
              </w:rPr>
              <w:t>-305+351+338-309+310</w:t>
            </w:r>
          </w:p>
        </w:tc>
      </w:tr>
      <w:tr w:rsidR="00526352" w:rsidTr="00A62447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526352" w:rsidRDefault="00526352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526352" w:rsidRDefault="00526352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234-260-</w:t>
            </w:r>
            <w:r w:rsidRPr="0046048F">
              <w:rPr>
                <w:rStyle w:val="Hyperlink"/>
                <w:color w:val="auto"/>
                <w:sz w:val="20"/>
              </w:rPr>
              <w:t>305+351+338</w:t>
            </w:r>
            <w:r>
              <w:rPr>
                <w:rStyle w:val="Hyperlink"/>
                <w:color w:val="auto"/>
                <w:sz w:val="20"/>
              </w:rPr>
              <w:t>-303+361+353-304+340-309+311-501.1</w:t>
            </w:r>
          </w:p>
        </w:tc>
      </w:tr>
      <w:tr w:rsidR="00526352" w:rsidTr="00A62447">
        <w:trPr>
          <w:trHeight w:val="437"/>
        </w:trPr>
        <w:tc>
          <w:tcPr>
            <w:tcW w:w="30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Silberchlorid</w:t>
            </w: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526352" w:rsidRDefault="00526352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526352" w:rsidRDefault="00526352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526352" w:rsidTr="00A62447">
        <w:tc>
          <w:tcPr>
            <w:tcW w:w="10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E0C7FD6" wp14:editId="209121B1">
                  <wp:extent cx="504825" cy="504825"/>
                  <wp:effectExtent l="0" t="0" r="9525" b="952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CB7AFC" wp14:editId="1639D038">
                  <wp:extent cx="504825" cy="504825"/>
                  <wp:effectExtent l="0" t="0" r="9525" b="952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7E8616" wp14:editId="1EEAEC2F">
                  <wp:extent cx="504825" cy="504825"/>
                  <wp:effectExtent l="0" t="0" r="9525" b="952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E88E94" wp14:editId="2AB298A9">
                  <wp:extent cx="504825" cy="504825"/>
                  <wp:effectExtent l="0" t="0" r="9525" b="952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EB6DC9" wp14:editId="07DFBA40">
                  <wp:extent cx="504825" cy="504825"/>
                  <wp:effectExtent l="0" t="0" r="9525" b="9525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7271AD" wp14:editId="217FD231">
                  <wp:extent cx="504825" cy="504825"/>
                  <wp:effectExtent l="0" t="0" r="9525" b="952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4A6C40" wp14:editId="532799FB">
                  <wp:extent cx="504825" cy="504825"/>
                  <wp:effectExtent l="0" t="0" r="9525" b="952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CAF4D1" wp14:editId="6A1EB157">
                  <wp:extent cx="514350" cy="51435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26352" w:rsidRDefault="00526352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F97227" wp14:editId="2E9D381B">
                  <wp:extent cx="504825" cy="504825"/>
                  <wp:effectExtent l="0" t="0" r="9525" b="952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352" w:rsidRDefault="00526352" w:rsidP="00526352">
      <w:pPr>
        <w:tabs>
          <w:tab w:val="left" w:pos="1701"/>
          <w:tab w:val="left" w:pos="1985"/>
        </w:tabs>
        <w:ind w:left="1980" w:hanging="1980"/>
      </w:pPr>
    </w:p>
    <w:p w:rsidR="00526352" w:rsidRDefault="00526352" w:rsidP="0052635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 mit Reagenzglasständer, Glaspipette</w:t>
      </w:r>
    </w:p>
    <w:p w:rsidR="00526352" w:rsidRPr="00ED07C2" w:rsidRDefault="00526352" w:rsidP="0052635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Silbernitrat, Salzsäure, Wasser</w:t>
      </w:r>
    </w:p>
    <w:p w:rsidR="00526352" w:rsidRDefault="00526352" w:rsidP="0052635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Ein </w:t>
      </w:r>
      <w:proofErr w:type="spellStart"/>
      <w:r>
        <w:t>Spatellöffel</w:t>
      </w:r>
      <w:proofErr w:type="spellEnd"/>
      <w:r>
        <w:t xml:space="preserve"> Silbernitrat wird in einem Reagenzglas in etwas Wasser gelöst und mit ein paar </w:t>
      </w:r>
      <w:proofErr w:type="spellStart"/>
      <w:r>
        <w:t>mL</w:t>
      </w:r>
      <w:proofErr w:type="spellEnd"/>
      <w:r>
        <w:t xml:space="preserve"> verdünnter Salzsäure (c = 0,1 </w:t>
      </w:r>
      <w:proofErr w:type="spellStart"/>
      <w:r>
        <w:t>mol</w:t>
      </w:r>
      <w:proofErr w:type="spellEnd"/>
      <w:r>
        <w:t>/L) vermischt. Die Beobachtung wird festgehalten. Dann wird konzentrierte Salzsäure z</w:t>
      </w:r>
      <w:r>
        <w:t>u</w:t>
      </w:r>
      <w:r>
        <w:t>gegeben und die Veränderungen im Reagenzglas beobachtet.</w:t>
      </w:r>
    </w:p>
    <w:p w:rsidR="00526352" w:rsidRDefault="00526352" w:rsidP="0052635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Beim Zusammengeben von Silbernitratlösung und verdünnter Salzsäure ist ein deutlicher Niederschlag erkennbar. Bei Zugabe von konzentrierter Sal</w:t>
      </w:r>
      <w:r>
        <w:t>z</w:t>
      </w:r>
      <w:r>
        <w:t>säure löst sich der Niederschlag wieder.</w:t>
      </w:r>
    </w:p>
    <w:p w:rsidR="00526352" w:rsidRDefault="00526352" w:rsidP="00526352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941AFDD" wp14:editId="6804B7EE">
            <wp:simplePos x="0" y="0"/>
            <wp:positionH relativeFrom="column">
              <wp:posOffset>128905</wp:posOffset>
            </wp:positionH>
            <wp:positionV relativeFrom="paragraph">
              <wp:posOffset>-635</wp:posOffset>
            </wp:positionV>
            <wp:extent cx="2390775" cy="2082800"/>
            <wp:effectExtent l="0" t="0" r="9525" b="0"/>
            <wp:wrapNone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49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077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8110F0A" wp14:editId="617AA37C">
            <wp:simplePos x="0" y="0"/>
            <wp:positionH relativeFrom="column">
              <wp:posOffset>2910205</wp:posOffset>
            </wp:positionH>
            <wp:positionV relativeFrom="paragraph">
              <wp:posOffset>-635</wp:posOffset>
            </wp:positionV>
            <wp:extent cx="2103120" cy="2085975"/>
            <wp:effectExtent l="0" t="0" r="0" b="9525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51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312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6352" w:rsidRDefault="00526352" w:rsidP="00526352">
      <w:pPr>
        <w:keepNext/>
        <w:tabs>
          <w:tab w:val="left" w:pos="1701"/>
          <w:tab w:val="left" w:pos="1985"/>
        </w:tabs>
        <w:ind w:left="1980" w:hanging="1980"/>
      </w:pP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pStyle w:val="Beschriftung"/>
        <w:jc w:val="left"/>
        <w:rPr>
          <w:highlight w:val="yellow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34290</wp:posOffset>
                </wp:positionV>
                <wp:extent cx="4886325" cy="447675"/>
                <wp:effectExtent l="0" t="0" r="9525" b="9525"/>
                <wp:wrapNone/>
                <wp:docPr id="63" name="Textfeld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52" w:rsidRPr="00A14A8B" w:rsidRDefault="00526352" w:rsidP="005263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Abb.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Silbernitratlösung nach Zugabe verdünnter Salzsäurelösung (links). und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anschließender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Zugabe von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konzentrierter Salzsäure (rechts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3" o:spid="_x0000_s1026" type="#_x0000_t202" style="position:absolute;margin-left:10.15pt;margin-top:2.7pt;width:384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" stroked="f">
                <v:textbox>
                  <w:txbxContent>
                    <w:p w:rsidR="00526352" w:rsidRPr="00A14A8B" w:rsidRDefault="00526352" w:rsidP="00526352">
                      <w:pPr>
                        <w:rPr>
                          <w:sz w:val="18"/>
                          <w:szCs w:val="18"/>
                        </w:rPr>
                      </w:pPr>
                      <w:r w:rsidRPr="00A14A8B">
                        <w:rPr>
                          <w:sz w:val="18"/>
                          <w:szCs w:val="18"/>
                        </w:rPr>
                        <w:t xml:space="preserve">Abb.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Silbernitratlösung nach Zugabe verdünnter Salzsäurelösung (links). und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anschließender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Zugabe von </w:t>
                      </w:r>
                      <w:r>
                        <w:rPr>
                          <w:sz w:val="18"/>
                          <w:szCs w:val="18"/>
                        </w:rPr>
                        <w:t>konzentrierter Salzsäure (rechts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). </w:t>
                      </w:r>
                    </w:p>
                  </w:txbxContent>
                </v:textbox>
              </v:shape>
            </w:pict>
          </mc:Fallback>
        </mc:AlternateContent>
      </w:r>
    </w:p>
    <w:p w:rsidR="00526352" w:rsidRDefault="00526352" w:rsidP="00526352">
      <w:pPr>
        <w:pStyle w:val="Beschriftung"/>
        <w:jc w:val="left"/>
        <w:rPr>
          <w:highlight w:val="yellow"/>
        </w:rPr>
      </w:pPr>
    </w:p>
    <w:p w:rsidR="00526352" w:rsidRDefault="00526352" w:rsidP="00526352">
      <w:pPr>
        <w:tabs>
          <w:tab w:val="left" w:pos="1701"/>
          <w:tab w:val="left" w:pos="1985"/>
        </w:tabs>
        <w:ind w:left="2124" w:hanging="2124"/>
      </w:pPr>
    </w:p>
    <w:p w:rsidR="00526352" w:rsidRDefault="00526352" w:rsidP="00526352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In einer ersten Reaktion (1) fällt Silberchlorid bei Zugabe verdünnter Salzsäure aus. Wird zu der Lösung konzentrierte Salzsäure zugegeben </w:t>
      </w:r>
      <w:r>
        <w:lastRenderedPageBreak/>
        <w:t>bildet sich in einer zweiten Reaktion (2) ein Komplex zwischen den Si</w:t>
      </w:r>
      <w:r>
        <w:t>l</w:t>
      </w:r>
      <w:r>
        <w:t>ber- und Chlorid-Ionen, der in Lösung bleibt. Dadurch werden Silber-Ionen der Lösung „entzogen“ und somit aus der ersten Gleichgewichtsr</w:t>
      </w:r>
      <w:r>
        <w:t>e</w:t>
      </w:r>
      <w:r>
        <w:t>aktion entfernt. Das Gleichgewicht verschiebt sich auf die Seite der Edu</w:t>
      </w:r>
      <w:r>
        <w:t>k</w:t>
      </w:r>
      <w:r>
        <w:t>te und Silberchlorid löst sich.</w:t>
      </w:r>
    </w:p>
    <w:p w:rsidR="00526352" w:rsidRDefault="00526352" w:rsidP="00526352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Reaktion 1:</w:t>
      </w:r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(verd.)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→AgCl↓</m:t>
        </m:r>
      </m:oMath>
    </w:p>
    <w:p w:rsidR="00526352" w:rsidRDefault="00526352" w:rsidP="00526352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Reaktion 2:</w:t>
      </w:r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2Cl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(konz.)</m:t>
                </m:r>
              </m:sub>
            </m:sSub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AgCl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:rsidR="00526352" w:rsidRDefault="00526352" w:rsidP="00526352">
      <w:pPr>
        <w:spacing w:line="276" w:lineRule="auto"/>
        <w:jc w:val="left"/>
      </w:pPr>
    </w:p>
    <w:p w:rsidR="00526352" w:rsidRDefault="00526352" w:rsidP="00526352">
      <w:pPr>
        <w:spacing w:line="276" w:lineRule="auto"/>
        <w:ind w:left="2124" w:hanging="2124"/>
        <w:jc w:val="left"/>
      </w:pPr>
      <w:r>
        <w:t xml:space="preserve">Entsorgung:          </w:t>
      </w:r>
      <w:r>
        <w:tab/>
        <w:t>Die Entsorgung der Lösungen erfolgt in den anorganischen Abfall mit Schwermetallen.</w:t>
      </w:r>
    </w:p>
    <w:p w:rsidR="00526352" w:rsidRDefault="00526352" w:rsidP="00526352">
      <w:pPr>
        <w:pStyle w:val="Literaturverzeichnis"/>
        <w:ind w:left="2124" w:hanging="2124"/>
        <w:rPr>
          <w:noProof/>
        </w:rPr>
      </w:pPr>
      <w:r w:rsidRPr="009A2C78">
        <w:t>Litera</w:t>
      </w:r>
      <w:r>
        <w:t>tur:</w:t>
      </w:r>
      <w:r>
        <w:tab/>
      </w:r>
      <w:r>
        <w:rPr>
          <w:i/>
          <w:iCs/>
          <w:noProof/>
        </w:rPr>
        <w:t>Kantonsschule Kreutlingen.</w:t>
      </w:r>
      <w:r>
        <w:rPr>
          <w:noProof/>
        </w:rPr>
        <w:t xml:space="preserve"> (2013). Abgerufen am 12. August 2015 von http://www.ksk.ch/fileadmin/user_upload/fachschaften/biologie/Cambridge_2013/Che13_L%C3%B6slichkeitFaellungLOESUNGEN.pdf</w:t>
      </w:r>
    </w:p>
    <w:p w:rsidR="00526352" w:rsidRPr="005B60E3" w:rsidRDefault="00526352" w:rsidP="00526352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26352" w:rsidRPr="009226BB" w:rsidRDefault="00526352" w:rsidP="00526352"/>
    <w:p w:rsidR="00555660" w:rsidRDefault="00B35B1F"/>
    <w:sectPr w:rsidR="00555660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1F" w:rsidRDefault="00B35B1F" w:rsidP="00526352">
      <w:pPr>
        <w:spacing w:after="0" w:line="240" w:lineRule="auto"/>
      </w:pPr>
      <w:r>
        <w:separator/>
      </w:r>
    </w:p>
  </w:endnote>
  <w:endnote w:type="continuationSeparator" w:id="0">
    <w:p w:rsidR="00B35B1F" w:rsidRDefault="00B35B1F" w:rsidP="0052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1F" w:rsidRDefault="00B35B1F" w:rsidP="00526352">
      <w:pPr>
        <w:spacing w:after="0" w:line="240" w:lineRule="auto"/>
      </w:pPr>
      <w:r>
        <w:separator/>
      </w:r>
    </w:p>
  </w:footnote>
  <w:footnote w:type="continuationSeparator" w:id="0">
    <w:p w:rsidR="00B35B1F" w:rsidRDefault="00B35B1F" w:rsidP="0052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52"/>
    <w:rsid w:val="001B7B06"/>
    <w:rsid w:val="00526352"/>
    <w:rsid w:val="00531888"/>
    <w:rsid w:val="00663385"/>
    <w:rsid w:val="00691927"/>
    <w:rsid w:val="00B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35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5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35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5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635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35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35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35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35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35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35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35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5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3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3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3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26352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2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352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526352"/>
    <w:rPr>
      <w:color w:val="0000FF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5263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352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2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352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35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5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35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5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635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35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35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35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35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35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35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35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5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3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3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3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26352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2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352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526352"/>
    <w:rPr>
      <w:color w:val="0000FF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5263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352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2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352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1757</Characters>
  <Application>Microsoft Office Word</Application>
  <DocSecurity>0</DocSecurity>
  <Lines>14</Lines>
  <Paragraphs>4</Paragraphs>
  <ScaleCrop>false</ScaleCrop>
  <Company>Office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2015-08-27T16:12:00Z</dcterms:created>
  <dcterms:modified xsi:type="dcterms:W3CDTF">2015-08-27T16:13:00Z</dcterms:modified>
</cp:coreProperties>
</file>