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CC" w:rsidRDefault="00FD3BCC" w:rsidP="00FD3BCC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Bestimmung des Löslichkeitsprodukts</w:t>
      </w:r>
    </w:p>
    <w:p w:rsidR="00FD3BCC" w:rsidRDefault="00FD3BCC" w:rsidP="00FD3BCC">
      <w:pPr>
        <w:ind w:left="1410" w:hanging="1410"/>
        <w:rPr>
          <w:color w:val="auto"/>
        </w:rPr>
      </w:pPr>
      <w:r>
        <w:rPr>
          <w:color w:val="auto"/>
        </w:rPr>
        <w:t>Aufgabe 1:</w:t>
      </w:r>
      <w:r>
        <w:rPr>
          <w:color w:val="auto"/>
        </w:rPr>
        <w:tab/>
        <w:t>Definiere den Begriff Löslichkeitsprodukt mithilfe des Massenwirkungsgesetzes. Skizziere hierzu das chemische Gleichgewicht von Silberchlorid in wässriger L</w:t>
      </w:r>
      <w:r>
        <w:rPr>
          <w:color w:val="auto"/>
        </w:rPr>
        <w:t>ö</w:t>
      </w:r>
      <w:r>
        <w:rPr>
          <w:color w:val="auto"/>
        </w:rPr>
        <w:t>sung auf der Teilchenebene.</w:t>
      </w:r>
    </w:p>
    <w:p w:rsidR="00FD3BCC" w:rsidRDefault="00FD3BCC" w:rsidP="00FD3BCC">
      <w:pPr>
        <w:ind w:left="1410" w:hanging="1410"/>
      </w:pPr>
      <w:r>
        <w:rPr>
          <w:color w:val="auto"/>
        </w:rPr>
        <w:t>Aufgabe 2:</w:t>
      </w:r>
      <w:r>
        <w:rPr>
          <w:color w:val="auto"/>
        </w:rPr>
        <w:tab/>
        <w:t xml:space="preserve">Die Spannung einer galvanischen Zelle </w:t>
      </w:r>
      <w:r>
        <w:t xml:space="preserve">für das System </w:t>
      </w:r>
      <w:proofErr w:type="spellStart"/>
      <w:r>
        <w:t>Ag</w:t>
      </w:r>
      <w:proofErr w:type="spellEnd"/>
      <w:r>
        <w:t>/NaCl (c = 1 </w:t>
      </w:r>
      <w:proofErr w:type="spellStart"/>
      <w:r>
        <w:t>mol</w:t>
      </w:r>
      <w:proofErr w:type="spellEnd"/>
      <w:r>
        <w:t>/L)+3 </w:t>
      </w:r>
      <w:proofErr w:type="spellStart"/>
      <w:r>
        <w:t>Tr</w:t>
      </w:r>
      <w:proofErr w:type="spellEnd"/>
      <w:r>
        <w:t>. AgNO</w:t>
      </w:r>
      <w:r w:rsidRPr="00C11641">
        <w:rPr>
          <w:vertAlign w:val="subscript"/>
        </w:rPr>
        <w:t>3</w:t>
      </w:r>
      <w:r>
        <w:t>//AgNO</w:t>
      </w:r>
      <w:r w:rsidRPr="00C11641">
        <w:rPr>
          <w:vertAlign w:val="subscript"/>
        </w:rPr>
        <w:t>3</w:t>
      </w:r>
      <w:r>
        <w:t xml:space="preserve"> (c = 1 </w:t>
      </w:r>
      <w:proofErr w:type="spellStart"/>
      <w:r>
        <w:t>mol</w:t>
      </w:r>
      <w:proofErr w:type="spellEnd"/>
      <w:r>
        <w:t>/L)/</w:t>
      </w:r>
      <w:proofErr w:type="spellStart"/>
      <w:r>
        <w:t>Ag</w:t>
      </w:r>
      <w:proofErr w:type="spellEnd"/>
      <w:r>
        <w:t xml:space="preserve"> beträgt 0,485 V. Berechne daraus das Löslichkeitsprodukt von Silberchlorid mit Hilfe der </w:t>
      </w:r>
      <w:proofErr w:type="spellStart"/>
      <w:r>
        <w:t>Nernst‘schen</w:t>
      </w:r>
      <w:proofErr w:type="spellEnd"/>
      <w:r>
        <w:t xml:space="preserve"> Gleichung. </w:t>
      </w:r>
    </w:p>
    <w:p w:rsidR="00FD3BCC" w:rsidRDefault="00FD3BCC" w:rsidP="00FD3BCC">
      <w:pPr>
        <w:ind w:left="1410" w:hanging="1410"/>
        <w:rPr>
          <w:color w:val="auto"/>
        </w:rPr>
      </w:pPr>
      <w:r>
        <w:t>Aufgabe 3:</w:t>
      </w:r>
      <w:r>
        <w:tab/>
        <w:t>Diskutiere die eventuelle Abweichung zwischen deinem errechneten Wert für das Löslichkeitsprodukt und dem Literaturwert.</w:t>
      </w:r>
    </w:p>
    <w:p w:rsidR="00FD3BCC" w:rsidRPr="00E54798" w:rsidRDefault="00FD3BCC" w:rsidP="00FD3BCC">
      <w:pPr>
        <w:rPr>
          <w:color w:val="auto"/>
        </w:rPr>
      </w:pPr>
    </w:p>
    <w:p w:rsidR="00FD3BCC" w:rsidRPr="005240FE" w:rsidRDefault="00FD3BCC" w:rsidP="00FD3BCC">
      <w:pPr>
        <w:sectPr w:rsidR="00FD3BCC" w:rsidRPr="005240FE" w:rsidSect="0049087A">
          <w:headerReference w:type="default" r:id="rId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FD3BCC" w:rsidRPr="00E54798" w:rsidRDefault="00FD3BCC" w:rsidP="00FD3BCC">
      <w:pPr>
        <w:pStyle w:val="berschrift1"/>
        <w:spacing w:after="200"/>
        <w:rPr>
          <w:color w:val="auto"/>
        </w:rPr>
      </w:pPr>
      <w:bookmarkStart w:id="0" w:name="_Toc427760605"/>
      <w:r>
        <w:rPr>
          <w:color w:val="auto"/>
        </w:rPr>
        <w:lastRenderedPageBreak/>
        <w:t>Didaktischer Kommentar zum Schülerarbeitsblatt</w:t>
      </w:r>
      <w:bookmarkEnd w:id="0"/>
    </w:p>
    <w:p w:rsidR="00FD3BCC" w:rsidRDefault="00FD3BCC" w:rsidP="00FD3BCC">
      <w:pPr>
        <w:rPr>
          <w:color w:val="auto"/>
        </w:rPr>
      </w:pPr>
      <w:r>
        <w:rPr>
          <w:color w:val="auto"/>
        </w:rPr>
        <w:t>Das Arbeitsblatt beschäftigt sich mit der theoretischen Herleitung und Ermittlung des Löslic</w:t>
      </w:r>
      <w:r>
        <w:rPr>
          <w:color w:val="auto"/>
        </w:rPr>
        <w:t>h</w:t>
      </w:r>
      <w:r>
        <w:rPr>
          <w:color w:val="auto"/>
        </w:rPr>
        <w:t>keitsprodukts. Hierzu kann in den vorherigen Unterrichtsstunden die Schätzung des Löslic</w:t>
      </w:r>
      <w:r>
        <w:rPr>
          <w:color w:val="auto"/>
        </w:rPr>
        <w:t>h</w:t>
      </w:r>
      <w:r>
        <w:rPr>
          <w:color w:val="auto"/>
        </w:rPr>
        <w:t xml:space="preserve">keitsprodukts mithilfe des oben aufgeführten </w:t>
      </w:r>
      <w:proofErr w:type="gramStart"/>
      <w:r>
        <w:rPr>
          <w:color w:val="auto"/>
        </w:rPr>
        <w:t>Schülerversuch</w:t>
      </w:r>
      <w:proofErr w:type="gramEnd"/>
      <w:r>
        <w:rPr>
          <w:color w:val="auto"/>
        </w:rPr>
        <w:t xml:space="preserve"> durchgeführt worden sein. Des Weiteren sollte die Voraussetzung gegeben sein, dass sich die Schüler_innen schon intensiv mit der </w:t>
      </w:r>
      <w:proofErr w:type="spellStart"/>
      <w:r>
        <w:rPr>
          <w:color w:val="auto"/>
        </w:rPr>
        <w:t>Nernst‘schen</w:t>
      </w:r>
      <w:proofErr w:type="spellEnd"/>
      <w:r>
        <w:rPr>
          <w:color w:val="auto"/>
        </w:rPr>
        <w:t xml:space="preserve"> Gleichung beschäftigt und diese angewendet haben sowie</w:t>
      </w:r>
      <w:r w:rsidRPr="006518AF">
        <w:rPr>
          <w:color w:val="auto"/>
        </w:rPr>
        <w:t xml:space="preserve"> </w:t>
      </w:r>
      <w:r>
        <w:rPr>
          <w:color w:val="auto"/>
        </w:rPr>
        <w:t xml:space="preserve">den Aufbau und Funktion einer galvanische Zelle kennen. Ziel ist es hier vor allen Dingen, dass die Schüler_innen lernen fachliche Verknüpfungen herzustellen (Massenwirkungsgesetz und </w:t>
      </w:r>
      <w:proofErr w:type="spellStart"/>
      <w:r>
        <w:rPr>
          <w:color w:val="auto"/>
        </w:rPr>
        <w:t>Nernst‘sche</w:t>
      </w:r>
      <w:proofErr w:type="spellEnd"/>
      <w:r>
        <w:rPr>
          <w:color w:val="auto"/>
        </w:rPr>
        <w:t xml:space="preserve"> Gle</w:t>
      </w:r>
      <w:r>
        <w:rPr>
          <w:color w:val="auto"/>
        </w:rPr>
        <w:t>i</w:t>
      </w:r>
      <w:r>
        <w:rPr>
          <w:color w:val="auto"/>
        </w:rPr>
        <w:t>chung mit dem Löslichkeitsprodukt) und sich diese Zusammenhänge selbst zu erarbeiten.</w:t>
      </w:r>
    </w:p>
    <w:p w:rsidR="00FD3BCC" w:rsidRDefault="00FD3BCC" w:rsidP="00FD3BCC">
      <w:pPr>
        <w:rPr>
          <w:color w:val="auto"/>
        </w:rPr>
      </w:pPr>
    </w:p>
    <w:p w:rsidR="00FD3BCC" w:rsidRDefault="00FD3BCC" w:rsidP="00FD3BCC">
      <w:pPr>
        <w:pStyle w:val="berschrift2"/>
        <w:rPr>
          <w:color w:val="auto"/>
        </w:rPr>
      </w:pPr>
      <w:bookmarkStart w:id="1" w:name="_Toc427760606"/>
      <w:r w:rsidRPr="00E54798">
        <w:rPr>
          <w:color w:val="auto"/>
        </w:rPr>
        <w:t>Erwartungshorizont (Kerncurriculum)</w:t>
      </w:r>
      <w:bookmarkEnd w:id="1"/>
    </w:p>
    <w:p w:rsidR="00FD3BCC" w:rsidRDefault="00FD3BCC" w:rsidP="00FD3BCC">
      <w:r>
        <w:t xml:space="preserve">Die im Kerncurriculum (Basiskonzepte </w:t>
      </w:r>
      <w:proofErr w:type="spellStart"/>
      <w:r>
        <w:t>Donator</w:t>
      </w:r>
      <w:proofErr w:type="spellEnd"/>
      <w:r>
        <w:t>-Akzeptor und Kinetik und chemisches Gleic</w:t>
      </w:r>
      <w:r>
        <w:t>h</w:t>
      </w:r>
      <w:r>
        <w:t>gewicht) zusammengefassten Kompetenzbereiche werden nachfolgend mit den Aufgaben des Arbeitsblatts verknüpft:</w:t>
      </w:r>
    </w:p>
    <w:p w:rsidR="00FD3BCC" w:rsidRDefault="00FD3BCC" w:rsidP="00FD3BCC">
      <w:pPr>
        <w:autoSpaceDE w:val="0"/>
        <w:autoSpaceDN w:val="0"/>
        <w:adjustRightInd w:val="0"/>
        <w:ind w:left="2832" w:hanging="2832"/>
        <w:jc w:val="left"/>
        <w:rPr>
          <w:rFonts w:cs="Helvetica"/>
          <w:color w:val="auto"/>
          <w:lang w:eastAsia="zh-TW"/>
        </w:rPr>
      </w:pPr>
      <w:r>
        <w:t>Fachwissen:</w:t>
      </w:r>
      <w:r>
        <w:tab/>
        <w:t xml:space="preserve">Die Schüler_innen </w:t>
      </w:r>
      <w:r>
        <w:rPr>
          <w:rFonts w:cs="Helvetica"/>
          <w:color w:val="auto"/>
          <w:lang w:eastAsia="zh-TW"/>
        </w:rPr>
        <w:t>erklären das Löslichkeitsprodukt, indem sie dieses aus dem Massenwirkungsgesetz herleiten und das chem</w:t>
      </w:r>
      <w:r>
        <w:rPr>
          <w:rFonts w:cs="Helvetica"/>
          <w:color w:val="auto"/>
          <w:lang w:eastAsia="zh-TW"/>
        </w:rPr>
        <w:t>i</w:t>
      </w:r>
      <w:r>
        <w:rPr>
          <w:rFonts w:cs="Helvetica"/>
          <w:color w:val="auto"/>
          <w:lang w:eastAsia="zh-TW"/>
        </w:rPr>
        <w:t>sche Gleichgewicht auf Teilchenebene anhand einer Skizze vera</w:t>
      </w:r>
      <w:r>
        <w:rPr>
          <w:rFonts w:cs="Helvetica"/>
          <w:color w:val="auto"/>
          <w:lang w:eastAsia="zh-TW"/>
        </w:rPr>
        <w:t>n</w:t>
      </w:r>
      <w:r>
        <w:rPr>
          <w:rFonts w:cs="Helvetica"/>
          <w:color w:val="auto"/>
          <w:lang w:eastAsia="zh-TW"/>
        </w:rPr>
        <w:t>schaulichen (Aufgabe 1). Des Weiteren wenden sie ihr Wissen um die Funktionsweise einer galvanischen Zelle an (Aufgabe 2).</w:t>
      </w:r>
    </w:p>
    <w:p w:rsidR="00FD3BCC" w:rsidRDefault="00FD3BCC" w:rsidP="00FD3BCC">
      <w:pPr>
        <w:autoSpaceDE w:val="0"/>
        <w:autoSpaceDN w:val="0"/>
        <w:adjustRightInd w:val="0"/>
        <w:ind w:left="2832" w:hanging="2832"/>
        <w:jc w:val="left"/>
        <w:rPr>
          <w:rFonts w:cs="Helvetica"/>
          <w:color w:val="auto"/>
          <w:lang w:eastAsia="zh-TW"/>
        </w:rPr>
      </w:pPr>
      <w:r>
        <w:rPr>
          <w:rFonts w:cs="Helvetica"/>
          <w:color w:val="auto"/>
          <w:lang w:eastAsia="zh-TW"/>
        </w:rPr>
        <w:t>Erkenntnisgewinnung:</w:t>
      </w:r>
      <w:r>
        <w:rPr>
          <w:rFonts w:cs="Helvetica"/>
          <w:color w:val="auto"/>
          <w:lang w:eastAsia="zh-TW"/>
        </w:rPr>
        <w:tab/>
        <w:t>Die Schüler_innen leiten den Versuchsdaten der galvanischen Ze</w:t>
      </w:r>
      <w:r>
        <w:rPr>
          <w:rFonts w:cs="Helvetica"/>
          <w:color w:val="auto"/>
          <w:lang w:eastAsia="zh-TW"/>
        </w:rPr>
        <w:t>l</w:t>
      </w:r>
      <w:r>
        <w:rPr>
          <w:rFonts w:cs="Helvetica"/>
          <w:color w:val="auto"/>
          <w:lang w:eastAsia="zh-TW"/>
        </w:rPr>
        <w:t>le Kennzeichen des chemischen Gleichgewichts ab und übertragen chemische Sachverhalte in mathematische Darstellungen (Aufg</w:t>
      </w:r>
      <w:r>
        <w:rPr>
          <w:rFonts w:cs="Helvetica"/>
          <w:color w:val="auto"/>
          <w:lang w:eastAsia="zh-TW"/>
        </w:rPr>
        <w:t>a</w:t>
      </w:r>
      <w:r>
        <w:rPr>
          <w:rFonts w:cs="Helvetica"/>
          <w:color w:val="auto"/>
          <w:lang w:eastAsia="zh-TW"/>
        </w:rPr>
        <w:t>be 2).</w:t>
      </w:r>
    </w:p>
    <w:p w:rsidR="00FD3BCC" w:rsidRDefault="00FD3BCC" w:rsidP="00FD3BCC">
      <w:pPr>
        <w:ind w:left="2832" w:hanging="2832"/>
        <w:rPr>
          <w:rFonts w:cs="Times New Roman"/>
          <w:color w:val="1D1B11"/>
        </w:rPr>
      </w:pPr>
      <w:r>
        <w:t>Kommunikation:</w:t>
      </w:r>
      <w:r>
        <w:tab/>
        <w:t>Die Schüler_innen argumentieren mithilfe des Massenwirkung</w:t>
      </w:r>
      <w:r>
        <w:t>s</w:t>
      </w:r>
      <w:r>
        <w:t xml:space="preserve">gesetzes und der </w:t>
      </w:r>
      <w:proofErr w:type="spellStart"/>
      <w:r>
        <w:t>Nernst‘schen</w:t>
      </w:r>
      <w:proofErr w:type="spellEnd"/>
      <w:r>
        <w:t xml:space="preserve"> Gleichung den Zusammenhang mit dem Löslichkeitsprodukt (Aufgabe 1 und 2). </w:t>
      </w:r>
    </w:p>
    <w:p w:rsidR="00FD3BCC" w:rsidRDefault="00FD3BCC" w:rsidP="00FD3BCC">
      <w:pPr>
        <w:autoSpaceDE w:val="0"/>
        <w:autoSpaceDN w:val="0"/>
        <w:adjustRightInd w:val="0"/>
        <w:ind w:left="2832" w:hanging="2832"/>
        <w:jc w:val="left"/>
        <w:rPr>
          <w:rFonts w:cs="Helvetica"/>
          <w:color w:val="auto"/>
          <w:lang w:eastAsia="zh-TW"/>
        </w:rPr>
      </w:pPr>
      <w:r>
        <w:t xml:space="preserve">Bewerten: </w:t>
      </w:r>
      <w:r>
        <w:tab/>
        <w:t xml:space="preserve">Die Schüler_innen </w:t>
      </w:r>
      <w:r>
        <w:rPr>
          <w:rFonts w:cs="Helvetica"/>
          <w:color w:val="auto"/>
          <w:lang w:eastAsia="zh-TW"/>
        </w:rPr>
        <w:t>vergleichen die errechneten Werte mit den Literaturwerten und erläutern die Unterschiede mithilfe der Lö</w:t>
      </w:r>
      <w:r>
        <w:rPr>
          <w:rFonts w:cs="Helvetica"/>
          <w:color w:val="auto"/>
          <w:lang w:eastAsia="zh-TW"/>
        </w:rPr>
        <w:t>s</w:t>
      </w:r>
      <w:r>
        <w:rPr>
          <w:rFonts w:cs="Helvetica"/>
          <w:color w:val="auto"/>
          <w:lang w:eastAsia="zh-TW"/>
        </w:rPr>
        <w:t>lichkeitsprodukt-abhängigen Faktoren (</w:t>
      </w:r>
      <w:r>
        <w:t>Aufgabe 3).</w:t>
      </w:r>
    </w:p>
    <w:p w:rsidR="00FD3BCC" w:rsidRDefault="00FD3BCC" w:rsidP="00FD3BCC"/>
    <w:p w:rsidR="00FD3BCC" w:rsidRDefault="00FD3BCC" w:rsidP="00FD3BCC">
      <w:r>
        <w:lastRenderedPageBreak/>
        <w:t>In Aufgabe 1 definieren die Schüler_innen das Löslichkeitsprodukt mithilfe des Massenwi</w:t>
      </w:r>
      <w:r>
        <w:t>r</w:t>
      </w:r>
      <w:r>
        <w:t>kungsgesetzes (Anforderungsbereich I). Anschließend berechnen die Schüler_innen das Löslic</w:t>
      </w:r>
      <w:r>
        <w:t>h</w:t>
      </w:r>
      <w:r>
        <w:t>keitsprodukt anhand eines Beispiels (Anforderungsbereich II), diskutieren mögliche Abwe</w:t>
      </w:r>
      <w:r>
        <w:t>i</w:t>
      </w:r>
      <w:r>
        <w:t>chungen mit dem Literaturwert und begründen die Unterschiede (Anforderungsbereich III).</w:t>
      </w:r>
    </w:p>
    <w:p w:rsidR="00FD3BCC" w:rsidRDefault="00FD3BCC" w:rsidP="00FD3BCC"/>
    <w:p w:rsidR="00FD3BCC" w:rsidRPr="00E54798" w:rsidRDefault="00FD3BCC" w:rsidP="00FD3BCC">
      <w:pPr>
        <w:pStyle w:val="berschrift2"/>
        <w:rPr>
          <w:color w:val="auto"/>
        </w:rPr>
      </w:pPr>
      <w:bookmarkStart w:id="2" w:name="_Toc427760607"/>
      <w:r w:rsidRPr="00E54798">
        <w:rPr>
          <w:color w:val="auto"/>
        </w:rPr>
        <w:t>Erwartungshorizont (Inhaltlich)</w:t>
      </w:r>
      <w:bookmarkEnd w:id="2"/>
    </w:p>
    <w:p w:rsidR="00FD3BCC" w:rsidRDefault="00FD3BCC" w:rsidP="00FD3BCC">
      <w:pPr>
        <w:ind w:left="1410" w:hanging="141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1:</w:t>
      </w:r>
      <w:r>
        <w:rPr>
          <w:rFonts w:asciiTheme="majorHAnsi" w:hAnsiTheme="majorHAnsi"/>
          <w:color w:val="auto"/>
        </w:rPr>
        <w:tab/>
        <w:t>Das Produkt der Ionenkonzentrationen einer gesättigten Lösung wird als Löslichkeitsprodukt bezeichnet. Es gibt an, wie viel Salz bei einer bestimmten Te</w:t>
      </w:r>
      <w:r>
        <w:rPr>
          <w:rFonts w:asciiTheme="majorHAnsi" w:hAnsiTheme="majorHAnsi"/>
          <w:color w:val="auto"/>
        </w:rPr>
        <w:t>m</w:t>
      </w:r>
      <w:r>
        <w:rPr>
          <w:rFonts w:asciiTheme="majorHAnsi" w:hAnsiTheme="majorHAnsi"/>
          <w:color w:val="auto"/>
        </w:rPr>
        <w:t>peratur maximal gelöst sein kann.</w:t>
      </w:r>
    </w:p>
    <w:p w:rsidR="00FD3BCC" w:rsidRPr="00D40392" w:rsidRDefault="00FD3BCC" w:rsidP="00FD3BCC">
      <w:pPr>
        <w:rPr>
          <w:rFonts w:eastAsiaTheme="minorEastAsia"/>
          <w:color w:val="auto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b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(s)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↔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aA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bB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(aq)</m:t>
              </m:r>
            </m:sub>
          </m:sSub>
        </m:oMath>
      </m:oMathPara>
    </w:p>
    <w:p w:rsidR="00FD3BCC" w:rsidRPr="00D40392" w:rsidRDefault="00FD3BCC" w:rsidP="00FD3BCC">
      <w:pPr>
        <w:rPr>
          <w:rFonts w:eastAsiaTheme="minorEastAsia"/>
          <w:color w:val="auto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auto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color w:val="auto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a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(A)∙</m:t>
              </m:r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b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(B)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c (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auto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color w:val="auto"/>
                </w:rPr>
                <m:t>)</m:t>
              </m:r>
            </m:den>
          </m:f>
        </m:oMath>
      </m:oMathPara>
    </w:p>
    <w:p w:rsidR="00FD3BCC" w:rsidRPr="00D40392" w:rsidRDefault="00FD3BCC" w:rsidP="00FD3BCC">
      <w:pPr>
        <w:jc w:val="center"/>
        <w:rPr>
          <w:rFonts w:eastAsiaTheme="minorEastAsia"/>
          <w:color w:val="auto"/>
        </w:rPr>
      </w:pPr>
      <m:oMath>
        <m:r>
          <m:rPr>
            <m:sty m:val="p"/>
          </m:rPr>
          <w:rPr>
            <w:rFonts w:ascii="Cambria Math" w:hAnsi="Cambria Math"/>
            <w:color w:val="auto"/>
          </w:rPr>
          <m:t>K∙</m:t>
        </m:r>
        <m:r>
          <m:rPr>
            <m:sty m:val="p"/>
          </m:rPr>
          <w:rPr>
            <w:rFonts w:ascii="Cambria Math" w:eastAsiaTheme="minorEastAsia" w:hAnsi="Cambria Math"/>
            <w:color w:val="auto"/>
          </w:rPr>
          <m:t>c (</m:t>
        </m:r>
        <m:sSub>
          <m:sSubPr>
            <m:ctrlPr>
              <w:rPr>
                <w:rFonts w:ascii="Cambria Math" w:eastAsiaTheme="minorEastAsia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auto"/>
          </w:rPr>
          <m:t>)</m:t>
        </m:r>
        <m:r>
          <m:rPr>
            <m:sty m:val="p"/>
          </m:rP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color w:val="auto"/>
          </w:rPr>
          <m:t>=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a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>(A)∙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b</m:t>
            </m:r>
          </m:sup>
        </m:sSup>
        <m:r>
          <m:rPr>
            <m:sty m:val="p"/>
          </m:rPr>
          <w:rPr>
            <w:rFonts w:ascii="Cambria Math" w:hAnsi="Cambria Math"/>
            <w:color w:val="auto"/>
          </w:rPr>
          <m:t>(B)</m:t>
        </m:r>
      </m:oMath>
      <w:r w:rsidRPr="00D40392">
        <w:rPr>
          <w:rFonts w:eastAsiaTheme="minorEastAsia"/>
          <w:color w:val="auto"/>
        </w:rPr>
        <w:t xml:space="preserve"> </w:t>
      </w:r>
    </w:p>
    <w:p w:rsidR="00FD3BCC" w:rsidRPr="0010419B" w:rsidRDefault="00FD3BCC" w:rsidP="00FD3BCC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noProof/>
          <w:color w:val="auto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000779" wp14:editId="082B9257">
                <wp:simplePos x="0" y="0"/>
                <wp:positionH relativeFrom="column">
                  <wp:posOffset>1929130</wp:posOffset>
                </wp:positionH>
                <wp:positionV relativeFrom="paragraph">
                  <wp:posOffset>342265</wp:posOffset>
                </wp:positionV>
                <wp:extent cx="2150110" cy="3095625"/>
                <wp:effectExtent l="9525" t="12065" r="12065" b="0"/>
                <wp:wrapNone/>
                <wp:docPr id="1" name="Gruppier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110" cy="3095625"/>
                          <a:chOff x="0" y="0"/>
                          <a:chExt cx="33123" cy="47798"/>
                        </a:xfrm>
                      </wpg:grpSpPr>
                      <wps:wsp>
                        <wps:cNvPr id="4" name="Gerade Verbindung 5"/>
                        <wps:cNvCnPr/>
                        <wps:spPr bwMode="auto">
                          <a:xfrm>
                            <a:off x="0" y="0"/>
                            <a:ext cx="0" cy="23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Gerade Verbindung 25"/>
                        <wps:cNvCnPr/>
                        <wps:spPr bwMode="auto">
                          <a:xfrm>
                            <a:off x="33123" y="0"/>
                            <a:ext cx="0" cy="23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Gerade Verbindung 32"/>
                        <wps:cNvCnPr/>
                        <wps:spPr bwMode="auto">
                          <a:xfrm>
                            <a:off x="0" y="23185"/>
                            <a:ext cx="3312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Bogen 33"/>
                        <wps:cNvSpPr>
                          <a:spLocks/>
                        </wps:cNvSpPr>
                        <wps:spPr bwMode="auto">
                          <a:xfrm rot="-2597533">
                            <a:off x="4159" y="15740"/>
                            <a:ext cx="26678" cy="32058"/>
                          </a:xfrm>
                          <a:custGeom>
                            <a:avLst/>
                            <a:gdLst>
                              <a:gd name="T0" fmla="*/ 952728 w 2667856"/>
                              <a:gd name="T1" fmla="*/ 66845 h 3205802"/>
                              <a:gd name="T2" fmla="*/ 2266576 w 2667856"/>
                              <a:gd name="T3" fmla="*/ 456904 h 3205802"/>
                              <a:gd name="T4" fmla="*/ 2667165 w 2667856"/>
                              <a:gd name="T5" fmla="*/ 1654513 h 320580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67856" h="3205802" stroke="0">
                                <a:moveTo>
                                  <a:pt x="952728" y="66845"/>
                                </a:moveTo>
                                <a:cubicBezTo>
                                  <a:pt x="1417128" y="-99568"/>
                                  <a:pt x="1920104" y="49758"/>
                                  <a:pt x="2266576" y="456904"/>
                                </a:cubicBezTo>
                                <a:cubicBezTo>
                                  <a:pt x="2533873" y="771010"/>
                                  <a:pt x="2679203" y="1205493"/>
                                  <a:pt x="2667165" y="1654513"/>
                                </a:cubicBezTo>
                                <a:lnTo>
                                  <a:pt x="1333928" y="1602901"/>
                                </a:lnTo>
                                <a:lnTo>
                                  <a:pt x="952728" y="66845"/>
                                </a:lnTo>
                                <a:close/>
                              </a:path>
                              <a:path w="2667856" h="3205802" fill="none">
                                <a:moveTo>
                                  <a:pt x="952728" y="66845"/>
                                </a:moveTo>
                                <a:cubicBezTo>
                                  <a:pt x="1417128" y="-99568"/>
                                  <a:pt x="1920104" y="49758"/>
                                  <a:pt x="2266576" y="456904"/>
                                </a:cubicBezTo>
                                <a:cubicBezTo>
                                  <a:pt x="2533873" y="771010"/>
                                  <a:pt x="2679203" y="1205493"/>
                                  <a:pt x="2667165" y="165451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feld 1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22807" y="10996"/>
                            <a:ext cx="11368" cy="5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BCC" w:rsidRPr="0010419B" w:rsidRDefault="00FD3BCC" w:rsidP="00FD3B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ajorHAnsi" w:hAnsiTheme="majorHAnsi"/>
                                  <w:sz w:val="16"/>
                                </w:rPr>
                              </w:pPr>
                              <w:proofErr w:type="spellStart"/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0"/>
                                  <w:szCs w:val="32"/>
                                </w:rPr>
                                <w:t>Ag</w:t>
                              </w:r>
                              <w:proofErr w:type="spellEnd"/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position w:val="10"/>
                                  <w:sz w:val="20"/>
                                  <w:szCs w:val="32"/>
                                  <w:vertAlign w:val="superscript"/>
                                </w:rPr>
                                <w:t>+</w:t>
                              </w: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0"/>
                                  <w:szCs w:val="32"/>
                                </w:rPr>
                                <w:t xml:space="preserve"> + Cl</w:t>
                              </w: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position w:val="10"/>
                                  <w:sz w:val="20"/>
                                  <w:szCs w:val="32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feld 13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-3670" y="8449"/>
                            <a:ext cx="13462" cy="5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BCC" w:rsidRPr="0010419B" w:rsidRDefault="00FD3BCC" w:rsidP="00FD3B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ajorHAnsi" w:hAnsiTheme="majorHAnsi"/>
                                  <w:sz w:val="16"/>
                                </w:rPr>
                              </w:pPr>
                              <w:proofErr w:type="spellStart"/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0"/>
                                  <w:szCs w:val="32"/>
                                </w:rPr>
                                <w:t>Ag</w:t>
                              </w:r>
                              <w:proofErr w:type="spellEnd"/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position w:val="10"/>
                                  <w:sz w:val="20"/>
                                  <w:szCs w:val="32"/>
                                  <w:vertAlign w:val="superscript"/>
                                </w:rPr>
                                <w:t>+</w:t>
                              </w: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0"/>
                                  <w:szCs w:val="32"/>
                                </w:rPr>
                                <w:t xml:space="preserve"> + Cl</w:t>
                              </w: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position w:val="10"/>
                                  <w:sz w:val="20"/>
                                  <w:szCs w:val="32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Gerade Verbindung mit Pfeil 36"/>
                        <wps:cNvCnPr>
                          <a:cxnSpLocks noChangeShapeType="1"/>
                        </wps:cNvCnPr>
                        <wps:spPr bwMode="auto">
                          <a:xfrm>
                            <a:off x="5760" y="6443"/>
                            <a:ext cx="0" cy="12964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Gerade Verbindung mit Pfeil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22" y="6285"/>
                            <a:ext cx="0" cy="12964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feld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67" y="3585"/>
                            <a:ext cx="13462" cy="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BCC" w:rsidRPr="0010419B" w:rsidRDefault="00FD3BCC" w:rsidP="00FD3BCC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</w:rPr>
                              </w:pPr>
                              <w:proofErr w:type="spellStart"/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Ag</w:t>
                              </w:r>
                              <w:proofErr w:type="spellEnd"/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position w:val="11"/>
                                  <w:sz w:val="20"/>
                                  <w:szCs w:val="36"/>
                                  <w:vertAlign w:val="superscript"/>
                                </w:rPr>
                                <w:t>+</w:t>
                              </w: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 xml:space="preserve"> + Cl</w:t>
                              </w: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position w:val="11"/>
                                  <w:sz w:val="20"/>
                                  <w:szCs w:val="36"/>
                                  <w:vertAlign w:val="superscript"/>
                                </w:rPr>
                                <w:t>-</w:t>
                              </w:r>
                            </w:p>
                            <w:p w:rsidR="00FD3BCC" w:rsidRPr="0010419B" w:rsidRDefault="00FD3BCC" w:rsidP="00FD3BCC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</w:rPr>
                              </w:pP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18"/>
                                  <w:szCs w:val="32"/>
                                </w:rPr>
                                <w:t>(gelöst)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feld 25"/>
                        <wps:cNvSpPr txBox="1">
                          <a:spLocks noChangeArrowheads="1"/>
                        </wps:cNvSpPr>
                        <wps:spPr bwMode="auto">
                          <a:xfrm>
                            <a:off x="8660" y="17030"/>
                            <a:ext cx="13464" cy="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BCC" w:rsidRPr="0010419B" w:rsidRDefault="00FD3BCC" w:rsidP="00FD3BCC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  <w:sz w:val="16"/>
                                </w:rPr>
                              </w:pPr>
                              <w:proofErr w:type="spellStart"/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AgCl</w:t>
                              </w:r>
                              <w:proofErr w:type="spellEnd"/>
                            </w:p>
                            <w:p w:rsidR="00FD3BCC" w:rsidRPr="0010419B" w:rsidRDefault="00FD3BCC" w:rsidP="00FD3BCC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  <w:sz w:val="16"/>
                                </w:rPr>
                              </w:pPr>
                              <w:r w:rsidRPr="0010419B">
                                <w:rPr>
                                  <w:rFonts w:asciiTheme="majorHAnsi" w:hAnsiTheme="majorHAnsi" w:cstheme="minorBidi"/>
                                  <w:color w:val="000000" w:themeColor="text1"/>
                                  <w:kern w:val="24"/>
                                  <w:sz w:val="20"/>
                                  <w:szCs w:val="32"/>
                                </w:rPr>
                                <w:t>(fest)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Gerade Verbindung 40"/>
                        <wps:cNvCnPr/>
                        <wps:spPr bwMode="auto">
                          <a:xfrm>
                            <a:off x="0" y="2303"/>
                            <a:ext cx="33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7" o:spid="_x0000_s1026" style="position:absolute;left:0;text-align:left;margin-left:151.9pt;margin-top:26.95pt;width:169.3pt;height:243.75pt;z-index:-251657216;mso-width-relative:margin;mso-height-relative:margin" coordsize="33123,47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">
                <v:line id="Gerade Verbindung 5" o:spid="_x0000_s1027" style="position:absolute;visibility:visible;mso-wrap-style:square" from="0,0" to="0,2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ulcQAAADaAAAADwAAAGRycy9kb3ducmV2LnhtbESP0WrCQBRE3wv9h+UW+iK6UUItqauI&#10;IpS+NfoBt9lrsjZ7N2bXJObru4VCH4eZOcOsNoOtRUetN44VzGcJCOLCacOlgtPxMH0F4QOyxtox&#10;KbiTh8368WGFmXY9f1KXh1JECPsMFVQhNJmUvqjIop+5hjh6Z9daDFG2pdQt9hFua7lIkhdp0XBc&#10;qLChXUXFd36zCsx4/5hcl184SfI63Q+X/WjmF6Wen4btG4hAQ/gP/7XftYIUfq/EG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q6VxAAAANoAAAAPAAAAAAAAAAAA&#10;AAAAAKECAABkcnMvZG93bnJldi54bWxQSwUGAAAAAAQABAD5AAAAkgMAAAAA&#10;" strokecolor="#4579b8 [3044]" strokeweight="1.5pt"/>
                <v:line id="Gerade Verbindung 25" o:spid="_x0000_s1028" style="position:absolute;visibility:visible;mso-wrap-style:square" from="33123,0" to="33123,2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YLDsQAAADaAAAADwAAAGRycy9kb3ducmV2LnhtbESP0WrCQBRE34X+w3ILvohuIrVK6hqk&#10;IkjfmvoB1+w1WZu9G7NbjX59t1DwcZiZM8wy720jLtR541hBOklAEJdOG64U7L+24wUIH5A1No5J&#10;wY085KunwRIz7a78SZciVCJC2GeooA6hzaT0ZU0W/cS1xNE7us5iiLKrpO7wGuG2kdMkeZUWDceF&#10;Glt6r6n8Ln6sAnO/fYzO8wOOkqJ52fSnzd2kJ6WGz/36DUSgPjzC/+2dVjC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gsOxAAAANoAAAAPAAAAAAAAAAAA&#10;AAAAAKECAABkcnMvZG93bnJldi54bWxQSwUGAAAAAAQABAD5AAAAkgMAAAAA&#10;" strokecolor="#4579b8 [3044]" strokeweight="1.5pt"/>
                <v:line id="Gerade Verbindung 32" o:spid="_x0000_s1029" style="position:absolute;visibility:visible;mso-wrap-style:square" from="0,23185" to="33123,2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VecIAAADaAAAADwAAAGRycy9kb3ducmV2LnhtbESP0YrCMBRE34X9h3AXfBFNFXGXapRF&#10;EcQ3637A3ebaRpubbhO1+vVGEHwcZuYMM1u0thIXarxxrGA4SEAQ504bLhT87tf9bxA+IGusHJOC&#10;G3lYzD86M0y1u/KOLlkoRISwT1FBGUKdSunzkiz6gauJo3dwjcUQZVNI3eA1wm0lR0kykRYNx4US&#10;a1qWlJ+ys1Vg7rdt7//rD3tJVo1X7XF1N8OjUt3P9mcKIlAb3uFXe6MVTOB5Jd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VecIAAADaAAAADwAAAAAAAAAAAAAA&#10;AAChAgAAZHJzL2Rvd25yZXYueG1sUEsFBgAAAAAEAAQA+QAAAJADAAAAAA==&#10;" strokecolor="#4579b8 [3044]" strokeweight="1.5pt"/>
                <v:shape id="Bogen 33" o:spid="_x0000_s1030" style="position:absolute;left:4159;top:15740;width:26678;height:32058;rotation:-2837199fd;visibility:visible;mso-wrap-style:square;v-text-anchor:middle" coordsize="2667856,3205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I0MMA&#10;AADaAAAADwAAAGRycy9kb3ducmV2LnhtbESPS4vCQBCE7wv+h6EFb+tEDypZxyCCD9CDz2WPvZnO&#10;AzM9ITNq/PfOwoLHoqq+oqZJaypxp8aVlhUM+hEI4tTqknMF59PycwLCeWSNlWVS8CQHyazzMcVY&#10;2wcf6H70uQgQdjEqKLyvYyldWpBB17c1cfAy2xj0QTa51A0+AtxUchhFI2mw5LBQYE2LgtLr8WYU&#10;rCeZ37lfubJ7t69v34flZvtzUarXbedfIDy1/h3+b2+0gjH8XQk3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pI0MMAAADaAAAADwAAAAAAAAAAAAAAAACYAgAAZHJzL2Rv&#10;d25yZXYueG1sUEsFBgAAAAAEAAQA9QAAAIgDAAAAAA==&#10;" path="m952728,66845nsc1417128,-99568,1920104,49758,2266576,456904v267297,314106,412627,748589,400589,1197609l1333928,1602901,952728,66845xem952728,66845nfc1417128,-99568,1920104,49758,2266576,456904v267297,314106,412627,748589,400589,1197609e" filled="f" strokecolor="#4579b8 [3044]">
                  <v:path arrowok="t" o:connecttype="custom" o:connectlocs="9527,668;22665,4569;26671,1654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2" o:spid="_x0000_s1031" type="#_x0000_t202" style="position:absolute;left:22807;top:10996;width:11368;height:51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Ys74A&#10;AADaAAAADwAAAGRycy9kb3ducmV2LnhtbERPzYrCMBC+L/gOYQRva1oPKtUoKiji9mL1AYZmbIvN&#10;pDTRVp9+cxA8fnz/y3VvavGk1lWWFcTjCARxbnXFhYLrZf87B+E8ssbaMil4kYP1avCzxETbjs/0&#10;zHwhQgi7BBWU3jeJlC4vyaAb24Y4cDfbGvQBtoXULXYh3NRyEkVTabDi0FBiQ7uS8nv2MAoe3V/N&#10;u1OaHqaz93mf5nHab2OlRsN+swDhqfdf8cd91ArC1nAl3A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2LO+AAAA2gAAAA8AAAAAAAAAAAAAAAAAmAIAAGRycy9kb3ducmV2&#10;LnhtbFBLBQYAAAAABAAEAPUAAACDAwAAAAA=&#10;" filled="f" stroked="f">
                  <v:textbox>
                    <w:txbxContent>
                      <w:p w:rsidR="00FD3BCC" w:rsidRPr="0010419B" w:rsidRDefault="00FD3BCC" w:rsidP="00FD3B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ajorHAnsi" w:hAnsiTheme="majorHAnsi"/>
                            <w:sz w:val="16"/>
                          </w:rPr>
                        </w:pPr>
                        <w:proofErr w:type="spellStart"/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0"/>
                            <w:szCs w:val="32"/>
                          </w:rPr>
                          <w:t>Ag</w:t>
                        </w:r>
                        <w:proofErr w:type="spellEnd"/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position w:val="10"/>
                            <w:sz w:val="20"/>
                            <w:szCs w:val="32"/>
                            <w:vertAlign w:val="superscript"/>
                          </w:rPr>
                          <w:t>+</w:t>
                        </w: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0"/>
                            <w:szCs w:val="32"/>
                          </w:rPr>
                          <w:t xml:space="preserve"> + Cl</w:t>
                        </w: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position w:val="10"/>
                            <w:sz w:val="20"/>
                            <w:szCs w:val="32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feld 13" o:spid="_x0000_s1032" type="#_x0000_t202" style="position:absolute;left:-3670;top:8449;width:13462;height:53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CE8AA&#10;AADaAAAADwAAAGRycy9kb3ducmV2LnhtbESPQWvCQBSE7wX/w/KEXopuLFhqdBO0peDVWO+P7DMJ&#10;Zt+G7KtJ/n23IPQ4zMw3zC4fXavu1IfGs4HVMgFFXHrbcGXg+/y1eAcVBNli65kMTBQgz2ZPO0yt&#10;H/hE90IqFSEcUjRQi3Sp1qGsyWFY+o44elffO5Qo+0rbHocId61+TZI37bDhuFBjRx81lbfixxmQ&#10;T2m8vbwkV38a1ofpWATtJmOe5+N+C0polP/wo320BjbwdyXeAJ3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7CE8AAAADaAAAADwAAAAAAAAAAAAAAAACYAgAAZHJzL2Rvd25y&#10;ZXYueG1sUEsFBgAAAAAEAAQA9QAAAIUDAAAAAA==&#10;" filled="f" stroked="f">
                  <v:textbox>
                    <w:txbxContent>
                      <w:p w:rsidR="00FD3BCC" w:rsidRPr="0010419B" w:rsidRDefault="00FD3BCC" w:rsidP="00FD3B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ajorHAnsi" w:hAnsiTheme="majorHAnsi"/>
                            <w:sz w:val="16"/>
                          </w:rPr>
                        </w:pPr>
                        <w:proofErr w:type="spellStart"/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0"/>
                            <w:szCs w:val="32"/>
                          </w:rPr>
                          <w:t>Ag</w:t>
                        </w:r>
                        <w:proofErr w:type="spellEnd"/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position w:val="10"/>
                            <w:sz w:val="20"/>
                            <w:szCs w:val="32"/>
                            <w:vertAlign w:val="superscript"/>
                          </w:rPr>
                          <w:t>+</w:t>
                        </w: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0"/>
                            <w:szCs w:val="32"/>
                          </w:rPr>
                          <w:t xml:space="preserve"> + Cl</w:t>
                        </w: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position w:val="10"/>
                            <w:sz w:val="20"/>
                            <w:szCs w:val="32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6" o:spid="_x0000_s1033" type="#_x0000_t32" style="position:absolute;left:5760;top:6443;width:0;height:12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x+iMQAAADbAAAADwAAAGRycy9kb3ducmV2LnhtbESPQWvCQBCF7wX/wzJCb3VjwKKpq4hS&#10;8OClUdDehuw0Cc3Ohuw2if++cxC8zfDevPfNeju6RvXUhdqzgfksAUVceFtzaeBy/nxbggoR2WLj&#10;mQzcKcB2M3lZY2b9wF/U57FUEsIhQwNVjG2mdSgqchhmviUW7cd3DqOsXalth4OEu0anSfKuHdYs&#10;DRW2tK+o+M3/nIHxUKfhmt5XeT/sksXp9H07XFtjXqfj7gNUpDE+zY/roxV8oZdfZAC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H6IxAAAANsAAAAPAAAAAAAAAAAA&#10;AAAAAKECAABkcnMvZG93bnJldi54bWxQSwUGAAAAAAQABAD5AAAAkgMAAAAA&#10;" strokecolor="#4579b8 [3044]" strokeweight="1.75pt">
                  <v:stroke endarrow="open"/>
                </v:shape>
                <v:shape id="Gerade Verbindung mit Pfeil 37" o:spid="_x0000_s1034" type="#_x0000_t32" style="position:absolute;left:25922;top:6285;width:0;height:129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YYV8YAAADbAAAADwAAAGRycy9kb3ducmV2LnhtbESP0WrCQBRE3wX/YblCX6RumqLU1FWk&#10;EG3xIRj9gEv2NkmbvRuy2yT+fbdQ8HGYmTPMZjeaRvTUudqygqdFBIK4sLrmUsH1kj6+gHAeWWNj&#10;mRTcyMFuO51sMNF24DP1uS9FgLBLUEHlfZtI6YqKDLqFbYmD92k7gz7IrpS6wyHATSPjKFpJgzWH&#10;hQpbequo+M5/jILDOvs6zX1/S8vj88V+zOP9KTNKPczG/SsIT6O/h//b71pBvIS/L+EH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mGFfGAAAA2wAAAA8AAAAAAAAA&#10;AAAAAAAAoQIAAGRycy9kb3ducmV2LnhtbFBLBQYAAAAABAAEAPkAAACUAwAAAAA=&#10;" strokecolor="#4579b8 [3044]" strokeweight="1.75pt">
                  <v:stroke endarrow="open"/>
                </v:shape>
                <v:shape id="Textfeld 24" o:spid="_x0000_s1035" type="#_x0000_t202" style="position:absolute;left:8867;top:3585;width:13462;height:6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D3BCC" w:rsidRPr="0010419B" w:rsidRDefault="00FD3BCC" w:rsidP="00FD3BCC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  <w:sz w:val="14"/>
                          </w:rPr>
                        </w:pPr>
                        <w:proofErr w:type="spellStart"/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0"/>
                            <w:szCs w:val="36"/>
                          </w:rPr>
                          <w:t>Ag</w:t>
                        </w:r>
                        <w:proofErr w:type="spellEnd"/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position w:val="11"/>
                            <w:sz w:val="20"/>
                            <w:szCs w:val="36"/>
                            <w:vertAlign w:val="superscript"/>
                          </w:rPr>
                          <w:t>+</w:t>
                        </w: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0"/>
                            <w:szCs w:val="36"/>
                          </w:rPr>
                          <w:t xml:space="preserve"> + Cl</w:t>
                        </w: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position w:val="11"/>
                            <w:sz w:val="20"/>
                            <w:szCs w:val="36"/>
                            <w:vertAlign w:val="superscript"/>
                          </w:rPr>
                          <w:t>-</w:t>
                        </w:r>
                      </w:p>
                      <w:p w:rsidR="00FD3BCC" w:rsidRPr="0010419B" w:rsidRDefault="00FD3BCC" w:rsidP="00FD3BCC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  <w:sz w:val="14"/>
                          </w:rPr>
                        </w:pP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18"/>
                            <w:szCs w:val="32"/>
                          </w:rPr>
                          <w:t>(gelöst)</w:t>
                        </w:r>
                      </w:p>
                    </w:txbxContent>
                  </v:textbox>
                </v:shape>
                <v:shape id="Textfeld 25" o:spid="_x0000_s1036" type="#_x0000_t202" style="position:absolute;left:8660;top:17030;width:13464;height:6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D3BCC" w:rsidRPr="0010419B" w:rsidRDefault="00FD3BCC" w:rsidP="00FD3BCC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  <w:sz w:val="16"/>
                          </w:rPr>
                        </w:pPr>
                        <w:proofErr w:type="spellStart"/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AgCl</w:t>
                        </w:r>
                        <w:proofErr w:type="spellEnd"/>
                      </w:p>
                      <w:p w:rsidR="00FD3BCC" w:rsidRPr="0010419B" w:rsidRDefault="00FD3BCC" w:rsidP="00FD3BCC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  <w:sz w:val="16"/>
                          </w:rPr>
                        </w:pPr>
                        <w:r w:rsidRPr="0010419B">
                          <w:rPr>
                            <w:rFonts w:asciiTheme="majorHAnsi" w:hAnsiTheme="majorHAnsi" w:cstheme="minorBidi"/>
                            <w:color w:val="000000" w:themeColor="text1"/>
                            <w:kern w:val="24"/>
                            <w:sz w:val="20"/>
                            <w:szCs w:val="32"/>
                          </w:rPr>
                          <w:t>(fest)</w:t>
                        </w:r>
                      </w:p>
                    </w:txbxContent>
                  </v:textbox>
                </v:shape>
                <v:line id="Gerade Verbindung 40" o:spid="_x0000_s1037" style="position:absolute;visibility:visible;mso-wrap-style:square" from="0,2303" to="33123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</v:group>
            </w:pict>
          </mc:Fallback>
        </mc:AlternateContent>
      </w:r>
    </w:p>
    <w:p w:rsidR="00FD3BCC" w:rsidRPr="0010419B" w:rsidRDefault="00FD3BCC" w:rsidP="00FD3BCC">
      <w:pPr>
        <w:rPr>
          <w:rFonts w:asciiTheme="majorHAnsi" w:hAnsiTheme="majorHAnsi"/>
          <w:color w:val="auto"/>
        </w:rPr>
      </w:pPr>
    </w:p>
    <w:p w:rsidR="00FD3BCC" w:rsidRDefault="00FD3BCC" w:rsidP="00FD3BCC">
      <w:pPr>
        <w:rPr>
          <w:rFonts w:asciiTheme="majorHAnsi" w:hAnsiTheme="majorHAnsi"/>
          <w:color w:val="auto"/>
        </w:rPr>
      </w:pPr>
    </w:p>
    <w:p w:rsidR="00FD3BCC" w:rsidRDefault="00FD3BCC" w:rsidP="00FD3BCC">
      <w:pPr>
        <w:rPr>
          <w:rFonts w:asciiTheme="majorHAnsi" w:hAnsiTheme="majorHAnsi"/>
          <w:color w:val="auto"/>
        </w:rPr>
      </w:pPr>
    </w:p>
    <w:p w:rsidR="00FD3BCC" w:rsidRDefault="00FD3BCC" w:rsidP="00FD3BCC">
      <w:pPr>
        <w:rPr>
          <w:rFonts w:asciiTheme="majorHAnsi" w:hAnsiTheme="majorHAnsi"/>
          <w:color w:val="auto"/>
        </w:rPr>
      </w:pPr>
    </w:p>
    <w:p w:rsidR="00FD3BCC" w:rsidRDefault="00FD3BCC" w:rsidP="00FD3BCC">
      <w:pPr>
        <w:rPr>
          <w:rFonts w:asciiTheme="majorHAnsi" w:hAnsiTheme="majorHAnsi"/>
          <w:color w:val="auto"/>
        </w:rPr>
      </w:pPr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</w:pPr>
      <w:r w:rsidRPr="00D40392">
        <w:rPr>
          <w:rFonts w:asciiTheme="majorHAnsi" w:hAnsiTheme="majorHAnsi"/>
          <w:color w:val="auto"/>
        </w:rPr>
        <w:t>Aufgabe 2:</w:t>
      </w:r>
      <w:r w:rsidRPr="00D40392">
        <w:rPr>
          <w:rFonts w:asciiTheme="majorHAnsi" w:hAnsiTheme="majorHAnsi"/>
          <w:color w:val="auto"/>
        </w:rPr>
        <w:tab/>
      </w:r>
      <w:r w:rsidRPr="00D40392">
        <w:tab/>
      </w:r>
      <w:r w:rsidRPr="00D40392">
        <w:tab/>
      </w:r>
      <w:proofErr w:type="spellStart"/>
      <w:r w:rsidRPr="00D40392">
        <w:t>NERNST‘sche</w:t>
      </w:r>
      <w:proofErr w:type="spellEnd"/>
      <w:r w:rsidRPr="00D40392">
        <w:t xml:space="preserve"> Gleichung:</w:t>
      </w:r>
      <w:r w:rsidRPr="00D40392">
        <w:tab/>
        <w:t xml:space="preserve">      </w:t>
      </w:r>
      <m:oMath>
        <m:r>
          <m:rPr>
            <m:sty m:val="p"/>
          </m:rPr>
          <w:rPr>
            <w:rFonts w:ascii="Cambria Math" w:hAnsi="Cambria Math"/>
            <w:lang w:val="el-GR"/>
          </w:rPr>
          <m:t>Δ</m:t>
        </m:r>
        <m:r>
          <m:rPr>
            <m:sty m:val="p"/>
          </m:rPr>
          <w:rPr>
            <w:rFonts w:ascii="Cambria Math" w:hAnsi="Cambria Math"/>
          </w:rPr>
          <m:t>E=0,059∙lg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Kathode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Anode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</m:den>
            </m:f>
          </m:e>
        </m:d>
      </m:oMath>
    </w:p>
    <w:p w:rsidR="00FD3BCC" w:rsidRPr="00D40392" w:rsidRDefault="00FD3BCC" w:rsidP="00FD3BCC">
      <w:pPr>
        <w:tabs>
          <w:tab w:val="left" w:pos="1701"/>
          <w:tab w:val="left" w:pos="1985"/>
        </w:tabs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lang w:val="el-GR"/>
          </w:rPr>
          <m:t>Δ</m:t>
        </m:r>
        <m:r>
          <m:rPr>
            <m:sty m:val="p"/>
          </m:rPr>
          <w:rPr>
            <w:rFonts w:ascii="Cambria Math" w:hAnsi="Cambria Math"/>
          </w:rPr>
          <m:t>E=0,059∙lg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0,1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Anode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=-0,059-0,059∙lg⁡(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Anode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)</m:t>
        </m:r>
      </m:oMath>
    </w:p>
    <w:p w:rsidR="00FD3BCC" w:rsidRPr="00D40392" w:rsidRDefault="00FD3BCC" w:rsidP="00FD3BCC">
      <w:pPr>
        <w:tabs>
          <w:tab w:val="left" w:pos="1701"/>
          <w:tab w:val="left" w:pos="1985"/>
        </w:tabs>
      </w:pPr>
      <m:oMathPara>
        <m:oMath>
          <m:func>
            <m:funcPr>
              <m:ctrlPr>
                <w:rPr>
                  <w:rFonts w:ascii="Cambria Math" w:hAnsi="Cambria Math"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Anode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</m:e>
                  </m:d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E+0,059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0,059</m:t>
              </m:r>
            </m:den>
          </m:f>
        </m:oMath>
      </m:oMathPara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  <w:t xml:space="preserve">Wegen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Anode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∙c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</m:oMath>
      <w:r w:rsidRPr="00D40392">
        <w:t xml:space="preserve"> und </w:t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Pr="00D40392">
        <w:t xml:space="preserve"> gilt:</w:t>
      </w:r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</w:pPr>
      <w:r w:rsidRPr="00D40392">
        <w:rPr>
          <w:rFonts w:eastAsiaTheme="minorEastAsia"/>
          <w:iCs/>
        </w:rPr>
        <w:tab/>
      </w:r>
      <w:r w:rsidRPr="00D40392">
        <w:rPr>
          <w:rFonts w:eastAsiaTheme="minorEastAsia"/>
          <w:iCs/>
        </w:rPr>
        <w:tab/>
      </w:r>
      <w:r w:rsidRPr="00D40392"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Anode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 w:rsidRPr="00D40392">
        <w:t xml:space="preserve"> </w:t>
      </w:r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  <w:rPr>
          <w:lang w:val="es-ES_tradnl"/>
        </w:rPr>
      </w:pPr>
      <w:r w:rsidRPr="00D40392">
        <w:lastRenderedPageBreak/>
        <w:t xml:space="preserve">                                           </w:t>
      </w:r>
      <m:oMath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_tradnl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_tradnl"/>
                      </w:rPr>
                      <m:t>L</m:t>
                    </m:r>
                  </m:sub>
                </m:sSub>
              </m:e>
            </m:d>
          </m:e>
        </m:func>
        <m:r>
          <m:rPr>
            <m:sty m:val="p"/>
          </m:rPr>
          <w:rPr>
            <w:rFonts w:ascii="Cambria Math" w:hAnsi="Cambria Math"/>
            <w:lang w:val="es-ES_tradnl"/>
          </w:rPr>
          <m:t>=-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E+0,059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0,059</m:t>
            </m:r>
          </m:den>
        </m:f>
      </m:oMath>
      <w:r w:rsidRPr="00D40392">
        <w:rPr>
          <w:lang w:val="es-ES_tradnl"/>
        </w:rPr>
        <w:t xml:space="preserve"> </w:t>
      </w:r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  <w:rPr>
          <w:lang w:val="es-ES_tradnl"/>
        </w:rPr>
      </w:pPr>
      <w:r w:rsidRPr="00D40392">
        <w:rPr>
          <w:lang w:val="es-ES_tradnl"/>
        </w:rPr>
        <w:tab/>
      </w:r>
      <w:r w:rsidRPr="00D40392">
        <w:rPr>
          <w:lang w:val="es-ES_tradnl"/>
        </w:rPr>
        <w:tab/>
      </w:r>
      <w:r w:rsidRPr="00D40392">
        <w:rPr>
          <w:lang w:val="es-ES_tradnl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val="es-ES_tradnl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E+0,059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0,059</m:t>
                </m:r>
              </m:den>
            </m:f>
          </m:sup>
        </m:sSup>
      </m:oMath>
      <w:r w:rsidRPr="00D40392">
        <w:rPr>
          <w:lang w:val="es-ES_tradnl"/>
        </w:rPr>
        <w:t>mol</w:t>
      </w:r>
      <w:r w:rsidRPr="00D40392">
        <w:rPr>
          <w:vertAlign w:val="superscript"/>
          <w:lang w:val="es-ES_tradnl"/>
        </w:rPr>
        <w:t>2</w:t>
      </w:r>
      <w:r w:rsidRPr="00D40392">
        <w:rPr>
          <w:lang w:val="es-ES_tradnl"/>
        </w:rPr>
        <w:t>/L</w:t>
      </w:r>
      <w:r w:rsidRPr="00D40392">
        <w:rPr>
          <w:vertAlign w:val="superscript"/>
          <w:lang w:val="es-ES_tradnl"/>
        </w:rPr>
        <w:t>2</w:t>
      </w:r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  <w:rPr>
          <w:rFonts w:eastAsiaTheme="minorEastAsia"/>
          <w:lang w:val="es-ES_tradnl"/>
        </w:rPr>
      </w:pP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  <w:lang w:val="es-ES_tradnl"/>
        </w:rPr>
        <w:tab/>
      </w:r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</w:rPr>
        <w:t>Einsetzen der gemessenen Spannung 0,485 V:</w:t>
      </w:r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0,485V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+0,059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0,059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vertAlign w:val="superscript"/>
          </w:rPr>
          <m:t xml:space="preserve">= 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6,02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-10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</w:p>
    <w:p w:rsidR="00FD3BCC" w:rsidRPr="00D40392" w:rsidRDefault="00FD3BCC" w:rsidP="00FD3BCC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</w:p>
    <w:p w:rsidR="00FD3BCC" w:rsidRPr="00A570AC" w:rsidRDefault="00FD3BCC" w:rsidP="00FD3BCC">
      <w:pPr>
        <w:tabs>
          <w:tab w:val="left" w:pos="1701"/>
          <w:tab w:val="left" w:pos="1985"/>
        </w:tabs>
        <w:ind w:left="1416" w:hanging="1416"/>
        <w:rPr>
          <w:rFonts w:eastAsiaTheme="minorEastAsia"/>
        </w:rPr>
      </w:pPr>
      <w:r>
        <w:rPr>
          <w:rFonts w:eastAsiaTheme="minorEastAsia"/>
        </w:rPr>
        <w:t>Aufgabe 3:</w:t>
      </w:r>
      <w:r>
        <w:rPr>
          <w:rFonts w:eastAsiaTheme="minorEastAsia"/>
        </w:rPr>
        <w:tab/>
        <w:t xml:space="preserve">Der Literaturwert beträgt etwa </w:t>
      </w:r>
      <m:oMath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1,7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-10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bei 25 °C. Mögliche Temperaturu</w:t>
      </w:r>
      <w:r>
        <w:rPr>
          <w:rFonts w:eastAsiaTheme="minorEastAsia"/>
        </w:rPr>
        <w:t>n</w:t>
      </w:r>
      <w:r>
        <w:rPr>
          <w:rFonts w:eastAsiaTheme="minorEastAsia"/>
        </w:rPr>
        <w:t>terschiede könnten der Grund dafür sein, dass sich die Werte unterscheiden.</w:t>
      </w:r>
    </w:p>
    <w:p w:rsidR="00555660" w:rsidRDefault="00FD3BCC">
      <w:bookmarkStart w:id="3" w:name="_GoBack"/>
      <w:bookmarkEnd w:id="3"/>
    </w:p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EndPr/>
    <w:sdtContent>
      <w:p w:rsidR="009F7EAB" w:rsidRPr="00337B69" w:rsidRDefault="00FD3BCC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CC"/>
    <w:rsid w:val="001B7B06"/>
    <w:rsid w:val="00531888"/>
    <w:rsid w:val="00663385"/>
    <w:rsid w:val="00691927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BC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3BC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3BC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3BC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3BC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3BC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3BC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3BC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3BC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3BC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3BC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3BC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3BC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3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3B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3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3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3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3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3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BCC"/>
    <w:rPr>
      <w:rFonts w:ascii="Cambria" w:hAnsi="Cambria"/>
      <w:color w:val="1D1B11" w:themeColor="background2" w:themeShade="1A"/>
    </w:rPr>
  </w:style>
  <w:style w:type="paragraph" w:styleId="StandardWeb">
    <w:name w:val="Normal (Web)"/>
    <w:basedOn w:val="Standard"/>
    <w:uiPriority w:val="99"/>
    <w:semiHidden/>
    <w:unhideWhenUsed/>
    <w:rsid w:val="00FD3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BC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BC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3BC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3BC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3BC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3BC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3BC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3BC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3BC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3BC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3BC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3BC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3BC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3BC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3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3B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3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3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3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3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3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BCC"/>
    <w:rPr>
      <w:rFonts w:ascii="Cambria" w:hAnsi="Cambria"/>
      <w:color w:val="1D1B11" w:themeColor="background2" w:themeShade="1A"/>
    </w:rPr>
  </w:style>
  <w:style w:type="paragraph" w:styleId="StandardWeb">
    <w:name w:val="Normal (Web)"/>
    <w:basedOn w:val="Standard"/>
    <w:uiPriority w:val="99"/>
    <w:semiHidden/>
    <w:unhideWhenUsed/>
    <w:rsid w:val="00FD3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BC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3416</Characters>
  <Application>Microsoft Office Word</Application>
  <DocSecurity>0</DocSecurity>
  <Lines>28</Lines>
  <Paragraphs>7</Paragraphs>
  <ScaleCrop>false</ScaleCrop>
  <Company>Office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2015-08-27T16:00:00Z</dcterms:created>
  <dcterms:modified xsi:type="dcterms:W3CDTF">2015-08-27T16:00:00Z</dcterms:modified>
</cp:coreProperties>
</file>