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A7665" w14:textId="77777777" w:rsidR="00954DC8" w:rsidRPr="009D1355" w:rsidRDefault="00954DC8" w:rsidP="00954DC8">
      <w:pPr>
        <w:autoSpaceDE w:val="0"/>
        <w:autoSpaceDN w:val="0"/>
        <w:adjustRightInd w:val="0"/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8"/>
          <w:szCs w:val="28"/>
        </w:rPr>
        <w:t>Schulversuchspraktikum</w:t>
      </w:r>
    </w:p>
    <w:p w14:paraId="51ACFAAD" w14:textId="59C77D0B" w:rsidR="00954DC8" w:rsidRDefault="00362C7C" w:rsidP="00F31EBF">
      <w:pPr>
        <w:spacing w:line="276" w:lineRule="auto"/>
      </w:pPr>
      <w:r>
        <w:t>Maximilian Wolf</w:t>
      </w:r>
    </w:p>
    <w:p w14:paraId="74198D98" w14:textId="1DD64FAF" w:rsidR="00954DC8" w:rsidRDefault="00F74A95" w:rsidP="00F31EBF">
      <w:pPr>
        <w:spacing w:line="276" w:lineRule="auto"/>
      </w:pPr>
      <w:r>
        <w:t>S</w:t>
      </w:r>
      <w:r w:rsidR="00362C7C">
        <w:t>ommers</w:t>
      </w:r>
      <w:r>
        <w:t>emester</w:t>
      </w:r>
      <w:r w:rsidR="00362C7C">
        <w:t xml:space="preserve"> 2015</w:t>
      </w:r>
    </w:p>
    <w:p w14:paraId="1359FCC1" w14:textId="4C7C067F" w:rsidR="00954DC8" w:rsidRDefault="00954DC8" w:rsidP="00F31EBF">
      <w:pPr>
        <w:spacing w:line="276" w:lineRule="auto"/>
      </w:pPr>
      <w:r>
        <w:t xml:space="preserve">Klassenstufen </w:t>
      </w:r>
      <w:r w:rsidR="00362C7C">
        <w:t>11</w:t>
      </w:r>
      <w:r w:rsidR="0007729E">
        <w:t xml:space="preserve"> &amp; </w:t>
      </w:r>
      <w:r w:rsidR="00362C7C">
        <w:t>12</w:t>
      </w:r>
    </w:p>
    <w:p w14:paraId="7E422764" w14:textId="70A8F7CA" w:rsidR="00954DC8" w:rsidRDefault="00954DC8" w:rsidP="00954DC8"/>
    <w:p w14:paraId="4AEE18C5" w14:textId="7290DD28" w:rsidR="008B7FD6" w:rsidRDefault="008B7FD6" w:rsidP="00954DC8"/>
    <w:p w14:paraId="2B3917B5" w14:textId="25068C4C" w:rsidR="008B7FD6" w:rsidRDefault="008B7FD6" w:rsidP="00954DC8"/>
    <w:p w14:paraId="0230DACE" w14:textId="07410765" w:rsidR="00EA631E" w:rsidRDefault="00362C7C" w:rsidP="00954DC8">
      <w:r>
        <w:rPr>
          <w:noProof/>
          <w:lang w:eastAsia="de-DE"/>
        </w:rPr>
        <w:drawing>
          <wp:anchor distT="0" distB="0" distL="114300" distR="114300" simplePos="0" relativeHeight="251787264" behindDoc="0" locked="0" layoutInCell="1" allowOverlap="1" wp14:anchorId="4CC0D5AF" wp14:editId="2D934BB1">
            <wp:simplePos x="0" y="0"/>
            <wp:positionH relativeFrom="column">
              <wp:posOffset>918844</wp:posOffset>
            </wp:positionH>
            <wp:positionV relativeFrom="paragraph">
              <wp:posOffset>311526</wp:posOffset>
            </wp:positionV>
            <wp:extent cx="4136778" cy="2305050"/>
            <wp:effectExtent l="209550" t="266700" r="416560" b="457200"/>
            <wp:wrapNone/>
            <wp:docPr id="31" name="Grafi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G_20150812_13583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 rot="200312">
                      <a:off x="0" y="0"/>
                      <a:ext cx="4136778" cy="2305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359C568" w14:textId="7C6AE25A" w:rsidR="00EA631E" w:rsidRDefault="00EA631E" w:rsidP="00954DC8"/>
    <w:p w14:paraId="4EE2960F" w14:textId="77777777" w:rsidR="00362C7C" w:rsidRDefault="00362C7C" w:rsidP="00954DC8"/>
    <w:p w14:paraId="65A3A3E0" w14:textId="77777777" w:rsidR="00362C7C" w:rsidRDefault="00362C7C" w:rsidP="00954DC8"/>
    <w:p w14:paraId="51D2ADD4" w14:textId="77777777" w:rsidR="00362C7C" w:rsidRDefault="00362C7C" w:rsidP="00954DC8"/>
    <w:p w14:paraId="1A63759C" w14:textId="77777777" w:rsidR="00362C7C" w:rsidRDefault="00362C7C" w:rsidP="00954DC8"/>
    <w:p w14:paraId="15F6ED11" w14:textId="77777777" w:rsidR="00EA631E" w:rsidRDefault="00EA631E" w:rsidP="00954DC8"/>
    <w:p w14:paraId="3CF16730" w14:textId="77777777" w:rsidR="00EA631E" w:rsidRDefault="00EA631E" w:rsidP="00954DC8"/>
    <w:p w14:paraId="14107741" w14:textId="77777777" w:rsidR="00EA631E" w:rsidRDefault="00EA631E" w:rsidP="00954DC8"/>
    <w:p w14:paraId="0A71FDDC" w14:textId="77777777" w:rsidR="00EA631E" w:rsidRDefault="00EA631E" w:rsidP="00EA631E"/>
    <w:p w14:paraId="484F41F0" w14:textId="1EF14F1F" w:rsidR="008B7FD6" w:rsidRDefault="00EA631E" w:rsidP="00EA631E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C1F7AAD" wp14:editId="1E140C84">
                <wp:simplePos x="0" y="0"/>
                <wp:positionH relativeFrom="column">
                  <wp:posOffset>-23495</wp:posOffset>
                </wp:positionH>
                <wp:positionV relativeFrom="paragraph">
                  <wp:posOffset>189230</wp:posOffset>
                </wp:positionV>
                <wp:extent cx="5695950" cy="0"/>
                <wp:effectExtent l="9525" t="5080" r="9525" b="13970"/>
                <wp:wrapNone/>
                <wp:docPr id="8" name="AutoShap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5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7BC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9" o:spid="_x0000_s1026" type="#_x0000_t32" style="position:absolute;margin-left:-1.85pt;margin-top:14.9pt;width:448.5pt;height:0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"/>
            </w:pict>
          </mc:Fallback>
        </mc:AlternateContent>
      </w:r>
    </w:p>
    <w:p w14:paraId="23A15D18" w14:textId="6F154B29" w:rsidR="0006684E" w:rsidRPr="00984EF9" w:rsidRDefault="00EA631E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52"/>
          <w:szCs w:val="24"/>
        </w:rPr>
      </w:pPr>
      <w:r>
        <w:rPr>
          <w:rFonts w:asciiTheme="majorHAnsi" w:hAnsiTheme="majorHAnsi" w:cs="Times New Roman"/>
          <w:b/>
          <w:sz w:val="52"/>
          <w:szCs w:val="24"/>
        </w:rPr>
        <w:t>Proteine</w:t>
      </w:r>
    </w:p>
    <w:p w14:paraId="145BC997" w14:textId="4E9AB9CD" w:rsidR="00984EF9" w:rsidRDefault="004553FD" w:rsidP="0006684E">
      <w:p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sz w:val="44"/>
          <w:szCs w:val="44"/>
        </w:rPr>
      </w:pPr>
      <w:r>
        <w:rPr>
          <w:rFonts w:asciiTheme="majorHAnsi" w:hAnsiTheme="majorHAnsi" w:cs="Times New Roman"/>
          <w:b/>
          <w:noProof/>
          <w:sz w:val="44"/>
          <w:szCs w:val="44"/>
          <w:lang w:eastAsia="de-D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EB21FF5" wp14:editId="23BAC16A">
                <wp:simplePos x="0" y="0"/>
                <wp:positionH relativeFrom="column">
                  <wp:posOffset>147955</wp:posOffset>
                </wp:positionH>
                <wp:positionV relativeFrom="paragraph">
                  <wp:posOffset>441960</wp:posOffset>
                </wp:positionV>
                <wp:extent cx="5419725" cy="0"/>
                <wp:effectExtent l="9525" t="13970" r="9525" b="5080"/>
                <wp:wrapNone/>
                <wp:docPr id="7" name="AutoShap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D69C4" id="AutoShape 130" o:spid="_x0000_s1026" type="#_x0000_t32" style="position:absolute;margin-left:11.65pt;margin-top:34.8pt;width:426.75pt;height:0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EApHwIAAD0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"/>
            </w:pict>
          </mc:Fallback>
        </mc:AlternateContent>
      </w:r>
      <w:r w:rsidR="00984EF9" w:rsidRPr="00984EF9">
        <w:rPr>
          <w:rFonts w:asciiTheme="majorHAnsi" w:hAnsiTheme="majorHAnsi" w:cs="Times New Roman"/>
          <w:b/>
          <w:sz w:val="44"/>
          <w:szCs w:val="44"/>
        </w:rPr>
        <w:t>Kurzprotokoll</w:t>
      </w:r>
    </w:p>
    <w:p w14:paraId="56BBB1C8" w14:textId="79A03632" w:rsidR="00EA631E" w:rsidRDefault="00EA631E">
      <w:pPr>
        <w:spacing w:line="276" w:lineRule="auto"/>
        <w:jc w:val="left"/>
      </w:pPr>
      <w:r>
        <w:br w:type="page"/>
      </w:r>
    </w:p>
    <w:p w14:paraId="40B00BEA" w14:textId="766B63AA" w:rsidR="00A90BD6" w:rsidRDefault="004553FD">
      <w:pPr>
        <w:pStyle w:val="Inhaltsverzeichnisberschrift"/>
      </w:pPr>
      <w:r>
        <w:rPr>
          <w:noProof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6280BD10" wp14:editId="72C88128">
                <wp:simplePos x="0" y="0"/>
                <wp:positionH relativeFrom="column">
                  <wp:posOffset>-99695</wp:posOffset>
                </wp:positionH>
                <wp:positionV relativeFrom="paragraph">
                  <wp:posOffset>-4444</wp:posOffset>
                </wp:positionV>
                <wp:extent cx="5958840" cy="1028700"/>
                <wp:effectExtent l="0" t="0" r="22860" b="19050"/>
                <wp:wrapNone/>
                <wp:docPr id="6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8840" cy="1028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42AE4" w14:textId="77777777" w:rsidR="006A0F35" w:rsidRDefault="006A0F35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b/>
                              </w:rPr>
                            </w:pPr>
                            <w:r w:rsidRPr="00A90BD6">
                              <w:rPr>
                                <w:b/>
                              </w:rPr>
                              <w:t>Auf einen Blick:</w:t>
                            </w:r>
                          </w:p>
                          <w:p w14:paraId="534E28FF" w14:textId="4634FF52" w:rsidR="006A0F35" w:rsidRPr="00F31EBF" w:rsidRDefault="00362C7C" w:rsidP="004944F3">
                            <w:pPr>
                              <w:rPr>
                                <w:i/>
                                <w:color w:val="auto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auto"/>
                              </w:rPr>
                              <w:t>Das Kurzprotokoll zeigt weitere SchülerInnenexperimente, die Eiweiße bzw. Aminosäuren nachweisen und ihre Eigenschaften als Makromoleküle beobachten lassen.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80BD10"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margin-left:-7.85pt;margin-top:-.35pt;width:469.2pt;height:8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" fillcolor="white [3201]" strokecolor="#9bbb59 [3206]" strokeweight="1pt">
                <v:stroke dashstyle="dash"/>
                <v:shadow color="#868686"/>
                <v:textbox>
                  <w:txbxContent>
                    <w:p w14:paraId="33E42AE4" w14:textId="77777777" w:rsidR="006A0F35" w:rsidRDefault="006A0F35">
                      <w:pPr>
                        <w:pBdr>
                          <w:bottom w:val="single" w:sz="6" w:space="1" w:color="auto"/>
                        </w:pBdr>
                        <w:rPr>
                          <w:b/>
                        </w:rPr>
                      </w:pPr>
                      <w:r w:rsidRPr="00A90BD6">
                        <w:rPr>
                          <w:b/>
                        </w:rPr>
                        <w:t>Auf einen Blick:</w:t>
                      </w:r>
                    </w:p>
                    <w:p w14:paraId="534E28FF" w14:textId="4634FF52" w:rsidR="006A0F35" w:rsidRPr="00F31EBF" w:rsidRDefault="00362C7C" w:rsidP="004944F3">
                      <w:pPr>
                        <w:rPr>
                          <w:i/>
                          <w:color w:val="auto"/>
                        </w:rPr>
                      </w:pPr>
                      <w:r>
                        <w:rPr>
                          <w:rFonts w:asciiTheme="majorHAnsi" w:hAnsiTheme="majorHAnsi"/>
                          <w:color w:val="auto"/>
                        </w:rPr>
                        <w:t xml:space="preserve">Das Kurzprotokoll zeigt weitere </w:t>
                      </w:r>
                      <w:proofErr w:type="spellStart"/>
                      <w:r>
                        <w:rPr>
                          <w:rFonts w:asciiTheme="majorHAnsi" w:hAnsiTheme="majorHAnsi"/>
                          <w:color w:val="auto"/>
                        </w:rPr>
                        <w:t>SchülerInnenexperimente</w:t>
                      </w:r>
                      <w:proofErr w:type="spellEnd"/>
                      <w:r>
                        <w:rPr>
                          <w:rFonts w:asciiTheme="majorHAnsi" w:hAnsiTheme="majorHAnsi"/>
                          <w:color w:val="auto"/>
                        </w:rPr>
                        <w:t>, die Eiweiße bzw. Aminosäuren nachweisen und ihre Eigenschaften als Makromoleküle beobachten lassen.</w:t>
                      </w:r>
                    </w:p>
                  </w:txbxContent>
                </v:textbox>
              </v:shape>
            </w:pict>
          </mc:Fallback>
        </mc:AlternateContent>
      </w:r>
    </w:p>
    <w:p w14:paraId="3CC5DD7C" w14:textId="77777777" w:rsidR="00A90BD6" w:rsidRDefault="00A90BD6" w:rsidP="00A90BD6"/>
    <w:p w14:paraId="0DCEB0D9" w14:textId="77777777" w:rsidR="00A90BD6" w:rsidRDefault="00A90BD6" w:rsidP="00A90BD6"/>
    <w:p w14:paraId="4D631D4B" w14:textId="77777777" w:rsidR="00A90BD6" w:rsidRDefault="00A90BD6" w:rsidP="00A90BD6"/>
    <w:sdt>
      <w:sdtPr>
        <w:rPr>
          <w:rFonts w:ascii="Cambria" w:eastAsiaTheme="minorHAnsi" w:hAnsi="Cambria" w:cstheme="minorBidi"/>
          <w:b w:val="0"/>
          <w:bCs w:val="0"/>
          <w:color w:val="1D1B11" w:themeColor="background2" w:themeShade="1A"/>
          <w:sz w:val="22"/>
          <w:szCs w:val="22"/>
        </w:rPr>
        <w:id w:val="18320642"/>
        <w:docPartObj>
          <w:docPartGallery w:val="Table of Contents"/>
          <w:docPartUnique/>
        </w:docPartObj>
      </w:sdtPr>
      <w:sdtEndPr/>
      <w:sdtContent>
        <w:p w14:paraId="58E5AF7C" w14:textId="77777777" w:rsidR="00E26180" w:rsidRDefault="00E26180">
          <w:pPr>
            <w:pStyle w:val="Inhaltsverzeichnisberschrift"/>
          </w:pPr>
          <w:r w:rsidRPr="00E26180">
            <w:rPr>
              <w:color w:val="auto"/>
            </w:rPr>
            <w:t>Inhalt</w:t>
          </w:r>
        </w:p>
        <w:p w14:paraId="7E8A14B0" w14:textId="77777777" w:rsidR="00E26180" w:rsidRPr="00E26180" w:rsidRDefault="00E26180" w:rsidP="00E26180"/>
        <w:p w14:paraId="4DB866CA" w14:textId="77777777" w:rsidR="00E36ADC" w:rsidRDefault="00E26180">
          <w:pPr>
            <w:pStyle w:val="Verzeichnis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28542772" w:history="1">
            <w:r w:rsidR="00E36ADC" w:rsidRPr="0075241C">
              <w:rPr>
                <w:rStyle w:val="Hyperlink"/>
                <w:noProof/>
              </w:rPr>
              <w:t>1</w:t>
            </w:r>
            <w:r w:rsidR="00E36ADC"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="00E36ADC" w:rsidRPr="0075241C">
              <w:rPr>
                <w:rStyle w:val="Hyperlink"/>
                <w:noProof/>
              </w:rPr>
              <w:t>Weitere Schülerversuche</w:t>
            </w:r>
            <w:r w:rsidR="00E36ADC">
              <w:rPr>
                <w:noProof/>
                <w:webHidden/>
              </w:rPr>
              <w:tab/>
            </w:r>
            <w:r w:rsidR="00E36ADC">
              <w:rPr>
                <w:noProof/>
                <w:webHidden/>
              </w:rPr>
              <w:fldChar w:fldCharType="begin"/>
            </w:r>
            <w:r w:rsidR="00E36ADC">
              <w:rPr>
                <w:noProof/>
                <w:webHidden/>
              </w:rPr>
              <w:instrText xml:space="preserve"> PAGEREF _Toc428542772 \h </w:instrText>
            </w:r>
            <w:r w:rsidR="00E36ADC">
              <w:rPr>
                <w:noProof/>
                <w:webHidden/>
              </w:rPr>
            </w:r>
            <w:r w:rsidR="00E36ADC">
              <w:rPr>
                <w:noProof/>
                <w:webHidden/>
              </w:rPr>
              <w:fldChar w:fldCharType="separate"/>
            </w:r>
            <w:r w:rsidR="00E36ADC">
              <w:rPr>
                <w:noProof/>
                <w:webHidden/>
              </w:rPr>
              <w:t>1</w:t>
            </w:r>
            <w:r w:rsidR="00E36ADC">
              <w:rPr>
                <w:noProof/>
                <w:webHidden/>
              </w:rPr>
              <w:fldChar w:fldCharType="end"/>
            </w:r>
          </w:hyperlink>
        </w:p>
        <w:p w14:paraId="364C3324" w14:textId="77777777" w:rsidR="00E36ADC" w:rsidRDefault="00E36ADC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542773" w:history="1">
            <w:r w:rsidRPr="0075241C">
              <w:rPr>
                <w:rStyle w:val="Hyperlink"/>
                <w:noProof/>
              </w:rPr>
              <w:t>1.1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75241C">
              <w:rPr>
                <w:rStyle w:val="Hyperlink"/>
                <w:noProof/>
              </w:rPr>
              <w:t>V1 – Proteinnachweis mit Ninhydrin-Lösung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_Toc428542773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52CB2A" w14:textId="77777777" w:rsidR="00E36ADC" w:rsidRDefault="00E36ADC">
          <w:pPr>
            <w:pStyle w:val="Verzeichnis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color w:val="auto"/>
              <w:lang w:eastAsia="de-DE"/>
            </w:rPr>
          </w:pPr>
          <w:hyperlink w:anchor="_Toc428542774" w:history="1">
            <w:r w:rsidRPr="0075241C">
              <w:rPr>
                <w:rStyle w:val="Hyperlink"/>
                <w:noProof/>
              </w:rPr>
              <w:t>1.2</w:t>
            </w:r>
            <w:r>
              <w:rPr>
                <w:rFonts w:asciiTheme="minorHAnsi" w:eastAsiaTheme="minorEastAsia" w:hAnsiTheme="minorHAnsi"/>
                <w:noProof/>
                <w:color w:val="auto"/>
                <w:lang w:eastAsia="de-DE"/>
              </w:rPr>
              <w:tab/>
            </w:r>
            <w:r w:rsidRPr="0075241C">
              <w:rPr>
                <w:rStyle w:val="Hyperlink"/>
                <w:noProof/>
              </w:rPr>
              <w:t>V2 – Tyndall-Effekt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_Toc428542774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6E65233" w14:textId="3820AA6A" w:rsidR="005B0270" w:rsidRDefault="00E26180" w:rsidP="00362C7C">
          <w:r>
            <w:fldChar w:fldCharType="end"/>
          </w:r>
        </w:p>
      </w:sdtContent>
    </w:sdt>
    <w:p w14:paraId="20763230" w14:textId="7170114F" w:rsidR="005B0270" w:rsidRDefault="005B0270" w:rsidP="005B0270"/>
    <w:p w14:paraId="7354F48A" w14:textId="77777777" w:rsidR="005B0270" w:rsidRPr="005B0270" w:rsidRDefault="005B0270" w:rsidP="005B0270">
      <w:pPr>
        <w:sectPr w:rsidR="005B0270" w:rsidRPr="005B0270" w:rsidSect="00984EF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14:paraId="70957CC8" w14:textId="6961E26E" w:rsidR="0086227B" w:rsidRDefault="00984EF9" w:rsidP="0086227B">
      <w:pPr>
        <w:pStyle w:val="berschrift1"/>
      </w:pPr>
      <w:bookmarkStart w:id="0" w:name="_Toc428542772"/>
      <w:r>
        <w:lastRenderedPageBreak/>
        <w:t xml:space="preserve">Weitere </w:t>
      </w:r>
      <w:r w:rsidR="00EA631E">
        <w:t>Schülerversuche</w:t>
      </w:r>
      <w:bookmarkEnd w:id="0"/>
    </w:p>
    <w:p w14:paraId="6D3F8D1E" w14:textId="5562DE2A" w:rsidR="00984EF9" w:rsidRPr="00984EF9" w:rsidRDefault="00984EF9" w:rsidP="00984EF9">
      <w:pPr>
        <w:pStyle w:val="berschrift2"/>
      </w:pPr>
      <w:bookmarkStart w:id="1" w:name="_Toc428542773"/>
      <w:r>
        <w:t xml:space="preserve">V1 – </w:t>
      </w:r>
      <w:r w:rsidR="00EA631E">
        <w:t>Proteinnach</w:t>
      </w:r>
      <w:r w:rsidR="001F207A">
        <w:t>weis mit Ni</w:t>
      </w:r>
      <w:r w:rsidR="00EA631E">
        <w:t>nhydrin-Lösung</w:t>
      </w:r>
      <w:bookmarkEnd w:id="1"/>
    </w:p>
    <w:tbl>
      <w:tblPr>
        <w:tblW w:w="932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1009"/>
        <w:gridCol w:w="1009"/>
        <w:gridCol w:w="1009"/>
        <w:gridCol w:w="1175"/>
        <w:gridCol w:w="993"/>
        <w:gridCol w:w="975"/>
        <w:gridCol w:w="1009"/>
        <w:gridCol w:w="1134"/>
      </w:tblGrid>
      <w:tr w:rsidR="00D76F6F" w:rsidRPr="009C5E28" w14:paraId="090FD812" w14:textId="77777777" w:rsidTr="007917D6">
        <w:tc>
          <w:tcPr>
            <w:tcW w:w="9322" w:type="dxa"/>
            <w:gridSpan w:val="9"/>
            <w:shd w:val="clear" w:color="auto" w:fill="4F81BD"/>
            <w:vAlign w:val="center"/>
          </w:tcPr>
          <w:p w14:paraId="028D7D62" w14:textId="77777777" w:rsidR="00D76F6F" w:rsidRPr="00F31EBF" w:rsidRDefault="00D76F6F" w:rsidP="007917D6">
            <w:pPr>
              <w:spacing w:after="0"/>
              <w:jc w:val="center"/>
              <w:rPr>
                <w:b/>
                <w:bCs/>
                <w:color w:val="FFFFFF" w:themeColor="background1"/>
              </w:rPr>
            </w:pPr>
            <w:bookmarkStart w:id="2" w:name="_Toc425776595"/>
            <w:bookmarkEnd w:id="2"/>
            <w:r w:rsidRPr="00F31EBF">
              <w:rPr>
                <w:b/>
                <w:bCs/>
                <w:color w:val="FFFFFF" w:themeColor="background1"/>
              </w:rPr>
              <w:t>Gefahrenstoffe</w:t>
            </w:r>
          </w:p>
        </w:tc>
      </w:tr>
      <w:tr w:rsidR="00D76F6F" w:rsidRPr="009C5E28" w14:paraId="2303AD50" w14:textId="77777777" w:rsidTr="00D76F6F">
        <w:trPr>
          <w:trHeight w:val="437"/>
        </w:trPr>
        <w:tc>
          <w:tcPr>
            <w:tcW w:w="3027" w:type="dxa"/>
            <w:gridSpan w:val="3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FE0D83F" w14:textId="129F4471" w:rsidR="00D76F6F" w:rsidRPr="00EA631E" w:rsidRDefault="00EA631E" w:rsidP="00D76F6F">
            <w:pPr>
              <w:spacing w:after="0"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EA631E">
              <w:rPr>
                <w:sz w:val="20"/>
                <w:szCs w:val="20"/>
              </w:rPr>
              <w:t>Ninhydrin Sprühreagenz</w:t>
            </w:r>
          </w:p>
        </w:tc>
        <w:tc>
          <w:tcPr>
            <w:tcW w:w="3177" w:type="dxa"/>
            <w:gridSpan w:val="3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2FD4D214" w14:textId="6C6887F6" w:rsidR="00D76F6F" w:rsidRPr="00EA631E" w:rsidRDefault="00D76F6F" w:rsidP="00EA631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EA631E">
              <w:rPr>
                <w:sz w:val="20"/>
                <w:szCs w:val="20"/>
              </w:rPr>
              <w:t xml:space="preserve">H: </w:t>
            </w:r>
            <w:r w:rsidR="00EA631E" w:rsidRPr="00EA631E">
              <w:rPr>
                <w:sz w:val="20"/>
                <w:szCs w:val="20"/>
              </w:rPr>
              <w:t>225</w:t>
            </w:r>
          </w:p>
        </w:tc>
        <w:tc>
          <w:tcPr>
            <w:tcW w:w="3118" w:type="dxa"/>
            <w:gridSpan w:val="3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28C14B9" w14:textId="1A936EAA" w:rsidR="00D76F6F" w:rsidRPr="00EA631E" w:rsidRDefault="00D76F6F" w:rsidP="00EA631E">
            <w:pPr>
              <w:spacing w:after="0" w:line="276" w:lineRule="auto"/>
              <w:jc w:val="center"/>
              <w:rPr>
                <w:sz w:val="20"/>
                <w:szCs w:val="20"/>
              </w:rPr>
            </w:pPr>
            <w:r w:rsidRPr="00EA631E">
              <w:rPr>
                <w:sz w:val="20"/>
                <w:szCs w:val="20"/>
              </w:rPr>
              <w:t xml:space="preserve">P: </w:t>
            </w:r>
            <w:r w:rsidR="00EA631E">
              <w:rPr>
                <w:sz w:val="20"/>
                <w:szCs w:val="20"/>
              </w:rPr>
              <w:t>210, 303+361+353, 403+235</w:t>
            </w:r>
          </w:p>
        </w:tc>
      </w:tr>
      <w:tr w:rsidR="00D76F6F" w:rsidRPr="009C5E28" w14:paraId="09289861" w14:textId="77777777" w:rsidTr="00D76F6F">
        <w:tc>
          <w:tcPr>
            <w:tcW w:w="1009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497F483A" w14:textId="75A1C4F0" w:rsidR="00D76F6F" w:rsidRPr="009C5E28" w:rsidRDefault="00D76F6F" w:rsidP="00D76F6F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noProof/>
                <w:lang w:eastAsia="de-DE"/>
              </w:rPr>
              <w:drawing>
                <wp:inline distT="0" distB="0" distL="0" distR="0" wp14:anchorId="7ECF1365" wp14:editId="246BFD32">
                  <wp:extent cx="504190" cy="504190"/>
                  <wp:effectExtent l="0" t="0" r="0" b="0"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302B263" w14:textId="2C263EFE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927F762" wp14:editId="4985C6BE">
                  <wp:extent cx="504190" cy="504190"/>
                  <wp:effectExtent l="0" t="0" r="0" b="0"/>
                  <wp:docPr id="20" name="Grafik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0982473A" w14:textId="4CE57E7A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3D4A67CF" wp14:editId="6AADA590">
                  <wp:extent cx="504190" cy="504190"/>
                  <wp:effectExtent l="0" t="0" r="0" b="0"/>
                  <wp:docPr id="19" name="Grafik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65F32594" w14:textId="3FFFD5AA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A7D37AE" wp14:editId="04E428DA">
                  <wp:extent cx="504190" cy="50419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3BF590BB" w14:textId="2AEB819D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60CDF2FD" wp14:editId="2E4F1529">
                  <wp:extent cx="504190" cy="504190"/>
                  <wp:effectExtent l="0" t="0" r="0" b="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6BE3A56" w14:textId="69BEE903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EFB983" wp14:editId="1287406A">
                  <wp:extent cx="504190" cy="50419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5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5AD0DE5E" w14:textId="15BB31F4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22ACBC1F" wp14:editId="0F9D0450">
                  <wp:extent cx="504190" cy="504190"/>
                  <wp:effectExtent l="0" t="0" r="0" b="0"/>
                  <wp:docPr id="15" name="Grafik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  <w:tcBorders>
              <w:top w:val="single" w:sz="8" w:space="0" w:color="4F81BD"/>
              <w:bottom w:val="single" w:sz="8" w:space="0" w:color="4F81BD"/>
            </w:tcBorders>
            <w:shd w:val="clear" w:color="auto" w:fill="auto"/>
            <w:vAlign w:val="center"/>
          </w:tcPr>
          <w:p w14:paraId="19EF8FEC" w14:textId="51ED7A94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7B9A975" wp14:editId="32157A30">
                  <wp:extent cx="511175" cy="511175"/>
                  <wp:effectExtent l="0" t="0" r="3175" b="317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175" cy="51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14:paraId="1671070F" w14:textId="2D6AD764" w:rsidR="00D76F6F" w:rsidRPr="009C5E28" w:rsidRDefault="00D76F6F" w:rsidP="00D76F6F">
            <w:pPr>
              <w:spacing w:after="0"/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08A6D030" wp14:editId="74F67170">
                  <wp:extent cx="504190" cy="50419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190" cy="504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08DED7" w14:textId="77777777" w:rsidR="00B901F6" w:rsidRDefault="00B901F6" w:rsidP="008E1A25">
      <w:pPr>
        <w:tabs>
          <w:tab w:val="left" w:pos="1701"/>
          <w:tab w:val="left" w:pos="1985"/>
        </w:tabs>
        <w:ind w:left="1980" w:hanging="1980"/>
      </w:pPr>
    </w:p>
    <w:p w14:paraId="2F59A729" w14:textId="58FF5866" w:rsidR="00A9233D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6E32AF">
        <w:t>Filterpapier</w:t>
      </w:r>
      <w:r w:rsidR="00EA631E">
        <w:t>, Sprühflasche, Föhn, Pasteurpipette</w:t>
      </w:r>
    </w:p>
    <w:p w14:paraId="1D6EAD8F" w14:textId="71CDF70B" w:rsidR="008E1A25" w:rsidRDefault="00A9233D" w:rsidP="008E1A25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EA631E">
        <w:t>Ninhydrin Sprühreagenz, Glycin-Lösung</w:t>
      </w:r>
    </w:p>
    <w:p w14:paraId="5B4E9822" w14:textId="39B3C989" w:rsidR="007B1A0D" w:rsidRPr="00F31EBF" w:rsidRDefault="007B1A0D" w:rsidP="007B1A0D">
      <w:pPr>
        <w:ind w:left="1985" w:hanging="1985"/>
        <w:rPr>
          <w:color w:val="auto"/>
        </w:rPr>
      </w:pPr>
      <w:r>
        <w:tab/>
      </w:r>
      <w:r>
        <w:rPr>
          <w:color w:val="auto"/>
        </w:rPr>
        <w:t xml:space="preserve">Ninhydrin ist als Feststoff nicht für Schüler und Schülerinnen zugelassen. </w:t>
      </w:r>
      <w:bookmarkStart w:id="3" w:name="_GoBack"/>
      <w:r>
        <w:rPr>
          <w:color w:val="auto"/>
        </w:rPr>
        <w:t xml:space="preserve">Deswegen muss die Ninhydrin-Sprühlösung im Vorfeld vorbereitet werden. </w:t>
      </w:r>
      <w:bookmarkEnd w:id="3"/>
      <w:r>
        <w:rPr>
          <w:color w:val="auto"/>
        </w:rPr>
        <w:t>Dazu wird eine 1 %ige ethanolische Ninhydrin-Lösung angesetzt (0,2 g Ninhydrin werden in 20 mL Ethanol gelöst).</w:t>
      </w:r>
    </w:p>
    <w:p w14:paraId="3A04FC60" w14:textId="7209A676" w:rsidR="00994634" w:rsidRDefault="008E1A25" w:rsidP="008E1A25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</w:r>
      <w:r w:rsidR="00EA631E">
        <w:t>Mit einer P</w:t>
      </w:r>
      <w:r w:rsidR="004A5307">
        <w:t>asteurp</w:t>
      </w:r>
      <w:r w:rsidR="00EA631E">
        <w:t>ipette wird etwas</w:t>
      </w:r>
      <w:r w:rsidR="004A5307">
        <w:t xml:space="preserve"> Glycinlösung auf ein Filterpapier gegeben und z.B. ein Smiley gemalt. Das bemalte Filterpapier wird mit Ninhydrin-Sprühreagenz eingesprüht und mit dem Föhn erhitzt.</w:t>
      </w:r>
    </w:p>
    <w:p w14:paraId="6C52B5E8" w14:textId="49E59B0D" w:rsidR="008E1A25" w:rsidRDefault="008E1A25" w:rsidP="008E1A25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>
        <w:tab/>
      </w:r>
      <w:r w:rsidR="004A5307">
        <w:t>Dort, wo sich Glycin-Lösung befindet färbt sich das Filterpapier violett.</w:t>
      </w:r>
    </w:p>
    <w:p w14:paraId="679F0D5F" w14:textId="50439BCB" w:rsidR="006E32AF" w:rsidRDefault="008E1A25" w:rsidP="004A5307">
      <w:pPr>
        <w:tabs>
          <w:tab w:val="left" w:pos="1701"/>
          <w:tab w:val="left" w:pos="1985"/>
        </w:tabs>
        <w:ind w:left="1980" w:hanging="1980"/>
      </w:pPr>
      <w:r>
        <w:t>Deutung:</w:t>
      </w:r>
      <w:r>
        <w:tab/>
      </w:r>
      <w:r>
        <w:tab/>
      </w:r>
      <w:r w:rsidR="004A5307">
        <w:t>Zwei Moleküle Ninhydrin reagieren mit einem Molekül Aminosäure unter Abspaltung von Kohlenstoffdioxid und Aldehyd zu einem blau-violetten Farbstoff (Diketiminanion).</w:t>
      </w:r>
    </w:p>
    <w:p w14:paraId="60E30E65" w14:textId="439FE270" w:rsidR="002640C7" w:rsidRDefault="002640C7" w:rsidP="001F207A">
      <w:pPr>
        <w:tabs>
          <w:tab w:val="left" w:pos="1701"/>
          <w:tab w:val="left" w:pos="1985"/>
        </w:tabs>
        <w:ind w:left="1980" w:hanging="1980"/>
        <w:jc w:val="center"/>
        <w:rPr>
          <w:rFonts w:eastAsiaTheme="minorEastAsia"/>
        </w:rPr>
      </w:pPr>
      <w:r>
        <w:rPr>
          <w:rFonts w:eastAsiaTheme="minorEastAsia"/>
          <w:noProof/>
          <w:lang w:eastAsia="de-DE"/>
        </w:rPr>
        <w:drawing>
          <wp:inline distT="0" distB="0" distL="0" distR="0" wp14:anchorId="67BEB722" wp14:editId="140B48E7">
            <wp:extent cx="2937195" cy="2520000"/>
            <wp:effectExtent l="0" t="0" r="0" b="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ninhy.png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195" cy="25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F5826" w14:textId="7BCD625E" w:rsidR="001F207A" w:rsidRDefault="00216E3C" w:rsidP="001F207A">
      <w:pPr>
        <w:tabs>
          <w:tab w:val="left" w:pos="1701"/>
          <w:tab w:val="left" w:pos="1985"/>
        </w:tabs>
        <w:ind w:left="1980" w:hanging="1980"/>
      </w:pPr>
      <w:r>
        <w:lastRenderedPageBreak/>
        <w:t>Entsorgung:</w:t>
      </w:r>
      <w:r>
        <w:tab/>
      </w:r>
      <w:r w:rsidR="00125CEA">
        <w:tab/>
      </w:r>
      <w:r w:rsidR="001F207A">
        <w:t>Gly</w:t>
      </w:r>
      <w:r w:rsidR="002C46C3">
        <w:t>c</w:t>
      </w:r>
      <w:r w:rsidR="001F207A">
        <w:t>in-Lösung in den Abfluss geben.</w:t>
      </w:r>
    </w:p>
    <w:p w14:paraId="13456FB2" w14:textId="1C97406D" w:rsidR="00216E3C" w:rsidRDefault="001F207A" w:rsidP="001F207A">
      <w:pPr>
        <w:tabs>
          <w:tab w:val="left" w:pos="1701"/>
          <w:tab w:val="left" w:pos="1985"/>
        </w:tabs>
        <w:ind w:left="1980" w:hanging="1980"/>
      </w:pPr>
      <w:r>
        <w:tab/>
      </w:r>
      <w:r>
        <w:tab/>
        <w:t>Überschüssige Ninhydrin-Sprühlösung oder Ethanol in den Behälter für organische Lösungsmittel geben.</w:t>
      </w:r>
      <w:r w:rsidR="00216E3C">
        <w:t xml:space="preserve"> </w:t>
      </w:r>
    </w:p>
    <w:p w14:paraId="67EBC9E9" w14:textId="772ACBDF" w:rsidR="005B60E3" w:rsidRPr="00B937A2" w:rsidRDefault="00F17765" w:rsidP="001F207A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>
        <w:t>Literatur:</w:t>
      </w:r>
      <w:r>
        <w:tab/>
      </w:r>
      <w:r>
        <w:tab/>
      </w:r>
      <w:r w:rsidR="001F207A">
        <w:t xml:space="preserve">Scharf, B. (1996). </w:t>
      </w:r>
      <w:r w:rsidR="001F207A" w:rsidRPr="00362C7C">
        <w:rPr>
          <w:i/>
        </w:rPr>
        <w:t>Aminosäuren – Peptide – Proteine</w:t>
      </w:r>
      <w:r w:rsidR="001F207A">
        <w:t xml:space="preserve">. </w:t>
      </w:r>
      <w:hyperlink r:id="rId25" w:history="1">
        <w:r w:rsidR="001F207A" w:rsidRPr="001F207A">
          <w:rPr>
            <w:rStyle w:val="Hyperlink"/>
            <w:color w:val="auto"/>
            <w:u w:val="none"/>
          </w:rPr>
          <w:t>http://chids.online.uni-marburg.de/dachs/expvortr/600AminosaurenProteine_Scharf_Scan.pdf</w:t>
        </w:r>
      </w:hyperlink>
      <w:r w:rsidR="001F207A" w:rsidRPr="001F207A">
        <w:rPr>
          <w:color w:val="auto"/>
        </w:rPr>
        <w:t xml:space="preserve"> </w:t>
      </w:r>
      <w:r w:rsidR="001F207A">
        <w:t>(abgerufen am 13.08.2015)</w:t>
      </w:r>
    </w:p>
    <w:p w14:paraId="4D51E4C4" w14:textId="5A2F72BA" w:rsidR="001F207A" w:rsidRPr="00984EF9" w:rsidRDefault="00984EF9" w:rsidP="001F207A">
      <w:pPr>
        <w:pStyle w:val="berschrift2"/>
      </w:pPr>
      <w:bookmarkStart w:id="4" w:name="_Toc428542774"/>
      <w:r>
        <w:t xml:space="preserve">V2 – </w:t>
      </w:r>
      <w:r w:rsidR="001F207A">
        <w:t>Tyndall-Effekt</w:t>
      </w:r>
      <w:bookmarkEnd w:id="4"/>
    </w:p>
    <w:p w14:paraId="3187895F" w14:textId="70558125" w:rsidR="001F207A" w:rsidRDefault="001F207A" w:rsidP="001F207A">
      <w:pPr>
        <w:tabs>
          <w:tab w:val="left" w:pos="1701"/>
          <w:tab w:val="left" w:pos="1985"/>
        </w:tabs>
        <w:ind w:left="1980" w:hanging="1980"/>
      </w:pPr>
      <w:r>
        <w:t xml:space="preserve">Materialien: </w:t>
      </w:r>
      <w:r>
        <w:tab/>
      </w:r>
      <w:r>
        <w:tab/>
      </w:r>
      <w:r w:rsidR="002C46C3">
        <w:t>3</w:t>
      </w:r>
      <w:r>
        <w:t xml:space="preserve"> </w:t>
      </w:r>
      <w:r w:rsidR="007B1A0D">
        <w:t xml:space="preserve">gleichgroße </w:t>
      </w:r>
      <w:r>
        <w:t>Bechergläser, punktförmige Lichtquelle (z.B. Laserpointer)</w:t>
      </w:r>
    </w:p>
    <w:p w14:paraId="37ADD821" w14:textId="06335EED" w:rsidR="001F207A" w:rsidRPr="00ED07C2" w:rsidRDefault="001F207A" w:rsidP="001F207A">
      <w:pPr>
        <w:tabs>
          <w:tab w:val="left" w:pos="1701"/>
          <w:tab w:val="left" w:pos="1985"/>
        </w:tabs>
        <w:ind w:left="1980" w:hanging="1980"/>
      </w:pPr>
      <w:r>
        <w:t>Chemikalien:</w:t>
      </w:r>
      <w:r>
        <w:tab/>
      </w:r>
      <w:r>
        <w:tab/>
      </w:r>
      <w:r w:rsidR="002C46C3">
        <w:t>D</w:t>
      </w:r>
      <w:r>
        <w:t>est. Wasser, Eiklar-Lösung</w:t>
      </w:r>
      <w:r w:rsidR="002C46C3">
        <w:t>, Natriumchlorid</w:t>
      </w:r>
    </w:p>
    <w:p w14:paraId="6F41B85A" w14:textId="6CC8D9B9" w:rsidR="002C46C3" w:rsidRDefault="001F207A" w:rsidP="002C46C3">
      <w:pPr>
        <w:tabs>
          <w:tab w:val="left" w:pos="1701"/>
          <w:tab w:val="left" w:pos="1985"/>
        </w:tabs>
        <w:ind w:left="1980" w:hanging="1980"/>
      </w:pPr>
      <w:r>
        <w:t xml:space="preserve">Durchführung: </w:t>
      </w:r>
      <w:r>
        <w:tab/>
      </w:r>
      <w:r>
        <w:tab/>
        <w:t>Die Eiklar-Lösung aus einem Eiklar in 100 mL 1%iger Natriumchlorid-Lösung wir</w:t>
      </w:r>
      <w:r w:rsidR="002C46C3">
        <w:t xml:space="preserve">d in ein Becherglas gegeben. Daneben werden zwei weitere Bechergläser mit </w:t>
      </w:r>
      <w:r w:rsidR="007B1A0D">
        <w:t xml:space="preserve">100 mL </w:t>
      </w:r>
      <w:r w:rsidR="002C46C3">
        <w:t xml:space="preserve">destilliertem Wasser und </w:t>
      </w:r>
      <w:r w:rsidR="007B1A0D">
        <w:t xml:space="preserve">100 mL </w:t>
      </w:r>
      <w:r w:rsidR="002C46C3">
        <w:t>2 %iger Kochsalzlösung gestellt. Die Bechergläser werden mit einer punktförmigen, starken Lichtquelle, z.B. einem Laserpointer seitlich durchstrahlt.</w:t>
      </w:r>
    </w:p>
    <w:p w14:paraId="4C996F3D" w14:textId="72C33BB4" w:rsidR="001F207A" w:rsidRDefault="001F207A" w:rsidP="001F207A">
      <w:pPr>
        <w:tabs>
          <w:tab w:val="left" w:pos="1701"/>
          <w:tab w:val="left" w:pos="1985"/>
        </w:tabs>
        <w:ind w:left="1980" w:hanging="1980"/>
      </w:pPr>
      <w:r>
        <w:t>Beobachtung:</w:t>
      </w:r>
      <w:r>
        <w:tab/>
      </w:r>
      <w:r>
        <w:tab/>
      </w:r>
      <w:r w:rsidR="002C46C3">
        <w:t>In der Eiklar-Lösung wird der Lichtstrahl sichtbar. Die Kochsalz-Lösung und das destillierte Wasser zeigen d</w:t>
      </w:r>
      <w:r w:rsidR="00E36ADC">
        <w:t>iesen Effekt im Vergleich nicht (siehe Abb. 1).</w:t>
      </w:r>
    </w:p>
    <w:p w14:paraId="21C6B804" w14:textId="77777777" w:rsidR="002C46C3" w:rsidRDefault="002C46C3" w:rsidP="002C46C3">
      <w:pPr>
        <w:keepNext/>
        <w:tabs>
          <w:tab w:val="left" w:pos="1701"/>
          <w:tab w:val="left" w:pos="1985"/>
        </w:tabs>
        <w:ind w:left="1980" w:hanging="1980"/>
        <w:jc w:val="center"/>
      </w:pPr>
      <w:r>
        <w:rPr>
          <w:noProof/>
          <w:lang w:eastAsia="de-DE"/>
        </w:rPr>
        <w:drawing>
          <wp:inline distT="0" distB="0" distL="0" distR="0" wp14:anchorId="6FB16506" wp14:editId="2D462772">
            <wp:extent cx="5760720" cy="3209925"/>
            <wp:effectExtent l="0" t="0" r="0" b="9525"/>
            <wp:docPr id="30" name="Grafi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G_20150812_13583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320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BC1FD" w14:textId="4CD65BD1" w:rsidR="002C46C3" w:rsidRDefault="002C46C3" w:rsidP="002C46C3">
      <w:pPr>
        <w:pStyle w:val="Beschriftung"/>
        <w:jc w:val="left"/>
      </w:pPr>
      <w:r>
        <w:t xml:space="preserve">Abb. </w:t>
      </w:r>
      <w:r w:rsidR="007E4B7C">
        <w:fldChar w:fldCharType="begin"/>
      </w:r>
      <w:r w:rsidR="007E4B7C">
        <w:instrText xml:space="preserve"> SEQ Abb. \* ARABIC </w:instrText>
      </w:r>
      <w:r w:rsidR="007E4B7C">
        <w:fldChar w:fldCharType="separate"/>
      </w:r>
      <w:r>
        <w:rPr>
          <w:noProof/>
        </w:rPr>
        <w:t>1</w:t>
      </w:r>
      <w:r w:rsidR="007E4B7C">
        <w:rPr>
          <w:noProof/>
        </w:rPr>
        <w:fldChar w:fldCharType="end"/>
      </w:r>
      <w:r>
        <w:t>: V.l.n.r.: Destilliertes Wasser, Natriumchlorid-Lösung, Eiklar-Lösung. Nur in der Eiklar-Lösung wird der Lichtstrahl sichtbar.</w:t>
      </w:r>
    </w:p>
    <w:p w14:paraId="73C16C4E" w14:textId="324170BA" w:rsidR="001F207A" w:rsidRDefault="001F207A" w:rsidP="002C46C3">
      <w:pPr>
        <w:tabs>
          <w:tab w:val="left" w:pos="1701"/>
          <w:tab w:val="left" w:pos="1985"/>
        </w:tabs>
        <w:ind w:left="1980" w:hanging="1980"/>
        <w:rPr>
          <w:rFonts w:eastAsiaTheme="minorEastAsia"/>
        </w:rPr>
      </w:pPr>
      <w:r>
        <w:lastRenderedPageBreak/>
        <w:t>Deutung:</w:t>
      </w:r>
      <w:r>
        <w:tab/>
      </w:r>
      <w:r>
        <w:tab/>
      </w:r>
      <w:r w:rsidR="002C46C3">
        <w:t xml:space="preserve">Trifft Licht auf Teilchen, die von ihrer Größe her in etwa der Wellenlänge des darauf treffenden Lichtes entsprechen wird das Licht gestreut. </w:t>
      </w:r>
      <w:r w:rsidR="00362C7C">
        <w:t xml:space="preserve">Man nennt dies nach seinem Entdecker den Tyndall-Effekt. </w:t>
      </w:r>
      <w:r w:rsidR="002C46C3">
        <w:t xml:space="preserve">Gelöste Natrium- oder Chlorid-Ionen sind kleiner als die Wellenlänge des Lichts und </w:t>
      </w:r>
      <w:r w:rsidR="00362C7C">
        <w:t>weisen</w:t>
      </w:r>
      <w:r w:rsidR="002C46C3">
        <w:t xml:space="preserve"> diesen Effekt nicht auf. Die Intensität dieses Effekts nimmt </w:t>
      </w:r>
      <w:r w:rsidR="00362C7C">
        <w:t>mit kürzerer Wellenlänge zu.</w:t>
      </w:r>
    </w:p>
    <w:p w14:paraId="5F4C4D77" w14:textId="5D9ECA52" w:rsidR="001F207A" w:rsidRDefault="001F207A" w:rsidP="00362C7C">
      <w:pPr>
        <w:tabs>
          <w:tab w:val="left" w:pos="1701"/>
          <w:tab w:val="left" w:pos="1985"/>
        </w:tabs>
        <w:ind w:left="1980" w:hanging="1980"/>
      </w:pPr>
      <w:r>
        <w:t>Entsorgung:</w:t>
      </w:r>
      <w:r>
        <w:tab/>
      </w:r>
      <w:r>
        <w:tab/>
      </w:r>
      <w:r w:rsidR="00362C7C">
        <w:t xml:space="preserve">Die </w:t>
      </w:r>
      <w:r>
        <w:t>Lösung</w:t>
      </w:r>
      <w:r w:rsidR="00362C7C">
        <w:t>en können</w:t>
      </w:r>
      <w:r>
        <w:t xml:space="preserve"> </w:t>
      </w:r>
      <w:r w:rsidR="00362C7C">
        <w:t>im Abfluss entsorgt werden.</w:t>
      </w:r>
    </w:p>
    <w:p w14:paraId="4CF7E6C8" w14:textId="06CB8033" w:rsidR="00F74A95" w:rsidRPr="002D1C03" w:rsidRDefault="001F207A" w:rsidP="002D1C03">
      <w:pPr>
        <w:tabs>
          <w:tab w:val="left" w:pos="1701"/>
          <w:tab w:val="left" w:pos="1985"/>
        </w:tabs>
        <w:ind w:left="1980" w:hanging="1980"/>
        <w:rPr>
          <w:rFonts w:asciiTheme="majorHAnsi" w:hAnsiTheme="majorHAnsi"/>
        </w:rPr>
      </w:pPr>
      <w:r>
        <w:t>Literatur:</w:t>
      </w:r>
      <w:r>
        <w:tab/>
      </w:r>
      <w:r>
        <w:tab/>
        <w:t>Sch</w:t>
      </w:r>
      <w:r w:rsidR="00362C7C">
        <w:t>unk, A. (2000</w:t>
      </w:r>
      <w:r>
        <w:t xml:space="preserve">). </w:t>
      </w:r>
      <w:r w:rsidR="00362C7C" w:rsidRPr="00362C7C">
        <w:rPr>
          <w:i/>
        </w:rPr>
        <w:t>Das Eiweiß im Eiklar</w:t>
      </w:r>
      <w:r>
        <w:t xml:space="preserve">. </w:t>
      </w:r>
      <w:hyperlink r:id="rId26" w:history="1">
        <w:r w:rsidR="00362C7C" w:rsidRPr="00362C7C">
          <w:rPr>
            <w:rStyle w:val="Hyperlink"/>
            <w:color w:val="auto"/>
            <w:u w:val="none"/>
          </w:rPr>
          <w:t>http://www.axel-schunk.de/experiment/edm0007.html</w:t>
        </w:r>
      </w:hyperlink>
      <w:r w:rsidR="00362C7C">
        <w:t xml:space="preserve"> </w:t>
      </w:r>
      <w:r>
        <w:t>(abgerufen am 1</w:t>
      </w:r>
      <w:r w:rsidR="00362C7C">
        <w:t>4</w:t>
      </w:r>
      <w:r>
        <w:t>.08.2015)</w:t>
      </w:r>
    </w:p>
    <w:sectPr w:rsidR="00F74A95" w:rsidRPr="002D1C03" w:rsidSect="005B0270">
      <w:headerReference w:type="default" r:id="rId27"/>
      <w:pgSz w:w="11906" w:h="16838"/>
      <w:pgMar w:top="1417" w:right="1417" w:bottom="709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58AB27" w14:textId="77777777" w:rsidR="007E4B7C" w:rsidRDefault="007E4B7C" w:rsidP="0086227B">
      <w:pPr>
        <w:spacing w:after="0" w:line="240" w:lineRule="auto"/>
      </w:pPr>
      <w:r>
        <w:separator/>
      </w:r>
    </w:p>
  </w:endnote>
  <w:endnote w:type="continuationSeparator" w:id="0">
    <w:p w14:paraId="574332D3" w14:textId="77777777" w:rsidR="007E4B7C" w:rsidRDefault="007E4B7C" w:rsidP="00862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3F12A5" w14:textId="77777777" w:rsidR="005B0270" w:rsidRDefault="005B0270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227D1" w14:textId="77777777" w:rsidR="005B0270" w:rsidRDefault="005B0270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2A9D5" w14:textId="77777777" w:rsidR="005B0270" w:rsidRDefault="005B0270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0542C" w14:textId="77777777" w:rsidR="007E4B7C" w:rsidRDefault="007E4B7C" w:rsidP="0086227B">
      <w:pPr>
        <w:spacing w:after="0" w:line="240" w:lineRule="auto"/>
      </w:pPr>
      <w:r>
        <w:separator/>
      </w:r>
    </w:p>
  </w:footnote>
  <w:footnote w:type="continuationSeparator" w:id="0">
    <w:p w14:paraId="43BB67E6" w14:textId="77777777" w:rsidR="007E4B7C" w:rsidRDefault="007E4B7C" w:rsidP="00862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8FAACE" w14:textId="77777777" w:rsidR="005B0270" w:rsidRDefault="005B0270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C1DA34" w14:textId="60645B70" w:rsidR="006A0F35" w:rsidRPr="005B0270" w:rsidRDefault="006A0F35" w:rsidP="005B0270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78F28E" w14:textId="77777777" w:rsidR="005B0270" w:rsidRDefault="005B0270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hAnsiTheme="majorHAnsi"/>
        <w:sz w:val="20"/>
        <w:szCs w:val="20"/>
      </w:rPr>
      <w:id w:val="689263763"/>
      <w:docPartObj>
        <w:docPartGallery w:val="Page Numbers (Top of Page)"/>
        <w:docPartUnique/>
      </w:docPartObj>
    </w:sdtPr>
    <w:sdtEndPr/>
    <w:sdtContent>
      <w:p w14:paraId="6DBDA01C" w14:textId="25C60260" w:rsidR="005B0270" w:rsidRPr="00EA631E" w:rsidRDefault="00FB4706" w:rsidP="00EA631E">
        <w:pPr>
          <w:pStyle w:val="Kopfzeile"/>
          <w:tabs>
            <w:tab w:val="left" w:pos="0"/>
            <w:tab w:val="left" w:pos="284"/>
          </w:tabs>
          <w:jc w:val="left"/>
          <w:rPr>
            <w:rFonts w:asciiTheme="majorHAnsi" w:hAnsiTheme="majorHAnsi"/>
            <w:sz w:val="20"/>
            <w:szCs w:val="20"/>
          </w:rPr>
        </w:pPr>
        <w:r w:rsidRPr="00EA631E">
          <w:rPr>
            <w:sz w:val="20"/>
            <w:szCs w:val="20"/>
          </w:rPr>
          <w:fldChar w:fldCharType="begin"/>
        </w:r>
        <w:r w:rsidRPr="00EA631E">
          <w:rPr>
            <w:sz w:val="20"/>
            <w:szCs w:val="20"/>
          </w:rPr>
          <w:instrText xml:space="preserve"> STYLEREF  "Überschrift 1" \n  \* MERGEFORMAT </w:instrText>
        </w:r>
        <w:r w:rsidRPr="00EA631E">
          <w:rPr>
            <w:sz w:val="20"/>
            <w:szCs w:val="20"/>
          </w:rPr>
          <w:fldChar w:fldCharType="separate"/>
        </w:r>
        <w:r w:rsidR="00E36ADC" w:rsidRPr="00E36ADC">
          <w:rPr>
            <w:bCs/>
            <w:noProof/>
            <w:sz w:val="20"/>
            <w:szCs w:val="20"/>
          </w:rPr>
          <w:t>1</w:t>
        </w:r>
        <w:r w:rsidRPr="00EA631E">
          <w:rPr>
            <w:bCs/>
            <w:noProof/>
            <w:sz w:val="20"/>
            <w:szCs w:val="20"/>
          </w:rPr>
          <w:fldChar w:fldCharType="end"/>
        </w:r>
        <w:r w:rsidR="005B0270" w:rsidRPr="00EA631E">
          <w:rPr>
            <w:rFonts w:asciiTheme="majorHAnsi" w:hAnsiTheme="majorHAnsi" w:cs="Arial"/>
            <w:sz w:val="20"/>
            <w:szCs w:val="20"/>
          </w:rPr>
          <w:t xml:space="preserve"> </w:t>
        </w:r>
        <w:r w:rsidRPr="00EA631E">
          <w:rPr>
            <w:sz w:val="20"/>
            <w:szCs w:val="20"/>
          </w:rPr>
          <w:fldChar w:fldCharType="begin"/>
        </w:r>
        <w:r w:rsidRPr="00EA631E">
          <w:rPr>
            <w:sz w:val="20"/>
            <w:szCs w:val="20"/>
          </w:rPr>
          <w:instrText xml:space="preserve"> STYLEREF  "Überschrift 1"  \* MERGEFORMAT </w:instrText>
        </w:r>
        <w:r w:rsidRPr="00EA631E">
          <w:rPr>
            <w:sz w:val="20"/>
            <w:szCs w:val="20"/>
          </w:rPr>
          <w:fldChar w:fldCharType="separate"/>
        </w:r>
        <w:r w:rsidR="00E36ADC">
          <w:rPr>
            <w:noProof/>
            <w:sz w:val="20"/>
            <w:szCs w:val="20"/>
          </w:rPr>
          <w:t>Weitere Schülerversuche</w:t>
        </w:r>
        <w:r w:rsidRPr="00EA631E">
          <w:rPr>
            <w:noProof/>
            <w:sz w:val="20"/>
            <w:szCs w:val="20"/>
          </w:rPr>
          <w:fldChar w:fldCharType="end"/>
        </w:r>
        <w:r w:rsidR="005B0270" w:rsidRPr="00EA631E">
          <w:rPr>
            <w:rFonts w:asciiTheme="majorHAnsi" w:hAnsiTheme="majorHAnsi" w:cs="Arial"/>
            <w:sz w:val="20"/>
            <w:szCs w:val="20"/>
          </w:rPr>
          <w:t xml:space="preserve"> </w:t>
        </w:r>
      </w:p>
    </w:sdtContent>
  </w:sdt>
  <w:p w14:paraId="1EB43647" w14:textId="46D0CAE5" w:rsidR="005B0270" w:rsidRPr="0080101C" w:rsidRDefault="004553FD" w:rsidP="0049087A">
    <w:pPr>
      <w:pStyle w:val="Kopfzeile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B81E9C3" wp14:editId="6DF0B807">
              <wp:simplePos x="0" y="0"/>
              <wp:positionH relativeFrom="column">
                <wp:posOffset>-42545</wp:posOffset>
              </wp:positionH>
              <wp:positionV relativeFrom="paragraph">
                <wp:posOffset>38735</wp:posOffset>
              </wp:positionV>
              <wp:extent cx="5867400" cy="635"/>
              <wp:effectExtent l="9525" t="13970" r="9525" b="1397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86740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C1B5C8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-3.35pt;margin-top:3.05pt;width:462pt;height:.0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610DA"/>
    <w:multiLevelType w:val="hybridMultilevel"/>
    <w:tmpl w:val="3D4AC6E0"/>
    <w:lvl w:ilvl="0" w:tplc="4C781D6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0BA5"/>
    <w:multiLevelType w:val="hybridMultilevel"/>
    <w:tmpl w:val="9048BE6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571E8"/>
    <w:multiLevelType w:val="hybridMultilevel"/>
    <w:tmpl w:val="6560B12C"/>
    <w:lvl w:ilvl="0" w:tplc="B810F786">
      <w:numFmt w:val="bullet"/>
      <w:lvlText w:val="&gt;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52D0B"/>
    <w:multiLevelType w:val="hybridMultilevel"/>
    <w:tmpl w:val="811480F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44F23"/>
    <w:multiLevelType w:val="hybridMultilevel"/>
    <w:tmpl w:val="52563BBE"/>
    <w:lvl w:ilvl="0" w:tplc="47586E5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32A57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29C0C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0DA1E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25A49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CCAE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65866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E60982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079AE74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5" w15:restartNumberingAfterBreak="0">
    <w:nsid w:val="371A2185"/>
    <w:multiLevelType w:val="hybridMultilevel"/>
    <w:tmpl w:val="7BBEAB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2227"/>
    <w:multiLevelType w:val="hybridMultilevel"/>
    <w:tmpl w:val="C1C886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6106B9"/>
    <w:multiLevelType w:val="hybridMultilevel"/>
    <w:tmpl w:val="1C8A56C0"/>
    <w:lvl w:ilvl="0" w:tplc="49F23CAC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A156AB2"/>
    <w:multiLevelType w:val="hybridMultilevel"/>
    <w:tmpl w:val="D382DCD6"/>
    <w:lvl w:ilvl="0" w:tplc="A29CB358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A67C76"/>
    <w:multiLevelType w:val="hybridMultilevel"/>
    <w:tmpl w:val="9942017A"/>
    <w:lvl w:ilvl="0" w:tplc="91028304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6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0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27B"/>
    <w:rsid w:val="00007E3F"/>
    <w:rsid w:val="00011800"/>
    <w:rsid w:val="000137A3"/>
    <w:rsid w:val="00014E7D"/>
    <w:rsid w:val="00022871"/>
    <w:rsid w:val="00041562"/>
    <w:rsid w:val="00056798"/>
    <w:rsid w:val="0006287D"/>
    <w:rsid w:val="0006684E"/>
    <w:rsid w:val="00066DE1"/>
    <w:rsid w:val="00067AEC"/>
    <w:rsid w:val="00072812"/>
    <w:rsid w:val="00074A34"/>
    <w:rsid w:val="0007729E"/>
    <w:rsid w:val="000972FF"/>
    <w:rsid w:val="000B0523"/>
    <w:rsid w:val="000C4EB4"/>
    <w:rsid w:val="000D10FB"/>
    <w:rsid w:val="000D2C37"/>
    <w:rsid w:val="000D7381"/>
    <w:rsid w:val="000E0EBE"/>
    <w:rsid w:val="000E21A7"/>
    <w:rsid w:val="000E7DB1"/>
    <w:rsid w:val="000F5EEC"/>
    <w:rsid w:val="001022B4"/>
    <w:rsid w:val="0012481E"/>
    <w:rsid w:val="00125CEA"/>
    <w:rsid w:val="0013621E"/>
    <w:rsid w:val="00153EA8"/>
    <w:rsid w:val="00157F3D"/>
    <w:rsid w:val="001A7524"/>
    <w:rsid w:val="001B46E0"/>
    <w:rsid w:val="001C5EFC"/>
    <w:rsid w:val="001F207A"/>
    <w:rsid w:val="00206D6B"/>
    <w:rsid w:val="00216E3C"/>
    <w:rsid w:val="0023241F"/>
    <w:rsid w:val="002347FE"/>
    <w:rsid w:val="002375EF"/>
    <w:rsid w:val="00254F3F"/>
    <w:rsid w:val="002640C7"/>
    <w:rsid w:val="00270289"/>
    <w:rsid w:val="0028080E"/>
    <w:rsid w:val="0028646F"/>
    <w:rsid w:val="002944CF"/>
    <w:rsid w:val="002A716F"/>
    <w:rsid w:val="002A7855"/>
    <w:rsid w:val="002B0B14"/>
    <w:rsid w:val="002C46C3"/>
    <w:rsid w:val="002D1C03"/>
    <w:rsid w:val="002E0F34"/>
    <w:rsid w:val="002E2DD3"/>
    <w:rsid w:val="002E38A0"/>
    <w:rsid w:val="002E5FCC"/>
    <w:rsid w:val="002F25D2"/>
    <w:rsid w:val="002F38EE"/>
    <w:rsid w:val="0033677B"/>
    <w:rsid w:val="00336B3B"/>
    <w:rsid w:val="00337B69"/>
    <w:rsid w:val="00344BB7"/>
    <w:rsid w:val="00345293"/>
    <w:rsid w:val="00345F54"/>
    <w:rsid w:val="00362C7C"/>
    <w:rsid w:val="0038284A"/>
    <w:rsid w:val="003837C2"/>
    <w:rsid w:val="00384682"/>
    <w:rsid w:val="003B49C6"/>
    <w:rsid w:val="003C5747"/>
    <w:rsid w:val="003D529E"/>
    <w:rsid w:val="003E69AB"/>
    <w:rsid w:val="00401750"/>
    <w:rsid w:val="004102B8"/>
    <w:rsid w:val="0041565C"/>
    <w:rsid w:val="00434D4E"/>
    <w:rsid w:val="00434F30"/>
    <w:rsid w:val="00442EB1"/>
    <w:rsid w:val="004553FD"/>
    <w:rsid w:val="00486C9F"/>
    <w:rsid w:val="0049087A"/>
    <w:rsid w:val="004944F3"/>
    <w:rsid w:val="004A5307"/>
    <w:rsid w:val="004B200E"/>
    <w:rsid w:val="004B3E0E"/>
    <w:rsid w:val="004C64A6"/>
    <w:rsid w:val="004D2994"/>
    <w:rsid w:val="004D321A"/>
    <w:rsid w:val="004F1A17"/>
    <w:rsid w:val="00503C6A"/>
    <w:rsid w:val="005115B1"/>
    <w:rsid w:val="00511B2E"/>
    <w:rsid w:val="005131C3"/>
    <w:rsid w:val="005228A9"/>
    <w:rsid w:val="005240FE"/>
    <w:rsid w:val="00526F69"/>
    <w:rsid w:val="00530A18"/>
    <w:rsid w:val="00532CD5"/>
    <w:rsid w:val="00544922"/>
    <w:rsid w:val="005650D4"/>
    <w:rsid w:val="005669B2"/>
    <w:rsid w:val="00573704"/>
    <w:rsid w:val="00574063"/>
    <w:rsid w:val="005745F8"/>
    <w:rsid w:val="0057596C"/>
    <w:rsid w:val="00576C62"/>
    <w:rsid w:val="00591B02"/>
    <w:rsid w:val="00595177"/>
    <w:rsid w:val="005978FA"/>
    <w:rsid w:val="005A2E89"/>
    <w:rsid w:val="005B0270"/>
    <w:rsid w:val="005B1F71"/>
    <w:rsid w:val="005B23FC"/>
    <w:rsid w:val="005B60E3"/>
    <w:rsid w:val="005E1939"/>
    <w:rsid w:val="005E3970"/>
    <w:rsid w:val="005F2176"/>
    <w:rsid w:val="00626874"/>
    <w:rsid w:val="00631F0F"/>
    <w:rsid w:val="00637239"/>
    <w:rsid w:val="00654117"/>
    <w:rsid w:val="00672281"/>
    <w:rsid w:val="00681739"/>
    <w:rsid w:val="00690534"/>
    <w:rsid w:val="006943C9"/>
    <w:rsid w:val="006968E6"/>
    <w:rsid w:val="006A0F35"/>
    <w:rsid w:val="006B3EC2"/>
    <w:rsid w:val="006C5B0D"/>
    <w:rsid w:val="006C7B24"/>
    <w:rsid w:val="006E32AF"/>
    <w:rsid w:val="006E451C"/>
    <w:rsid w:val="006F4715"/>
    <w:rsid w:val="00707392"/>
    <w:rsid w:val="0072123D"/>
    <w:rsid w:val="00746773"/>
    <w:rsid w:val="00775EEC"/>
    <w:rsid w:val="0078071E"/>
    <w:rsid w:val="00790D3B"/>
    <w:rsid w:val="007A7FA8"/>
    <w:rsid w:val="007B1A0D"/>
    <w:rsid w:val="007E4B7C"/>
    <w:rsid w:val="007E586C"/>
    <w:rsid w:val="007E7412"/>
    <w:rsid w:val="007F2348"/>
    <w:rsid w:val="00801678"/>
    <w:rsid w:val="008042F5"/>
    <w:rsid w:val="00815FB9"/>
    <w:rsid w:val="0082230A"/>
    <w:rsid w:val="00837114"/>
    <w:rsid w:val="0086227B"/>
    <w:rsid w:val="008664DF"/>
    <w:rsid w:val="00875E5B"/>
    <w:rsid w:val="0088451A"/>
    <w:rsid w:val="00886EE0"/>
    <w:rsid w:val="00896D5A"/>
    <w:rsid w:val="008A5D98"/>
    <w:rsid w:val="008B5C95"/>
    <w:rsid w:val="008B7FD6"/>
    <w:rsid w:val="008C71EE"/>
    <w:rsid w:val="008D0ED6"/>
    <w:rsid w:val="008D67B2"/>
    <w:rsid w:val="008E12F8"/>
    <w:rsid w:val="008E1A25"/>
    <w:rsid w:val="008E345D"/>
    <w:rsid w:val="00905459"/>
    <w:rsid w:val="00913D97"/>
    <w:rsid w:val="00936F75"/>
    <w:rsid w:val="0094350A"/>
    <w:rsid w:val="00946F4E"/>
    <w:rsid w:val="00954DC8"/>
    <w:rsid w:val="00961647"/>
    <w:rsid w:val="00971E91"/>
    <w:rsid w:val="009735A3"/>
    <w:rsid w:val="00973F3F"/>
    <w:rsid w:val="009775D7"/>
    <w:rsid w:val="00977ED8"/>
    <w:rsid w:val="0098168E"/>
    <w:rsid w:val="00984EF9"/>
    <w:rsid w:val="00993407"/>
    <w:rsid w:val="00994634"/>
    <w:rsid w:val="009B0D3F"/>
    <w:rsid w:val="009C6F21"/>
    <w:rsid w:val="009C7687"/>
    <w:rsid w:val="009D150C"/>
    <w:rsid w:val="009D4BD9"/>
    <w:rsid w:val="009F0667"/>
    <w:rsid w:val="009F0CE9"/>
    <w:rsid w:val="009F5A39"/>
    <w:rsid w:val="009F61D4"/>
    <w:rsid w:val="00A006C3"/>
    <w:rsid w:val="00A012CE"/>
    <w:rsid w:val="00A0582F"/>
    <w:rsid w:val="00A05C2F"/>
    <w:rsid w:val="00A2136F"/>
    <w:rsid w:val="00A2301A"/>
    <w:rsid w:val="00A61671"/>
    <w:rsid w:val="00A7439F"/>
    <w:rsid w:val="00A75F0A"/>
    <w:rsid w:val="00A778C9"/>
    <w:rsid w:val="00A90BD6"/>
    <w:rsid w:val="00A9233D"/>
    <w:rsid w:val="00A96F52"/>
    <w:rsid w:val="00AA604B"/>
    <w:rsid w:val="00AA612B"/>
    <w:rsid w:val="00AD0C24"/>
    <w:rsid w:val="00AD7D1F"/>
    <w:rsid w:val="00AE1230"/>
    <w:rsid w:val="00B02829"/>
    <w:rsid w:val="00B21F20"/>
    <w:rsid w:val="00B433C0"/>
    <w:rsid w:val="00B51643"/>
    <w:rsid w:val="00B51B39"/>
    <w:rsid w:val="00B571E6"/>
    <w:rsid w:val="00B619BB"/>
    <w:rsid w:val="00B901F6"/>
    <w:rsid w:val="00B93BBF"/>
    <w:rsid w:val="00B96C3C"/>
    <w:rsid w:val="00BA0E9B"/>
    <w:rsid w:val="00BC4F56"/>
    <w:rsid w:val="00BD1D31"/>
    <w:rsid w:val="00BF2E3A"/>
    <w:rsid w:val="00BF7B08"/>
    <w:rsid w:val="00C0569E"/>
    <w:rsid w:val="00C10E22"/>
    <w:rsid w:val="00C12650"/>
    <w:rsid w:val="00C23319"/>
    <w:rsid w:val="00C364B2"/>
    <w:rsid w:val="00C428C7"/>
    <w:rsid w:val="00C460EB"/>
    <w:rsid w:val="00C51D56"/>
    <w:rsid w:val="00C66D91"/>
    <w:rsid w:val="00CA6231"/>
    <w:rsid w:val="00CB2161"/>
    <w:rsid w:val="00CE1F14"/>
    <w:rsid w:val="00CF0B61"/>
    <w:rsid w:val="00CF79FE"/>
    <w:rsid w:val="00D069A2"/>
    <w:rsid w:val="00D1194E"/>
    <w:rsid w:val="00D407E8"/>
    <w:rsid w:val="00D54590"/>
    <w:rsid w:val="00D60010"/>
    <w:rsid w:val="00D76EE6"/>
    <w:rsid w:val="00D76F6F"/>
    <w:rsid w:val="00D90F31"/>
    <w:rsid w:val="00D92822"/>
    <w:rsid w:val="00DA6545"/>
    <w:rsid w:val="00DC0309"/>
    <w:rsid w:val="00DE18A7"/>
    <w:rsid w:val="00E17CDE"/>
    <w:rsid w:val="00E22516"/>
    <w:rsid w:val="00E22D23"/>
    <w:rsid w:val="00E24354"/>
    <w:rsid w:val="00E26180"/>
    <w:rsid w:val="00E36ADC"/>
    <w:rsid w:val="00E51037"/>
    <w:rsid w:val="00E54798"/>
    <w:rsid w:val="00E84393"/>
    <w:rsid w:val="00E866D8"/>
    <w:rsid w:val="00E91F32"/>
    <w:rsid w:val="00E96AD6"/>
    <w:rsid w:val="00EA631E"/>
    <w:rsid w:val="00EB3DFE"/>
    <w:rsid w:val="00EB3EA7"/>
    <w:rsid w:val="00EB6DB7"/>
    <w:rsid w:val="00ED07C2"/>
    <w:rsid w:val="00ED1F5D"/>
    <w:rsid w:val="00EE1EFF"/>
    <w:rsid w:val="00EE79E0"/>
    <w:rsid w:val="00EF161C"/>
    <w:rsid w:val="00EF5479"/>
    <w:rsid w:val="00F17765"/>
    <w:rsid w:val="00F17797"/>
    <w:rsid w:val="00F2604C"/>
    <w:rsid w:val="00F26486"/>
    <w:rsid w:val="00F31EBF"/>
    <w:rsid w:val="00F3487A"/>
    <w:rsid w:val="00F74A95"/>
    <w:rsid w:val="00F849B0"/>
    <w:rsid w:val="00FA486B"/>
    <w:rsid w:val="00FA58C5"/>
    <w:rsid w:val="00FB3D74"/>
    <w:rsid w:val="00FB4706"/>
    <w:rsid w:val="00FC02BE"/>
    <w:rsid w:val="00FD644E"/>
    <w:rsid w:val="00FE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0B48F0"/>
  <w15:docId w15:val="{1D8687BE-19BD-4A97-A93C-DA6182F5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90F31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71E91"/>
    <w:pPr>
      <w:keepNext/>
      <w:keepLines/>
      <w:numPr>
        <w:numId w:val="10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71E91"/>
    <w:pPr>
      <w:keepNext/>
      <w:keepLines/>
      <w:numPr>
        <w:ilvl w:val="1"/>
        <w:numId w:val="10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71E91"/>
    <w:pPr>
      <w:keepNext/>
      <w:keepLines/>
      <w:numPr>
        <w:ilvl w:val="2"/>
        <w:numId w:val="10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71E91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71E91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71E91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71E91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71E91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71E91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71E91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664DF"/>
    <w:rPr>
      <w:rFonts w:asciiTheme="majorHAnsi" w:eastAsiaTheme="majorEastAsia" w:hAnsiTheme="majorHAnsi" w:cstheme="majorBidi"/>
      <w:b/>
      <w:bCs/>
      <w:color w:val="1D1B11" w:themeColor="background2" w:themeShade="1A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664DF"/>
    <w:rPr>
      <w:rFonts w:asciiTheme="majorHAnsi" w:eastAsiaTheme="majorEastAsia" w:hAnsiTheme="majorHAnsi" w:cstheme="majorBidi"/>
      <w:b/>
      <w:bCs/>
      <w:i/>
      <w:color w:val="1D1B11" w:themeColor="background2" w:themeShade="1A"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664D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664D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664DF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664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664D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qFormat/>
    <w:rsid w:val="00007E3F"/>
    <w:pPr>
      <w:spacing w:line="240" w:lineRule="auto"/>
    </w:pPr>
    <w:rPr>
      <w:bCs/>
      <w:color w:val="auto"/>
      <w:sz w:val="18"/>
      <w:szCs w:val="18"/>
    </w:rPr>
  </w:style>
  <w:style w:type="paragraph" w:styleId="KeinLeerraum">
    <w:name w:val="No Spacing"/>
    <w:aliases w:val="Quote"/>
    <w:basedOn w:val="Standard"/>
    <w:next w:val="berschrift2"/>
    <w:link w:val="KeinLeerraumZchn"/>
    <w:autoRedefine/>
    <w:uiPriority w:val="1"/>
    <w:qFormat/>
    <w:rsid w:val="00971E91"/>
    <w:pPr>
      <w:spacing w:before="120"/>
      <w:ind w:left="284" w:right="284"/>
    </w:pPr>
    <w:rPr>
      <w:rFonts w:asciiTheme="majorHAnsi" w:hAnsiTheme="majorHAnsi" w:cs="Arial"/>
      <w:sz w:val="20"/>
      <w:lang w:val="fr-FR"/>
    </w:rPr>
  </w:style>
  <w:style w:type="character" w:customStyle="1" w:styleId="KeinLeerraumZchn">
    <w:name w:val="Kein Leerraum Zchn"/>
    <w:aliases w:val="Quote Zchn"/>
    <w:basedOn w:val="Absatz-Standardschriftart"/>
    <w:link w:val="KeinLeerraum"/>
    <w:uiPriority w:val="1"/>
    <w:rsid w:val="00971E91"/>
    <w:rPr>
      <w:rFonts w:asciiTheme="majorHAnsi" w:hAnsiTheme="majorHAnsi" w:cs="Arial"/>
      <w:color w:val="1D1B11" w:themeColor="background2" w:themeShade="1A"/>
      <w:sz w:val="20"/>
      <w:lang w:val="fr-FR"/>
    </w:rPr>
  </w:style>
  <w:style w:type="paragraph" w:styleId="Listenabsatz">
    <w:name w:val="List Paragraph"/>
    <w:basedOn w:val="Standard"/>
    <w:uiPriority w:val="34"/>
    <w:qFormat/>
    <w:rsid w:val="008664DF"/>
    <w:pPr>
      <w:spacing w:line="276" w:lineRule="auto"/>
      <w:ind w:left="720"/>
      <w:contextualSpacing/>
    </w:pPr>
    <w:rPr>
      <w:rFonts w:asciiTheme="minorHAnsi" w:hAnsiTheme="minorHAnsi"/>
      <w:color w:val="000000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8664DF"/>
    <w:pPr>
      <w:numPr>
        <w:numId w:val="0"/>
      </w:numPr>
      <w:spacing w:after="0" w:line="276" w:lineRule="auto"/>
      <w:jc w:val="left"/>
      <w:outlineLvl w:val="9"/>
    </w:pPr>
    <w:rPr>
      <w:color w:val="365F91" w:themeColor="accent1" w:themeShade="BF"/>
    </w:rPr>
  </w:style>
  <w:style w:type="paragraph" w:styleId="Kopfzeile">
    <w:name w:val="header"/>
    <w:basedOn w:val="Standard"/>
    <w:link w:val="Kopf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862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227B"/>
    <w:rPr>
      <w:rFonts w:ascii="Cambria" w:hAnsi="Cambria"/>
      <w:color w:val="1D1B11" w:themeColor="background2" w:themeShade="1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62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6227B"/>
    <w:rPr>
      <w:rFonts w:ascii="Tahoma" w:hAnsi="Tahoma" w:cs="Tahoma"/>
      <w:color w:val="1D1B11" w:themeColor="background2" w:themeShade="1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C7687"/>
    <w:rPr>
      <w:color w:val="0000FF" w:themeColor="hyperlink"/>
      <w:u w:val="single"/>
    </w:rPr>
  </w:style>
  <w:style w:type="character" w:customStyle="1" w:styleId="ipa">
    <w:name w:val="ipa"/>
    <w:basedOn w:val="Absatz-Standardschriftart"/>
    <w:rsid w:val="00790D3B"/>
  </w:style>
  <w:style w:type="table" w:styleId="Tabellenraster">
    <w:name w:val="Table Grid"/>
    <w:basedOn w:val="NormaleTabelle"/>
    <w:uiPriority w:val="59"/>
    <w:rsid w:val="00913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HelleSchattierung-Akzent5">
    <w:name w:val="Light Shading Accent 5"/>
    <w:basedOn w:val="NormaleTabelle"/>
    <w:uiPriority w:val="60"/>
    <w:rsid w:val="00E866D8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BesuchterHyperlink">
    <w:name w:val="FollowedHyperlink"/>
    <w:basedOn w:val="Absatz-Standardschriftart"/>
    <w:uiPriority w:val="99"/>
    <w:semiHidden/>
    <w:unhideWhenUsed/>
    <w:rsid w:val="007A7FA8"/>
    <w:rPr>
      <w:color w:val="800080" w:themeColor="followedHyperlink"/>
      <w:u w:val="single"/>
    </w:rPr>
  </w:style>
  <w:style w:type="paragraph" w:styleId="Literaturverzeichnis">
    <w:name w:val="Bibliography"/>
    <w:basedOn w:val="Standard"/>
    <w:next w:val="Standard"/>
    <w:uiPriority w:val="37"/>
    <w:unhideWhenUsed/>
    <w:rsid w:val="007A7FA8"/>
  </w:style>
  <w:style w:type="character" w:styleId="Platzhaltertext">
    <w:name w:val="Placeholder Text"/>
    <w:basedOn w:val="Absatz-Standardschriftart"/>
    <w:uiPriority w:val="99"/>
    <w:semiHidden/>
    <w:rsid w:val="0072123D"/>
    <w:rPr>
      <w:color w:val="808080"/>
    </w:rPr>
  </w:style>
  <w:style w:type="table" w:customStyle="1" w:styleId="HelleSchattierung-Akzent11">
    <w:name w:val="Helle Schattierung - Akzent 11"/>
    <w:basedOn w:val="NormaleTabelle"/>
    <w:uiPriority w:val="60"/>
    <w:rsid w:val="00486C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AA612B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AA612B"/>
    <w:rPr>
      <w:rFonts w:ascii="Cambria" w:hAnsi="Cambria"/>
      <w:color w:val="1D1B11" w:themeColor="background2" w:themeShade="1A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AA612B"/>
    <w:rPr>
      <w:vertAlign w:val="superscript"/>
    </w:rPr>
  </w:style>
  <w:style w:type="table" w:styleId="MittlereSchattierung1-Akzent5">
    <w:name w:val="Medium Shading 1 Accent 5"/>
    <w:basedOn w:val="NormaleTabelle"/>
    <w:uiPriority w:val="63"/>
    <w:rsid w:val="00153EA8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Liste1-Akzent11">
    <w:name w:val="Mittlere Liste 1 - Akzent 11"/>
    <w:basedOn w:val="NormaleTabelle"/>
    <w:uiPriority w:val="65"/>
    <w:rsid w:val="00153EA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HelleSchattierung-Akzent12">
    <w:name w:val="Helle Schattierung - Akzent 12"/>
    <w:basedOn w:val="NormaleTabelle"/>
    <w:uiPriority w:val="60"/>
    <w:rsid w:val="00CA623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StandardWeb">
    <w:name w:val="Normal (Web)"/>
    <w:basedOn w:val="Standard"/>
    <w:uiPriority w:val="99"/>
    <w:semiHidden/>
    <w:unhideWhenUsed/>
    <w:rsid w:val="00434D4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E261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E26180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09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874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983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76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26" Type="http://schemas.openxmlformats.org/officeDocument/2006/relationships/hyperlink" Target="http://www.axel-schunk.de/experiment/edm0007.html" TargetMode="External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5" Type="http://schemas.openxmlformats.org/officeDocument/2006/relationships/hyperlink" Target="http://chids.online.uni-marburg.de/dachs/expvortr/600AminosaurenProteine_Scharf_Scan.pd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1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9.png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Sch111</b:Tag>
    <b:SourceType>Book</b:SourceType>
    <b:Guid>{0A815575-574C-48BD-886F-8834AA84ED39}</b:Guid>
    <b:Author>
      <b:Author>
        <b:NameList>
          <b:Person>
            <b:Last>Schmidkunz</b:Last>
            <b:First>Heinz</b:First>
          </b:Person>
        </b:NameList>
      </b:Author>
    </b:Author>
    <b:Title>Chemische Freihandversuche Band 1</b:Title>
    <b:Year>2011</b:Year>
    <b:City>Hallbergmoos</b:City>
    <b:Publisher>Aulis-Verlag</b:Publisher>
    <b:RefOrder>1</b:RefOrder>
  </b:Source>
  <b:Source>
    <b:Tag>Nor09</b:Tag>
    <b:SourceType>Book</b:SourceType>
    <b:Guid>{4AA0530B-19E0-4FCD-A209-D28A3F109DB3}</b:Guid>
    <b:Title>Skript zum anorganisch-chemischen Grundpraktikum für Lehramtskandidaten</b:Title>
    <b:Year>2009</b:Year>
    <b:Author>
      <b:Author>
        <b:NameList>
          <b:Person>
            <b:Last>Northolz</b:Last>
            <b:First>M.</b:First>
          </b:Person>
          <b:Person>
            <b:Last>Herbst-Irmer</b:Last>
            <b:First>R.</b:First>
          </b:Person>
        </b:NameList>
      </b:Author>
    </b:Author>
    <b:City>Göttingen</b:City>
    <b:Publisher>Universität Göttingen</b:Publisher>
    <b:RefOrder>3</b:RefOrder>
  </b:Source>
  <b:Source>
    <b:Tag>TUD08</b:Tag>
    <b:SourceType>DocumentFromInternetSite</b:SourceType>
    <b:Guid>{FB74C0C3-7B74-4A73-ABE7-B7F8F068AE23}</b:Guid>
    <b:Author>
      <b:Author>
        <b:Corporate>TU Darmstadt, FB Materialwissenschaften</b:Corporate>
      </b:Author>
    </b:Author>
    <b:Title>TU Darmstadt</b:Title>
    <b:Year>2008</b:Year>
    <b:Month>März</b:Month>
    <b:Day>10</b:Day>
    <b:YearAccessed>2011</b:YearAccessed>
    <b:MonthAccessed>September</b:MonthAccessed>
    <b:DayAccessed>07</b:DayAccessed>
    <b:URL>http://www1.tu-darmstadt.de/fb/ms/fg/sf/praktikum/Batterien.pdf</b:URL>
    <b:RefOrder>2</b:RefOrder>
  </b:Source>
  <b:Source>
    <b:Tag>www10</b:Tag>
    <b:SourceType>Misc</b:SourceType>
    <b:Guid>{2BFEAC24-2535-414B-A064-BDB0BE748CEA}</b:Guid>
    <b:Author>
      <b:Author>
        <b:Corporate>www.batterie-info.de</b:Corporate>
      </b:Author>
    </b:Author>
    <b:Title>Knopfzelle</b:Title>
    <b:Year>2010</b:Year>
    <b:Month>Februar</b:Month>
    <b:Day>03</b:Day>
    <b:RefOrder>5</b:RefOrder>
  </b:Source>
  <b:Source>
    <b:Tag>www05</b:Tag>
    <b:SourceType>Misc</b:SourceType>
    <b:Guid>{DE580AC7-712A-4B9A-AF94-C6C46C2675A6}</b:Guid>
    <b:Author>
      <b:Author>
        <b:Corporate>www.4teachers.de</b:Corporate>
      </b:Author>
    </b:Author>
    <b:Title>Erarbeitung des Aufbaus und der Funktionsweise einer Zink-Luft-Batterie als Beispiel für die Umsetzung elektrochemischer Reaktionen in eine technische Anwendung</b:Title>
    <b:Year>2005</b:Year>
    <b:RefOrder>4</b:RefOrder>
  </b:Source>
</b:Sources>
</file>

<file path=customXml/itemProps1.xml><?xml version="1.0" encoding="utf-8"?>
<ds:datastoreItem xmlns:ds="http://schemas.openxmlformats.org/officeDocument/2006/customXml" ds:itemID="{8C87A159-F743-49AA-BBB4-3C20C116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468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Timm</dc:creator>
  <cp:lastModifiedBy>Max Wolf</cp:lastModifiedBy>
  <cp:revision>2</cp:revision>
  <cp:lastPrinted>2015-07-27T15:01:00Z</cp:lastPrinted>
  <dcterms:created xsi:type="dcterms:W3CDTF">2015-08-28T14:31:00Z</dcterms:created>
  <dcterms:modified xsi:type="dcterms:W3CDTF">2015-08-28T14:31:00Z</dcterms:modified>
</cp:coreProperties>
</file>