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88" w:rsidRDefault="007B2288" w:rsidP="007B2288">
      <w:pPr>
        <w:pStyle w:val="berschrift1"/>
        <w:spacing w:before="360" w:after="240"/>
        <w:ind w:left="705" w:hanging="705"/>
      </w:pPr>
      <w:r>
        <w:t>Lehrerversuch - Lithium-Ionen-Akkumulator (Dual-Carbon-</w:t>
      </w:r>
      <w:proofErr w:type="spellStart"/>
      <w:r>
        <w:t>Cell</w:t>
      </w:r>
      <w:proofErr w:type="spellEnd"/>
      <w:r>
        <w:t>) mit Graphitfolie</w:t>
      </w:r>
    </w:p>
    <w:p w:rsidR="007B2288" w:rsidRDefault="007B2288" w:rsidP="007B2288"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3101E" wp14:editId="4A1E318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873115" cy="1485900"/>
                <wp:effectExtent l="0" t="0" r="13335" b="19050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2288" w:rsidRPr="00C16028" w:rsidRDefault="007B2288" w:rsidP="007B228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Lithium-Ionen-Akkumulator ist das leistungsfähigste, wieder aufladbare Sekundärelement weltweit. Dieser Versuch zeigt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das Funktionsprinzip eines Lithium-Ionen-Akkus mit zwei Graphitelektroden und regt zu Weiterentwicklungen dieser Technologie an. Die Materialien stammen aus dem Experimentierkoffer von </w:t>
                            </w:r>
                            <w:r w:rsidRPr="00C16028">
                              <w:rPr>
                                <w:rFonts w:cs="Arial"/>
                                <w:color w:val="auto"/>
                              </w:rPr>
                              <w:t xml:space="preserve">Prof. Dr. M. </w:t>
                            </w:r>
                            <w:proofErr w:type="spellStart"/>
                            <w:r w:rsidRPr="00C16028">
                              <w:rPr>
                                <w:rFonts w:cs="Arial"/>
                                <w:color w:val="auto"/>
                              </w:rPr>
                              <w:t>Oetken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</w:rPr>
                              <w:t xml:space="preserve"> und</w:t>
                            </w:r>
                            <w:r w:rsidRPr="00C16028">
                              <w:rPr>
                                <w:rFonts w:cs="Arial"/>
                                <w:color w:val="auto"/>
                              </w:rPr>
                              <w:t xml:space="preserve"> M. Hasselmann</w:t>
                            </w:r>
                            <w:r>
                              <w:rPr>
                                <w:rFonts w:cs="Arial"/>
                                <w:color w:val="auto"/>
                              </w:rPr>
                              <w:t xml:space="preserve"> und sind sowohl für den Gebrauch an Hochschulen als auch für Schulen konstruiert worden.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3101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0;margin-top:13.55pt;width:462.45pt;height:11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" fillcolor="white [3201]" strokecolor="#4472c4 [3208]" strokeweight="1pt">
                <v:stroke dashstyle="dash"/>
                <v:shadow color="#868686"/>
                <v:textbox>
                  <w:txbxContent>
                    <w:p w:rsidR="007B2288" w:rsidRPr="00C16028" w:rsidRDefault="007B2288" w:rsidP="007B2288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Lithium-Ionen-Akkumulator ist das leistungsfähigste, wieder aufladbare Sekundärelement weltweit. Dieser Versuch zeigt den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das Funktionsprinzip eines Lithium-Ionen-Akkus mit zwei Graphitelektroden und regt zu Weiterentwicklungen dieser Technologie an. Die Materialien stammen aus dem Experimentierkoffer von </w:t>
                      </w:r>
                      <w:r w:rsidRPr="00C16028">
                        <w:rPr>
                          <w:rFonts w:cs="Arial"/>
                          <w:color w:val="auto"/>
                        </w:rPr>
                        <w:t xml:space="preserve">Prof. Dr. M. </w:t>
                      </w:r>
                      <w:proofErr w:type="spellStart"/>
                      <w:r w:rsidRPr="00C16028">
                        <w:rPr>
                          <w:rFonts w:cs="Arial"/>
                          <w:color w:val="auto"/>
                        </w:rPr>
                        <w:t>Oetken</w:t>
                      </w:r>
                      <w:proofErr w:type="spellEnd"/>
                      <w:r>
                        <w:rPr>
                          <w:rFonts w:cs="Arial"/>
                          <w:color w:val="auto"/>
                        </w:rPr>
                        <w:t xml:space="preserve"> und</w:t>
                      </w:r>
                      <w:r w:rsidRPr="00C16028">
                        <w:rPr>
                          <w:rFonts w:cs="Arial"/>
                          <w:color w:val="auto"/>
                        </w:rPr>
                        <w:t xml:space="preserve"> M. Hasselmann</w:t>
                      </w:r>
                      <w:r>
                        <w:rPr>
                          <w:rFonts w:cs="Arial"/>
                          <w:color w:val="auto"/>
                        </w:rPr>
                        <w:t xml:space="preserve"> und sind sowohl für den Gebrauch an Hochschulen als auch für Schulen konstruiert worden.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7B2288" w:rsidRPr="001625AA" w:rsidRDefault="007B2288" w:rsidP="007B2288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B2288" w:rsidRPr="009C5E28" w:rsidTr="002E059D">
        <w:tc>
          <w:tcPr>
            <w:tcW w:w="9322" w:type="dxa"/>
            <w:gridSpan w:val="9"/>
            <w:shd w:val="clear" w:color="auto" w:fill="4F81BD"/>
            <w:vAlign w:val="center"/>
          </w:tcPr>
          <w:p w:rsidR="007B2288" w:rsidRPr="00F31EBF" w:rsidRDefault="007B2288" w:rsidP="002E059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B2288" w:rsidRPr="009C5E28" w:rsidTr="002E05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jc w:val="center"/>
              <w:rPr>
                <w:color w:val="auto"/>
              </w:rPr>
            </w:pPr>
            <w:r w:rsidRPr="007B2288">
              <w:rPr>
                <w:color w:val="auto"/>
              </w:rPr>
              <w:t>Lithiumperc</w:t>
            </w:r>
            <w:r w:rsidRPr="007B2288">
              <w:rPr>
                <w:color w:val="auto"/>
              </w:rPr>
              <w:t>h</w:t>
            </w:r>
            <w:r w:rsidRPr="007B2288">
              <w:rPr>
                <w:color w:val="auto"/>
              </w:rPr>
              <w:t>lorat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7B2288">
              <w:rPr>
                <w:color w:val="auto"/>
              </w:rPr>
              <w:t xml:space="preserve">H: </w:t>
            </w:r>
            <w:r w:rsidRPr="007B2288">
              <w:rPr>
                <w:rStyle w:val="apple-converted-space"/>
                <w:rFonts w:cs="Arial"/>
                <w:color w:val="auto"/>
                <w:shd w:val="clear" w:color="auto" w:fill="F9F9F9"/>
              </w:rPr>
              <w:t> </w:t>
            </w:r>
            <w:hyperlink r:id="rId4" w:anchor="H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272</w:t>
              </w:r>
            </w:hyperlink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r w:rsidRPr="007B2288">
              <w:rPr>
                <w:rFonts w:cs="Cambria Math"/>
                <w:color w:val="auto"/>
                <w:shd w:val="clear" w:color="auto" w:fill="F9F9F9"/>
              </w:rPr>
              <w:t>‐</w:t>
            </w:r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hyperlink r:id="rId5" w:anchor="H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315</w:t>
              </w:r>
            </w:hyperlink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r w:rsidRPr="007B2288">
              <w:rPr>
                <w:rFonts w:cs="Cambria Math"/>
                <w:color w:val="auto"/>
                <w:shd w:val="clear" w:color="auto" w:fill="F9F9F9"/>
              </w:rPr>
              <w:t>‐</w:t>
            </w:r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hyperlink r:id="rId6" w:anchor="H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319</w:t>
              </w:r>
            </w:hyperlink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r w:rsidRPr="007B2288">
              <w:rPr>
                <w:rFonts w:cs="Cambria Math"/>
                <w:color w:val="auto"/>
                <w:shd w:val="clear" w:color="auto" w:fill="F9F9F9"/>
              </w:rPr>
              <w:t>‐</w:t>
            </w:r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hyperlink r:id="rId7" w:anchor="H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335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7B2288">
              <w:rPr>
                <w:color w:val="auto"/>
              </w:rPr>
              <w:t xml:space="preserve">P: </w:t>
            </w:r>
            <w:hyperlink r:id="rId8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220</w:t>
              </w:r>
            </w:hyperlink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r w:rsidRPr="007B2288">
              <w:rPr>
                <w:rFonts w:cs="Cambria Math"/>
                <w:color w:val="auto"/>
                <w:shd w:val="clear" w:color="auto" w:fill="F9F9F9"/>
              </w:rPr>
              <w:t>‐</w:t>
            </w:r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hyperlink r:id="rId9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261</w:t>
              </w:r>
            </w:hyperlink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r w:rsidRPr="007B2288">
              <w:rPr>
                <w:rFonts w:cs="Cambria Math"/>
                <w:color w:val="auto"/>
                <w:shd w:val="clear" w:color="auto" w:fill="F9F9F9"/>
              </w:rPr>
              <w:t>‐</w:t>
            </w:r>
            <w:r w:rsidRPr="007B2288">
              <w:rPr>
                <w:rFonts w:cs="Arial"/>
                <w:color w:val="auto"/>
                <w:shd w:val="clear" w:color="auto" w:fill="F9F9F9"/>
              </w:rPr>
              <w:t>​</w:t>
            </w:r>
            <w:hyperlink r:id="rId10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u w:val="none"/>
                  <w:shd w:val="clear" w:color="auto" w:fill="F9F9F9"/>
                </w:rPr>
                <w:t>305+351+338</w:t>
              </w:r>
            </w:hyperlink>
          </w:p>
        </w:tc>
      </w:tr>
      <w:tr w:rsidR="007B2288" w:rsidRPr="009C5E28" w:rsidTr="002E05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jc w:val="center"/>
              <w:rPr>
                <w:color w:val="auto"/>
              </w:rPr>
            </w:pPr>
            <w:proofErr w:type="spellStart"/>
            <w:r w:rsidRPr="007B2288">
              <w:rPr>
                <w:color w:val="auto"/>
              </w:rPr>
              <w:t>Propylencarbonat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B2288">
              <w:rPr>
                <w:sz w:val="22"/>
                <w:szCs w:val="22"/>
              </w:rPr>
              <w:t xml:space="preserve">H: </w:t>
            </w:r>
            <w:hyperlink r:id="rId11" w:anchor="H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319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B2288">
              <w:rPr>
                <w:sz w:val="22"/>
                <w:szCs w:val="22"/>
              </w:rPr>
              <w:t xml:space="preserve">P: </w:t>
            </w:r>
            <w:hyperlink r:id="rId12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305+351+338</w:t>
              </w:r>
            </w:hyperlink>
          </w:p>
        </w:tc>
      </w:tr>
      <w:tr w:rsidR="007B2288" w:rsidRPr="009C5E28" w:rsidTr="002E05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jc w:val="center"/>
              <w:rPr>
                <w:color w:val="auto"/>
              </w:rPr>
            </w:pPr>
            <w:proofErr w:type="spellStart"/>
            <w:r w:rsidRPr="007B2288">
              <w:rPr>
                <w:color w:val="auto"/>
              </w:rPr>
              <w:t>Kohlensäuredimethylester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B2288">
              <w:rPr>
                <w:sz w:val="22"/>
                <w:szCs w:val="22"/>
              </w:rPr>
              <w:t xml:space="preserve">H: </w:t>
            </w:r>
            <w:hyperlink r:id="rId13" w:anchor="H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225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B2288">
              <w:rPr>
                <w:sz w:val="22"/>
                <w:szCs w:val="22"/>
              </w:rPr>
              <w:t xml:space="preserve">P: </w:t>
            </w:r>
            <w:hyperlink r:id="rId14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210</w:t>
              </w:r>
            </w:hyperlink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r w:rsidRPr="007B2288">
              <w:rPr>
                <w:rFonts w:cs="Cambria Math"/>
                <w:sz w:val="22"/>
                <w:szCs w:val="22"/>
                <w:shd w:val="clear" w:color="auto" w:fill="F9F9F9"/>
              </w:rPr>
              <w:t>‐</w:t>
            </w:r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hyperlink r:id="rId15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233</w:t>
              </w:r>
            </w:hyperlink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r w:rsidRPr="007B2288">
              <w:rPr>
                <w:rFonts w:cs="Cambria Math"/>
                <w:sz w:val="22"/>
                <w:szCs w:val="22"/>
                <w:shd w:val="clear" w:color="auto" w:fill="F9F9F9"/>
              </w:rPr>
              <w:t>‐</w:t>
            </w:r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hyperlink r:id="rId16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240</w:t>
              </w:r>
            </w:hyperlink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r w:rsidRPr="007B2288">
              <w:rPr>
                <w:rFonts w:cs="Cambria Math"/>
                <w:sz w:val="22"/>
                <w:szCs w:val="22"/>
                <w:shd w:val="clear" w:color="auto" w:fill="F9F9F9"/>
              </w:rPr>
              <w:t>‐</w:t>
            </w:r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hyperlink r:id="rId17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243</w:t>
              </w:r>
            </w:hyperlink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r w:rsidRPr="007B2288">
              <w:rPr>
                <w:rFonts w:cs="Cambria Math"/>
                <w:sz w:val="22"/>
                <w:szCs w:val="22"/>
                <w:shd w:val="clear" w:color="auto" w:fill="F9F9F9"/>
              </w:rPr>
              <w:t>‐</w:t>
            </w:r>
            <w:r w:rsidRPr="007B2288">
              <w:rPr>
                <w:rFonts w:cs="Arial"/>
                <w:sz w:val="22"/>
                <w:szCs w:val="22"/>
                <w:shd w:val="clear" w:color="auto" w:fill="F9F9F9"/>
              </w:rPr>
              <w:t>​</w:t>
            </w:r>
            <w:hyperlink r:id="rId18" w:anchor="P-S.C3.A4tze" w:tooltip="H- und P-Sätze" w:history="1">
              <w:r w:rsidRPr="007B228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shd w:val="clear" w:color="auto" w:fill="F9F9F9"/>
                </w:rPr>
                <w:t>403+235</w:t>
              </w:r>
            </w:hyperlink>
          </w:p>
        </w:tc>
      </w:tr>
      <w:tr w:rsidR="007B2288" w:rsidRPr="009C5E28" w:rsidTr="002E05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jc w:val="center"/>
              <w:rPr>
                <w:color w:val="auto"/>
              </w:rPr>
            </w:pPr>
            <w:r w:rsidRPr="007B2288">
              <w:rPr>
                <w:color w:val="auto"/>
              </w:rPr>
              <w:t>Paraffin (dünnflüssig)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B2288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2288" w:rsidRPr="007B2288" w:rsidRDefault="007B2288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B2288">
              <w:rPr>
                <w:sz w:val="22"/>
                <w:szCs w:val="22"/>
              </w:rPr>
              <w:t>P:-</w:t>
            </w:r>
          </w:p>
        </w:tc>
      </w:tr>
      <w:tr w:rsidR="007B2288" w:rsidRPr="009C5E28" w:rsidTr="002E059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380BC1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224B06C7" wp14:editId="334FB5F1">
                  <wp:extent cx="533400" cy="533400"/>
                  <wp:effectExtent l="0" t="0" r="0" b="0"/>
                  <wp:docPr id="14" name="Grafik 14" descr="C:\Users\Annika\Desktop\SVP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1403BA7E" wp14:editId="6E162260">
                  <wp:extent cx="552090" cy="552090"/>
                  <wp:effectExtent l="0" t="0" r="635" b="635"/>
                  <wp:docPr id="30" name="Grafik 30" descr="C:\Users\Annika\Desktop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42" cy="55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6231BC54" wp14:editId="2912BB4F">
                  <wp:extent cx="491706" cy="491706"/>
                  <wp:effectExtent l="0" t="0" r="3810" b="3810"/>
                  <wp:docPr id="32" name="Grafik 32" descr="C:\Users\Annika\Desktop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63" cy="49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4EA8828A" wp14:editId="31A4D4DB">
                  <wp:extent cx="560717" cy="560717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41" cy="56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1B869E8B" wp14:editId="167CEAD4">
                  <wp:extent cx="560717" cy="560717"/>
                  <wp:effectExtent l="0" t="0" r="0" b="0"/>
                  <wp:docPr id="18" name="Grafik 18" descr="C:\Users\Annika\Desktop\SVP\Piktogramme\Grau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Grau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37" cy="56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5149808F" wp14:editId="0BD5DAF9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263E40F3" wp14:editId="3D4E707C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053E2675" wp14:editId="3C560F13">
                  <wp:extent cx="500332" cy="500332"/>
                  <wp:effectExtent l="0" t="0" r="0" b="0"/>
                  <wp:docPr id="31" name="Grafik 31" descr="C:\Users\Annika\Desktop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76" cy="49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2288" w:rsidRPr="00380BC1" w:rsidRDefault="007B2288" w:rsidP="002E059D">
            <w:pPr>
              <w:spacing w:after="0"/>
              <w:jc w:val="center"/>
              <w:rPr>
                <w:color w:val="auto"/>
              </w:rPr>
            </w:pPr>
            <w:r w:rsidRPr="00380BC1">
              <w:rPr>
                <w:noProof/>
                <w:color w:val="auto"/>
                <w:lang w:eastAsia="de-DE"/>
              </w:rPr>
              <w:drawing>
                <wp:inline distT="0" distB="0" distL="0" distR="0" wp14:anchorId="4C8D2B10" wp14:editId="5EB9D283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288" w:rsidRDefault="007B2288" w:rsidP="007B2288"/>
    <w:p w:rsidR="007B2288" w:rsidRDefault="007B2288" w:rsidP="007B2288">
      <w:pPr>
        <w:ind w:left="2124" w:hanging="2124"/>
      </w:pPr>
      <w:r>
        <w:t>Materialien:</w:t>
      </w:r>
      <w:r>
        <w:tab/>
        <w:t>Kunststoffgefäß (8 cm x 4,5 cm x 2 cm), Bodenplatte, Filterpapier, Voltmeter, Amperemeter, Kabel, Krokodilklemmen, Trafo mit Gleichrichter, Elektromotor, Schere, Bleistift, Geodreieck, Klebepunkte, Magnetrührer, Graphitfolie</w:t>
      </w:r>
    </w:p>
    <w:p w:rsidR="007B2288" w:rsidRDefault="007B2288" w:rsidP="007B2288">
      <w:pPr>
        <w:ind w:left="2124" w:hanging="2124"/>
      </w:pPr>
      <w:r>
        <w:t>Chemikalien:</w:t>
      </w:r>
      <w:r>
        <w:tab/>
        <w:t xml:space="preserve">Lithiumperchlorat, </w:t>
      </w:r>
      <w:proofErr w:type="spellStart"/>
      <w:r>
        <w:t>Propylencarbonat</w:t>
      </w:r>
      <w:proofErr w:type="spellEnd"/>
      <w:r>
        <w:t xml:space="preserve">, </w:t>
      </w:r>
      <w:proofErr w:type="spellStart"/>
      <w:r>
        <w:t>Kohlensäuredimethyester</w:t>
      </w:r>
      <w:proofErr w:type="spellEnd"/>
      <w:r>
        <w:t>, Paraffin (dünnflüssig)</w:t>
      </w:r>
    </w:p>
    <w:p w:rsidR="007B2288" w:rsidRDefault="007B2288" w:rsidP="007B2288">
      <w:pPr>
        <w:ind w:left="2124" w:hanging="2124"/>
      </w:pPr>
      <w:r>
        <w:t>Durchführung:</w:t>
      </w:r>
      <w:r>
        <w:tab/>
        <w:t xml:space="preserve">a) Herstellung der Elektrolytlösung: Es wird ca. 1 M Elektrolyt-Lösung hergestellt, indem 4,25 g Lithiumperchlorat zu 60 </w:t>
      </w:r>
      <w:proofErr w:type="spellStart"/>
      <w:r>
        <w:t>mL</w:t>
      </w:r>
      <w:proofErr w:type="spellEnd"/>
      <w:r>
        <w:t xml:space="preserve"> eines Gemisches aus </w:t>
      </w:r>
      <w:proofErr w:type="spellStart"/>
      <w:r>
        <w:t>Propylencarbonat</w:t>
      </w:r>
      <w:proofErr w:type="spellEnd"/>
      <w:r>
        <w:t xml:space="preserve"> (16 </w:t>
      </w:r>
      <w:proofErr w:type="spellStart"/>
      <w:r>
        <w:t>mL</w:t>
      </w:r>
      <w:proofErr w:type="spellEnd"/>
      <w:r>
        <w:t xml:space="preserve">) und </w:t>
      </w:r>
      <w:proofErr w:type="spellStart"/>
      <w:r>
        <w:t>Kohlensäuredimethylester</w:t>
      </w:r>
      <w:proofErr w:type="spellEnd"/>
      <w:r>
        <w:t xml:space="preserve"> (44 </w:t>
      </w:r>
      <w:proofErr w:type="spellStart"/>
      <w:r>
        <w:t>mL</w:t>
      </w:r>
      <w:proofErr w:type="spellEnd"/>
      <w:r>
        <w:t>) hinzugegeben werden. Anschließend wird für ca. 15 min mit dem Magnetrührer gerührt, bis das Lithiumperchlorat vollständig gelöst ist.</w:t>
      </w:r>
    </w:p>
    <w:p w:rsidR="007B2288" w:rsidRDefault="007B2288" w:rsidP="007B2288">
      <w:pPr>
        <w:ind w:left="2124" w:hanging="2124"/>
      </w:pPr>
      <w:r>
        <w:lastRenderedPageBreak/>
        <w:tab/>
        <w:t>b) Vorbereitung des Elektrodenmaterials: Zunächst werden zwei ca. 4 x 9 cm große Graphitfolienstücke zurechtgeschnitten und ein Rechteck der Größe 2,5 cm x 3 cm herausgeschnitten, damit zwei kleine Anschlusslaschen abstehen. Die Folienstücke werden anschließend mit zwei mittig positionierten Klebepunkten an die Vorder- und Rückseite eines Filterpapierstücks (4,5 cm x 7,5 cm) geklebt.</w:t>
      </w:r>
    </w:p>
    <w:p w:rsidR="007B2288" w:rsidRDefault="007B2288" w:rsidP="007B2288">
      <w:pPr>
        <w:ind w:left="2124"/>
      </w:pPr>
      <w:r>
        <w:t xml:space="preserve">c) Erstellung des Lithium-Ionen-Akkus: Das vorbereitete Elektrodenmaterial wird in das Kunststoffgefäß gestellt und mit der Elektrolytlösung bis zur Oberkante des Filterpapiers befüllt. Anschließend muss die Elektrolytlösung mit einer 1 cm dicken Paraffinsicht überdeckt werden, um den Eintritt von Feuchtigkeit weitgehend zu unterdrücken. </w:t>
      </w:r>
    </w:p>
    <w:p w:rsidR="007B2288" w:rsidRDefault="007B2288" w:rsidP="007B2288">
      <w:pPr>
        <w:ind w:left="212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DD34B" wp14:editId="082FA6B6">
                <wp:simplePos x="0" y="0"/>
                <wp:positionH relativeFrom="column">
                  <wp:posOffset>3695700</wp:posOffset>
                </wp:positionH>
                <wp:positionV relativeFrom="paragraph">
                  <wp:posOffset>3789680</wp:posOffset>
                </wp:positionV>
                <wp:extent cx="2637790" cy="394970"/>
                <wp:effectExtent l="0" t="0" r="0" b="5080"/>
                <wp:wrapTight wrapText="bothSides">
                  <wp:wrapPolygon edited="0">
                    <wp:start x="0" y="0"/>
                    <wp:lineTo x="0" y="20836"/>
                    <wp:lineTo x="21371" y="20836"/>
                    <wp:lineTo x="21371" y="0"/>
                    <wp:lineTo x="0" y="0"/>
                  </wp:wrapPolygon>
                </wp:wrapTight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394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288" w:rsidRPr="003B4CFE" w:rsidRDefault="007B2288" w:rsidP="007B2288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>Abbildung 2: Schematischer Versuchsaufbau einer Dual-Carbon-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 xml:space="preserve"> mit Graphitfolie [1]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D34B" id="Textfeld 37" o:spid="_x0000_s1027" type="#_x0000_t202" style="position:absolute;left:0;text-align:left;margin-left:291pt;margin-top:298.4pt;width:207.7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" stroked="f">
                <v:path arrowok="t"/>
                <v:textbox style="mso-fit-shape-to-text:t" inset="0,0,0,0">
                  <w:txbxContent>
                    <w:p w:rsidR="007B2288" w:rsidRPr="003B4CFE" w:rsidRDefault="007B2288" w:rsidP="007B2288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>Abbildung 2: Schematischer Versuchsaufbau einer Dual-Carbon-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 xml:space="preserve"> mit Graphitfolie [1]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Die beiden Graphitfolien werden als Plus- und Minus-Pol geschaltet und für ca. 3 Minuten bei einer Spannung von 4,5 V geladen. Nach dem Ladevorgang kann der Akkumulator mit einem Elektromotor verbunden werden. Es können mehrere Ladevorgänge durchgeführt werden.</w:t>
      </w:r>
    </w:p>
    <w:p w:rsidR="007B2288" w:rsidRDefault="007B2288" w:rsidP="007B2288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71B4C04" wp14:editId="5D3FFC42">
            <wp:simplePos x="0" y="0"/>
            <wp:positionH relativeFrom="column">
              <wp:posOffset>3628390</wp:posOffset>
            </wp:positionH>
            <wp:positionV relativeFrom="paragraph">
              <wp:posOffset>-33020</wp:posOffset>
            </wp:positionV>
            <wp:extent cx="2637790" cy="2613660"/>
            <wp:effectExtent l="0" t="0" r="0" b="0"/>
            <wp:wrapTight wrapText="bothSides">
              <wp:wrapPolygon edited="0">
                <wp:start x="0" y="0"/>
                <wp:lineTo x="0" y="21411"/>
                <wp:lineTo x="21371" y="21411"/>
                <wp:lineTo x="21371" y="0"/>
                <wp:lineTo x="0" y="0"/>
              </wp:wrapPolygon>
            </wp:wrapTight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-Carbon-Cell_mit_Graphitfolie (2)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D62C3" wp14:editId="4E82DD88">
                <wp:simplePos x="0" y="0"/>
                <wp:positionH relativeFrom="column">
                  <wp:posOffset>1351280</wp:posOffset>
                </wp:positionH>
                <wp:positionV relativeFrom="paragraph">
                  <wp:posOffset>2673350</wp:posOffset>
                </wp:positionV>
                <wp:extent cx="1914525" cy="528955"/>
                <wp:effectExtent l="0" t="0" r="9525" b="5080"/>
                <wp:wrapSquare wrapText="bothSides"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5289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288" w:rsidRPr="00D66403" w:rsidRDefault="007B2288" w:rsidP="007B2288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>Abbildung 1: Fertiges Elektrodenmaterial mit Graphitfolie [1]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62C3" id="Textfeld 35" o:spid="_x0000_s1028" type="#_x0000_t202" style="position:absolute;left:0;text-align:left;margin-left:106.4pt;margin-top:210.5pt;width:150.7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" stroked="f">
                <v:path arrowok="t"/>
                <v:textbox style="mso-fit-shape-to-text:t" inset="0,0,0,0">
                  <w:txbxContent>
                    <w:p w:rsidR="007B2288" w:rsidRPr="00D66403" w:rsidRDefault="007B2288" w:rsidP="007B2288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>Abbildung 1: Fertiges Elektrodenmaterial mit Graphitfolie [1]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D798CA4" wp14:editId="0B152814">
            <wp:simplePos x="0" y="0"/>
            <wp:positionH relativeFrom="column">
              <wp:posOffset>1351280</wp:posOffset>
            </wp:positionH>
            <wp:positionV relativeFrom="paragraph">
              <wp:posOffset>2540</wp:posOffset>
            </wp:positionV>
            <wp:extent cx="1914525" cy="2553335"/>
            <wp:effectExtent l="0" t="0" r="9525" b="0"/>
            <wp:wrapTight wrapText="bothSides">
              <wp:wrapPolygon edited="0">
                <wp:start x="0" y="0"/>
                <wp:lineTo x="0" y="21433"/>
                <wp:lineTo x="21493" y="21433"/>
                <wp:lineTo x="21493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tiges_Elektrodenmaterial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88" w:rsidRDefault="007B2288" w:rsidP="007B2288">
      <w:pPr>
        <w:ind w:left="2124" w:hanging="2124"/>
      </w:pPr>
      <w:r>
        <w:t>Beobachtung:</w:t>
      </w:r>
      <w:r>
        <w:tab/>
        <w:t>Der Akkumulator kann einen Elektromotor für ca. 5 min betreiben. Die Graphitfolie, die mit dem Minus-Pol verbunden ist, weist nach dem Aufladen eine veränderte Oberflächenstruktur auf.</w:t>
      </w:r>
    </w:p>
    <w:p w:rsidR="007B2288" w:rsidRDefault="007B2288" w:rsidP="007B2288">
      <w:pPr>
        <w:ind w:left="2124" w:hanging="2124"/>
      </w:pPr>
      <w:r>
        <w:t>Deutung:</w:t>
      </w:r>
      <w:r>
        <w:tab/>
        <w:t xml:space="preserve">Durch das Laden werden am Minuspol Lithium-Ionen in die Graphitfolie und am Pluspol Perchlorat-Ionen in die Graphitfolie </w:t>
      </w:r>
      <w:proofErr w:type="spellStart"/>
      <w:r>
        <w:t>intercaliert</w:t>
      </w:r>
      <w:proofErr w:type="spellEnd"/>
      <w:r>
        <w:t xml:space="preserve">. Diese </w:t>
      </w:r>
      <w:proofErr w:type="spellStart"/>
      <w:r>
        <w:t>Intercalation</w:t>
      </w:r>
      <w:proofErr w:type="spellEnd"/>
      <w:r>
        <w:t xml:space="preserve"> wird durch die Aufweitung des Elektrodenmaterials sichtbar. Dieses Phänomen wird </w:t>
      </w:r>
      <w:proofErr w:type="spellStart"/>
      <w:r>
        <w:t>Exfolation</w:t>
      </w:r>
      <w:proofErr w:type="spellEnd"/>
      <w:r>
        <w:t xml:space="preserve"> genannt. Nach Beendigung des </w:t>
      </w:r>
      <w:r>
        <w:lastRenderedPageBreak/>
        <w:t xml:space="preserve">Ladeprozesses und anschließen eines Elektromotors wandern die </w:t>
      </w:r>
      <w:proofErr w:type="spellStart"/>
      <w:r>
        <w:t>intercalierten</w:t>
      </w:r>
      <w:proofErr w:type="spellEnd"/>
      <w:r>
        <w:t xml:space="preserve"> Lithium-Ionen und Perchlorat-Ionen zurück in die Elektrolytlösung. Dies geschieht durch eine Redoxreaktion, bei der eine Spannung von maximal 4,5 V erzeugt werden kann.</w:t>
      </w:r>
    </w:p>
    <w:p w:rsidR="007B2288" w:rsidRPr="00986AA1" w:rsidRDefault="007B2288" w:rsidP="007B2288">
      <w:pPr>
        <w:ind w:left="2124" w:hanging="708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Minuspol: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+x L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box>
              <m:boxPr>
                <m:opEmu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laden</m:t>
                    </m:r>
                  </m:e>
                </m:groupChr>
              </m:e>
            </m:box>
          </m:num>
          <m:den>
            <m:box>
              <m:boxPr>
                <m:opEmu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groupChr>
                  <m:groupChrPr>
                    <m:chr m:val="←"/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entladen</m:t>
                    </m:r>
                  </m:e>
                </m:groupChr>
              </m:e>
            </m:box>
          </m:den>
        </m:f>
        <m:r>
          <w:rPr>
            <w:rFonts w:ascii="Cambria Math" w:hAnsi="Cambria Math"/>
          </w:rPr>
          <m:t xml:space="preserve"> L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x-</m:t>
            </m:r>
          </m:sup>
        </m:sSubSup>
      </m:oMath>
      <w:r>
        <w:rPr>
          <w:rFonts w:eastAsiaTheme="minorEastAsia"/>
        </w:rPr>
        <w:t xml:space="preserve"> </w:t>
      </w:r>
    </w:p>
    <w:p w:rsidR="007B2288" w:rsidRPr="00986AA1" w:rsidRDefault="007B2288" w:rsidP="007B2288">
      <w:pPr>
        <w:ind w:left="2124" w:hanging="2124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Pluspol: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+x Cl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laden</m:t>
                      </m:r>
                    </m:e>
                  </m:groupChr>
                </m:e>
              </m:box>
            </m:num>
            <m:den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←"/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entladen</m:t>
                      </m:r>
                    </m:e>
                  </m:groupChr>
                </m:e>
              </m:box>
            </m:den>
          </m:f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x+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Cl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bSup>
                </m:e>
              </m:d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+x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7B2288" w:rsidRPr="00986AA1" w:rsidRDefault="007B2288" w:rsidP="007B2288">
      <w:pPr>
        <w:ind w:left="2124" w:hanging="2124"/>
        <w:rPr>
          <w:rFonts w:eastAsiaTheme="minorEastAsia"/>
        </w:rPr>
      </w:pPr>
      <w:r>
        <w:rPr>
          <w:rFonts w:eastAsiaTheme="minorEastAsia"/>
        </w:rPr>
        <w:tab/>
        <w:t xml:space="preserve">Beim Laden wird das Graphit am Minuspol durch Einlagern der Lithium-Ionen reduziert und am Pluspol durch Einlagerung der Perchlorat-Ionen oxidiert. Somit wird durch den Ladeprozess eine Anode (Pluspol) und Kathode (Minuspol) erzeugt. Bei dem Entladeprozess wird am Minuspol (nun Anode) das Graphit oxidiert indem die Lithium-Ionen </w:t>
      </w:r>
      <w:proofErr w:type="spellStart"/>
      <w:r>
        <w:rPr>
          <w:rFonts w:eastAsiaTheme="minorEastAsia"/>
        </w:rPr>
        <w:t>deintercalieren</w:t>
      </w:r>
      <w:proofErr w:type="spellEnd"/>
      <w:r>
        <w:rPr>
          <w:rFonts w:eastAsiaTheme="minorEastAsia"/>
        </w:rPr>
        <w:t xml:space="preserve"> und wieder in die Lösung gehen. Gleichzeitung wird am Pluspol (nun Kathode) aufgrund des Elektronenflusses das Graphit reduziert und die Perchlorat-Ionen </w:t>
      </w:r>
      <w:proofErr w:type="spellStart"/>
      <w:r>
        <w:rPr>
          <w:rFonts w:eastAsiaTheme="minorEastAsia"/>
        </w:rPr>
        <w:t>deintercalieren</w:t>
      </w:r>
      <w:proofErr w:type="spellEnd"/>
      <w:r>
        <w:rPr>
          <w:rFonts w:eastAsiaTheme="minorEastAsia"/>
        </w:rPr>
        <w:t xml:space="preserve"> in die Lösung.</w:t>
      </w:r>
    </w:p>
    <w:p w:rsidR="007B2288" w:rsidRDefault="007B2288" w:rsidP="007B2288">
      <w:pPr>
        <w:ind w:left="2124" w:hanging="2124"/>
      </w:pPr>
      <w:r>
        <w:t>Entsorgung:</w:t>
      </w:r>
      <w:r>
        <w:tab/>
        <w:t>Die Lösungen werden im organischen Abfallbehälter entsorgt. Die Graphitelektroden werden mit Filterpapier für einen Tag ins Wasser gestellt und anschließend über den Hausmüll entsorgt.</w:t>
      </w:r>
    </w:p>
    <w:p w:rsidR="007B2288" w:rsidRDefault="007B2288" w:rsidP="007B2288">
      <w:pPr>
        <w:ind w:left="2124" w:hanging="2124"/>
      </w:pPr>
      <w:r>
        <w:t>Literatur:</w:t>
      </w:r>
      <w:r>
        <w:tab/>
        <w:t xml:space="preserve">M. </w:t>
      </w:r>
      <w:proofErr w:type="spellStart"/>
      <w:r>
        <w:t>Oetken</w:t>
      </w:r>
      <w:proofErr w:type="spellEnd"/>
      <w:r>
        <w:t xml:space="preserve">, M. Hasselmann, Lithium-Ionen-Akkumulator auf Basis </w:t>
      </w:r>
      <w:proofErr w:type="spellStart"/>
      <w:r>
        <w:t>redoxamphoterer</w:t>
      </w:r>
      <w:proofErr w:type="spellEnd"/>
      <w:r>
        <w:t xml:space="preserve"> </w:t>
      </w:r>
      <w:proofErr w:type="spellStart"/>
      <w:r>
        <w:t>Graphitintercalationselektroden</w:t>
      </w:r>
      <w:proofErr w:type="spellEnd"/>
      <w:r>
        <w:t>, 2012, S. 22ff.</w:t>
      </w:r>
    </w:p>
    <w:p w:rsidR="007B2288" w:rsidRPr="00995065" w:rsidRDefault="007B2288" w:rsidP="007B2288">
      <w:pPr>
        <w:ind w:left="2124" w:hanging="212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F3918" wp14:editId="6E2E1F8A">
                <wp:simplePos x="0" y="0"/>
                <wp:positionH relativeFrom="column">
                  <wp:posOffset>407035</wp:posOffset>
                </wp:positionH>
                <wp:positionV relativeFrom="paragraph">
                  <wp:posOffset>88900</wp:posOffset>
                </wp:positionV>
                <wp:extent cx="5794375" cy="775970"/>
                <wp:effectExtent l="0" t="0" r="15875" b="241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2288" w:rsidRDefault="007B2288" w:rsidP="007B2288">
                            <w:r>
                              <w:t xml:space="preserve">Der Versuch kann zur Vertiefung des Themas Batterien und Akkus verwendet werden. Als Weiterführung könnte ein Vergleich zwischen der Zitronenbatterie und Lithium-Ionen-Akku oder Blei-Akku und Lithium-Ionen-Akku anschließen. </w:t>
                            </w:r>
                          </w:p>
                          <w:p w:rsidR="007B2288" w:rsidRPr="00530A18" w:rsidRDefault="007B2288" w:rsidP="007B2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3918" id="Textfeld 2" o:spid="_x0000_s1029" type="#_x0000_t202" style="position:absolute;left:0;text-align:left;margin-left:32.05pt;margin-top:7pt;width:456.2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7B2288" w:rsidRDefault="007B2288" w:rsidP="007B2288">
                      <w:r>
                        <w:t xml:space="preserve">Der Versuch kann zur Vertiefung des Themas Batterien und Akkus verwendet werden. Als Weiterführung könnte ein Vergleich zwischen der Zitronenbatterie und Lithium-Ionen-Akku oder Blei-Akku und Lithium-Ionen-Akku anschließen. </w:t>
                      </w:r>
                    </w:p>
                    <w:p w:rsidR="007B2288" w:rsidRPr="00530A18" w:rsidRDefault="007B2288" w:rsidP="007B2288"/>
                  </w:txbxContent>
                </v:textbox>
                <w10:wrap type="square"/>
              </v:shape>
            </w:pict>
          </mc:Fallback>
        </mc:AlternateContent>
      </w:r>
    </w:p>
    <w:p w:rsidR="007B2288" w:rsidRDefault="007B2288" w:rsidP="007B2288">
      <w:pPr>
        <w:pStyle w:val="berschrift1"/>
      </w:pPr>
    </w:p>
    <w:p w:rsidR="00946A7A" w:rsidRDefault="00946A7A"/>
    <w:sectPr w:rsidR="00946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88"/>
    <w:rsid w:val="007B2288"/>
    <w:rsid w:val="009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B8931-BDEE-4C00-BD46-D647E18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2288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2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2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7B2288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B2288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7B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-_und_P-S%C3%A4tze" TargetMode="External"/><Relationship Id="rId13" Type="http://schemas.openxmlformats.org/officeDocument/2006/relationships/hyperlink" Target="https://de.wikipedia.org/wiki/H-_und_P-S%C3%A4tze" TargetMode="External"/><Relationship Id="rId18" Type="http://schemas.openxmlformats.org/officeDocument/2006/relationships/hyperlink" Target="https://de.wikipedia.org/wiki/H-_und_P-S%C3%A4tze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hyperlink" Target="https://de.wikipedia.org/wiki/H-_und_P-S%C3%A4tze" TargetMode="External"/><Relationship Id="rId12" Type="http://schemas.openxmlformats.org/officeDocument/2006/relationships/hyperlink" Target="https://de.wikipedia.org/wiki/H-_und_P-S%C3%A4tze" TargetMode="External"/><Relationship Id="rId17" Type="http://schemas.openxmlformats.org/officeDocument/2006/relationships/hyperlink" Target="https://de.wikipedia.org/wiki/H-_und_P-S%C3%A4tze" TargetMode="External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de.wikipedia.org/wiki/H-_und_P-S%C3%A4tze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de.wikipedia.org/wiki/H-_und_P-S%C3%A4tze" TargetMode="External"/><Relationship Id="rId11" Type="http://schemas.openxmlformats.org/officeDocument/2006/relationships/hyperlink" Target="https://de.wikipedia.org/wiki/H-_und_P-S%C3%A4tze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de.wikipedia.org/wiki/H-_und_P-S%C3%A4tze" TargetMode="External"/><Relationship Id="rId15" Type="http://schemas.openxmlformats.org/officeDocument/2006/relationships/hyperlink" Target="https://de.wikipedia.org/wiki/H-_und_P-S%C3%A4tze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jpeg"/><Relationship Id="rId10" Type="http://schemas.openxmlformats.org/officeDocument/2006/relationships/hyperlink" Target="https://de.wikipedia.org/wiki/H-_und_P-S%C3%A4tze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hyperlink" Target="https://de.wikipedia.org/wiki/H-_und_P-S%C3%A4tze" TargetMode="External"/><Relationship Id="rId9" Type="http://schemas.openxmlformats.org/officeDocument/2006/relationships/hyperlink" Target="https://de.wikipedia.org/wiki/H-_und_P-S%C3%A4tze" TargetMode="External"/><Relationship Id="rId14" Type="http://schemas.openxmlformats.org/officeDocument/2006/relationships/hyperlink" Target="https://de.wikipedia.org/wiki/H-_und_P-S%C3%A4tze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2015-08-22T15:12:00Z</dcterms:created>
  <dcterms:modified xsi:type="dcterms:W3CDTF">2015-08-22T15:14:00Z</dcterms:modified>
</cp:coreProperties>
</file>