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6F6" w:rsidRPr="0052115F" w:rsidRDefault="002716F6" w:rsidP="002716F6">
      <w:pPr>
        <w:autoSpaceDE w:val="0"/>
        <w:autoSpaceDN w:val="0"/>
        <w:adjustRightInd w:val="0"/>
        <w:rPr>
          <w:rFonts w:ascii="Times-Roman" w:hAnsi="Times-Roman" w:cs="Times-Roman"/>
          <w:color w:val="auto"/>
        </w:rPr>
      </w:pPr>
      <w:r w:rsidRPr="0052115F">
        <w:rPr>
          <w:rFonts w:ascii="Times-Roman" w:hAnsi="Times-Roman" w:cs="Times-Roman"/>
          <w:b/>
          <w:color w:val="auto"/>
          <w:sz w:val="28"/>
          <w:szCs w:val="28"/>
        </w:rPr>
        <w:t>Schulversuchspraktikum</w:t>
      </w:r>
    </w:p>
    <w:p w:rsidR="002716F6" w:rsidRPr="0052115F" w:rsidRDefault="002716F6" w:rsidP="002716F6">
      <w:pPr>
        <w:rPr>
          <w:color w:val="auto"/>
        </w:rPr>
      </w:pPr>
      <w:r w:rsidRPr="0052115F">
        <w:rPr>
          <w:color w:val="auto"/>
        </w:rPr>
        <w:t>Patricia Hiller</w:t>
      </w:r>
    </w:p>
    <w:p w:rsidR="002716F6" w:rsidRPr="0052115F" w:rsidRDefault="002716F6" w:rsidP="002716F6">
      <w:pPr>
        <w:rPr>
          <w:color w:val="auto"/>
        </w:rPr>
      </w:pPr>
      <w:r w:rsidRPr="0052115F">
        <w:rPr>
          <w:color w:val="auto"/>
        </w:rPr>
        <w:t>Sommersemester 2015</w:t>
      </w:r>
    </w:p>
    <w:p w:rsidR="002716F6" w:rsidRPr="0052115F" w:rsidRDefault="00344236" w:rsidP="002716F6">
      <w:pPr>
        <w:rPr>
          <w:color w:val="auto"/>
        </w:rPr>
      </w:pPr>
      <w:r>
        <w:rPr>
          <w:color w:val="auto"/>
        </w:rPr>
        <w:t>Klassenstufen 11 &amp; 12</w:t>
      </w:r>
    </w:p>
    <w:p w:rsidR="002716F6" w:rsidRPr="0052115F" w:rsidRDefault="00344236" w:rsidP="002716F6">
      <w:pPr>
        <w:rPr>
          <w:color w:val="auto"/>
        </w:rPr>
      </w:pPr>
      <w:r>
        <w:rPr>
          <w:noProof/>
          <w:color w:val="auto"/>
          <w:lang w:eastAsia="de-DE"/>
        </w:rPr>
        <w:drawing>
          <wp:anchor distT="0" distB="0" distL="114300" distR="114300" simplePos="0" relativeHeight="251797504" behindDoc="1" locked="0" layoutInCell="1" allowOverlap="1">
            <wp:simplePos x="0" y="0"/>
            <wp:positionH relativeFrom="column">
              <wp:posOffset>2935605</wp:posOffset>
            </wp:positionH>
            <wp:positionV relativeFrom="paragraph">
              <wp:posOffset>2002790</wp:posOffset>
            </wp:positionV>
            <wp:extent cx="1883410" cy="2626360"/>
            <wp:effectExtent l="57150" t="38100" r="40640" b="21590"/>
            <wp:wrapTight wrapText="bothSides">
              <wp:wrapPolygon edited="0">
                <wp:start x="-655" y="-313"/>
                <wp:lineTo x="-655" y="21778"/>
                <wp:lineTo x="22066" y="21778"/>
                <wp:lineTo x="22066" y="-313"/>
                <wp:lineTo x="-655" y="-313"/>
              </wp:wrapPolygon>
            </wp:wrapTight>
            <wp:docPr id="7" name="Bild 2" descr="DSC_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54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1883410" cy="2626360"/>
                    </a:xfrm>
                    <a:prstGeom prst="rect">
                      <a:avLst/>
                    </a:prstGeom>
                    <a:noFill/>
                    <a:ln w="28575" cmpd="sng">
                      <a:solidFill>
                        <a:srgbClr val="000000"/>
                      </a:solidFill>
                      <a:miter lim="800000"/>
                      <a:headEnd/>
                      <a:tailEnd/>
                    </a:ln>
                    <a:effectLst/>
                  </pic:spPr>
                </pic:pic>
              </a:graphicData>
            </a:graphic>
          </wp:anchor>
        </w:drawing>
      </w:r>
      <w:r w:rsidR="002716F6" w:rsidRPr="0052115F">
        <w:rPr>
          <w:noProof/>
          <w:color w:val="auto"/>
          <w:lang w:eastAsia="de-DE"/>
        </w:rPr>
        <w:drawing>
          <wp:inline distT="0" distB="0" distL="0" distR="0">
            <wp:extent cx="2185718" cy="3395911"/>
            <wp:effectExtent l="57150" t="38100" r="43132" b="14039"/>
            <wp:docPr id="2" name="Bild 2" descr="DSC_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54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2180078" cy="3387148"/>
                    </a:xfrm>
                    <a:prstGeom prst="rect">
                      <a:avLst/>
                    </a:prstGeom>
                    <a:noFill/>
                    <a:ln w="28575" cmpd="sng">
                      <a:solidFill>
                        <a:srgbClr val="000000"/>
                      </a:solidFill>
                      <a:miter lim="800000"/>
                      <a:headEnd/>
                      <a:tailEnd/>
                    </a:ln>
                    <a:effectLst/>
                  </pic:spPr>
                </pic:pic>
              </a:graphicData>
            </a:graphic>
          </wp:inline>
        </w:drawing>
      </w:r>
    </w:p>
    <w:p w:rsidR="002716F6" w:rsidRPr="0052115F" w:rsidRDefault="002716F6" w:rsidP="002716F6">
      <w:pPr>
        <w:rPr>
          <w:color w:val="auto"/>
        </w:rPr>
      </w:pPr>
      <w:r w:rsidRPr="0052115F">
        <w:rPr>
          <w:color w:val="auto"/>
        </w:rPr>
        <w:br w:type="textWrapping" w:clear="all"/>
      </w:r>
    </w:p>
    <w:p w:rsidR="00435D09" w:rsidRPr="0052115F" w:rsidRDefault="00435D09" w:rsidP="002716F6">
      <w:pPr>
        <w:rPr>
          <w:color w:val="auto"/>
        </w:rPr>
      </w:pPr>
    </w:p>
    <w:p w:rsidR="00435D09" w:rsidRPr="0052115F" w:rsidRDefault="00435D09" w:rsidP="002716F6">
      <w:pPr>
        <w:rPr>
          <w:color w:val="auto"/>
        </w:rPr>
      </w:pPr>
    </w:p>
    <w:p w:rsidR="002716F6" w:rsidRPr="00BC4271" w:rsidRDefault="00B71A4F" w:rsidP="00BC4271">
      <w:pPr>
        <w:rPr>
          <w:color w:val="auto"/>
        </w:rPr>
      </w:pPr>
      <w:r w:rsidRPr="00B71A4F">
        <w:rPr>
          <w:rFonts w:ascii="Times New Roman" w:hAnsi="Times New Roman"/>
          <w:noProof/>
          <w:color w:val="auto"/>
          <w:sz w:val="52"/>
          <w:szCs w:val="24"/>
          <w:lang w:eastAsia="de-DE"/>
        </w:rPr>
        <w:pict>
          <v:shapetype id="_x0000_t32" coordsize="21600,21600" o:spt="32" o:oned="t" path="m,l21600,21600e" filled="f">
            <v:path arrowok="t" fillok="f" o:connecttype="none"/>
            <o:lock v:ext="edit" shapetype="t"/>
          </v:shapetype>
          <v:shape id="_x0000_s1157" type="#_x0000_t32" style="position:absolute;left:0;text-align:left;margin-left:1.9pt;margin-top:9.75pt;width:448.5pt;height:0;z-index:251784192" o:connectortype="straight"/>
        </w:pict>
      </w:r>
      <w:r w:rsidR="002716F6" w:rsidRPr="0052115F">
        <w:rPr>
          <w:color w:val="auto"/>
        </w:rPr>
        <w:tab/>
      </w:r>
      <w:r w:rsidR="00B4136B" w:rsidRPr="00B4136B">
        <w:rPr>
          <w:rFonts w:asciiTheme="majorHAnsi" w:hAnsiTheme="majorHAnsi"/>
          <w:color w:val="auto"/>
          <w:sz w:val="24"/>
          <w:szCs w:val="16"/>
        </w:rPr>
        <w:tab/>
      </w:r>
    </w:p>
    <w:p w:rsidR="008B7FD6" w:rsidRPr="00BC4271" w:rsidRDefault="00B71A4F" w:rsidP="00BC4271">
      <w:pPr>
        <w:autoSpaceDE w:val="0"/>
        <w:autoSpaceDN w:val="0"/>
        <w:adjustRightInd w:val="0"/>
        <w:jc w:val="center"/>
        <w:rPr>
          <w:b/>
          <w:color w:val="auto"/>
          <w:sz w:val="52"/>
          <w:szCs w:val="24"/>
        </w:rPr>
      </w:pPr>
      <w:r>
        <w:rPr>
          <w:b/>
          <w:noProof/>
          <w:color w:val="auto"/>
          <w:sz w:val="52"/>
          <w:szCs w:val="24"/>
          <w:lang w:eastAsia="de-DE"/>
        </w:rPr>
        <w:pict>
          <v:shape id="_x0000_s1158" type="#_x0000_t32" style="position:absolute;left:0;text-align:left;margin-left:11.65pt;margin-top:47.5pt;width:426.75pt;height:0;z-index:251785216" o:connectortype="straight"/>
        </w:pict>
      </w:r>
      <w:r w:rsidR="00344236">
        <w:rPr>
          <w:b/>
          <w:noProof/>
          <w:color w:val="auto"/>
          <w:sz w:val="52"/>
          <w:szCs w:val="24"/>
          <w:lang w:eastAsia="de-DE"/>
        </w:rPr>
        <w:t>Enthalpie und Entropie</w:t>
      </w:r>
    </w:p>
    <w:p w:rsidR="00A90BD6" w:rsidRPr="0052115F" w:rsidRDefault="00A90BD6">
      <w:pPr>
        <w:pStyle w:val="Inhaltsverzeichnisberschrift"/>
        <w:rPr>
          <w:color w:val="auto"/>
        </w:rPr>
      </w:pPr>
    </w:p>
    <w:p w:rsidR="00BC4271" w:rsidRDefault="00BC4271" w:rsidP="00A90BD6">
      <w:pPr>
        <w:rPr>
          <w:color w:val="auto"/>
        </w:rPr>
      </w:pPr>
    </w:p>
    <w:p w:rsidR="00BC4271" w:rsidRPr="0052115F" w:rsidRDefault="00BC4271" w:rsidP="00A90BD6">
      <w:pPr>
        <w:rPr>
          <w:color w:val="auto"/>
        </w:rPr>
      </w:pPr>
    </w:p>
    <w:p w:rsidR="00A90BD6" w:rsidRPr="0052115F" w:rsidRDefault="00B71A4F" w:rsidP="00A90BD6">
      <w:pPr>
        <w:rPr>
          <w:color w:val="auto"/>
        </w:rPr>
      </w:pPr>
      <w:r>
        <w:rPr>
          <w:noProof/>
          <w:color w:val="auto"/>
        </w:rPr>
        <w:lastRenderedPageBreak/>
        <w:pict>
          <v:shapetype id="_x0000_t202" coordsize="21600,21600" o:spt="202" path="m,l,21600r21600,l21600,xe">
            <v:stroke joinstyle="miter"/>
            <v:path gradientshapeok="t" o:connecttype="rect"/>
          </v:shapetype>
          <v:shape id="_x0000_s1145" type="#_x0000_t202" style="position:absolute;left:0;text-align:left;margin-left:-6.25pt;margin-top:-5.65pt;width:469.2pt;height:201.75pt;z-index:251782144;mso-width-relative:margin;mso-height-relative:margin" fillcolor="white [3201]" strokecolor="#9bbb59 [3206]" strokeweight="1pt">
            <v:stroke dashstyle="dash"/>
            <v:shadow color="#868686"/>
            <v:textbox>
              <w:txbxContent>
                <w:p w:rsidR="00155CF3" w:rsidRDefault="00155CF3" w:rsidP="002716F6">
                  <w:pPr>
                    <w:pBdr>
                      <w:bottom w:val="single" w:sz="6" w:space="1" w:color="auto"/>
                    </w:pBdr>
                    <w:rPr>
                      <w:b/>
                    </w:rPr>
                  </w:pPr>
                  <w:r w:rsidRPr="00A90BD6">
                    <w:rPr>
                      <w:b/>
                    </w:rPr>
                    <w:t>Auf einen Blick:</w:t>
                  </w:r>
                </w:p>
                <w:p w:rsidR="00155CF3" w:rsidRPr="00110082" w:rsidRDefault="00155CF3" w:rsidP="002716F6">
                  <w:r>
                    <w:t>In diesem Protokoll zum Themenbereich „Enthalpie und Entropie“ wird ein Lehrerversuch V1: „Eine spontan ablaufende endotherme Reaktion“ und ein Schülerversuch V2: „Lösungswärme von Salzen“ vorgestellt. Versuch V1 zeigt den SuS das Zusammenspiel von Enthalpie und Entr</w:t>
                  </w:r>
                  <w:r>
                    <w:t>o</w:t>
                  </w:r>
                  <w:r>
                    <w:t>pie und verdeutlicht, wie sich diese beiden Zustandsgrößen auf den Ablauf einer chemischen Reaktion auswirken. In Versuch V2 sollen primär die Lösungsenthalpien von zwei Salzen b</w:t>
                  </w:r>
                  <w:r>
                    <w:t>e</w:t>
                  </w:r>
                  <w:r>
                    <w:t>rechnet werden. Dabei soll die Lösungsenthalpie als Summe aus Gitterenergie und Hydratat</w:t>
                  </w:r>
                  <w:r>
                    <w:t>i</w:t>
                  </w:r>
                  <w:r>
                    <w:t xml:space="preserve">onsenthalpie verstanden werden. Außerdem lassen sich im Anschluss an diesen Versuch weitere </w:t>
                  </w:r>
                  <w:proofErr w:type="spellStart"/>
                  <w:r>
                    <w:t>Enthalpieformen</w:t>
                  </w:r>
                  <w:proofErr w:type="spellEnd"/>
                  <w:r>
                    <w:t xml:space="preserve"> (Sublimations- und Dissoziationsenthalpie) im Unterricht behandeln. </w:t>
                  </w:r>
                </w:p>
                <w:p w:rsidR="00155CF3" w:rsidRPr="00F31EBF" w:rsidRDefault="00155CF3" w:rsidP="004944F3">
                  <w:pPr>
                    <w:rPr>
                      <w:i/>
                      <w:color w:val="auto"/>
                    </w:rPr>
                  </w:pPr>
                </w:p>
              </w:txbxContent>
            </v:textbox>
          </v:shape>
        </w:pict>
      </w:r>
    </w:p>
    <w:p w:rsidR="00A90BD6" w:rsidRPr="0052115F" w:rsidRDefault="00A90BD6" w:rsidP="00A90BD6">
      <w:pPr>
        <w:rPr>
          <w:color w:val="auto"/>
        </w:rPr>
      </w:pPr>
    </w:p>
    <w:p w:rsidR="002716F6" w:rsidRDefault="002716F6" w:rsidP="00A90BD6">
      <w:pPr>
        <w:rPr>
          <w:color w:val="auto"/>
        </w:rPr>
      </w:pPr>
    </w:p>
    <w:p w:rsidR="00516835" w:rsidRPr="0052115F" w:rsidRDefault="00516835" w:rsidP="00A90BD6">
      <w:pPr>
        <w:rPr>
          <w:color w:val="auto"/>
        </w:rPr>
      </w:pPr>
    </w:p>
    <w:p w:rsidR="002716F6" w:rsidRDefault="002716F6" w:rsidP="00A90BD6">
      <w:pPr>
        <w:rPr>
          <w:color w:val="auto"/>
        </w:rPr>
      </w:pPr>
    </w:p>
    <w:p w:rsidR="002C0C1F" w:rsidRDefault="002C0C1F">
      <w:pPr>
        <w:pStyle w:val="Inhaltsverzeichnisberschrift"/>
        <w:rPr>
          <w:rFonts w:ascii="Cambria" w:eastAsiaTheme="minorHAnsi" w:hAnsi="Cambria" w:cstheme="minorBidi"/>
          <w:b w:val="0"/>
          <w:bCs w:val="0"/>
          <w:color w:val="auto"/>
          <w:sz w:val="22"/>
          <w:szCs w:val="22"/>
        </w:rPr>
      </w:pPr>
    </w:p>
    <w:p w:rsidR="002C0C1F" w:rsidRDefault="002C0C1F">
      <w:pPr>
        <w:pStyle w:val="Inhaltsverzeichnisberschrift"/>
        <w:rPr>
          <w:rFonts w:ascii="Cambria" w:eastAsiaTheme="minorHAnsi" w:hAnsi="Cambria" w:cstheme="minorBidi"/>
          <w:b w:val="0"/>
          <w:bCs w:val="0"/>
          <w:color w:val="auto"/>
          <w:sz w:val="22"/>
          <w:szCs w:val="22"/>
        </w:rPr>
      </w:pPr>
    </w:p>
    <w:p w:rsidR="002C0C1F" w:rsidRPr="002C0C1F" w:rsidRDefault="002C0C1F" w:rsidP="002C0C1F"/>
    <w:sdt>
      <w:sdtPr>
        <w:rPr>
          <w:rFonts w:ascii="Cambria" w:eastAsiaTheme="minorHAnsi" w:hAnsi="Cambria" w:cstheme="minorBidi"/>
          <w:b w:val="0"/>
          <w:bCs w:val="0"/>
          <w:color w:val="auto"/>
          <w:sz w:val="22"/>
          <w:szCs w:val="22"/>
        </w:rPr>
        <w:id w:val="18320642"/>
        <w:docPartObj>
          <w:docPartGallery w:val="Table of Contents"/>
          <w:docPartUnique/>
        </w:docPartObj>
      </w:sdtPr>
      <w:sdtContent>
        <w:p w:rsidR="00E26180" w:rsidRPr="0052115F" w:rsidRDefault="00E26180">
          <w:pPr>
            <w:pStyle w:val="Inhaltsverzeichnisberschrift"/>
            <w:rPr>
              <w:color w:val="auto"/>
            </w:rPr>
          </w:pPr>
          <w:r w:rsidRPr="0052115F">
            <w:rPr>
              <w:color w:val="auto"/>
            </w:rPr>
            <w:t>Inhalt</w:t>
          </w:r>
        </w:p>
        <w:p w:rsidR="00E26180" w:rsidRPr="0052115F" w:rsidRDefault="00E26180" w:rsidP="00E26180">
          <w:pPr>
            <w:rPr>
              <w:color w:val="auto"/>
            </w:rPr>
          </w:pPr>
        </w:p>
        <w:p w:rsidR="00E21AF2" w:rsidRDefault="00B71A4F">
          <w:pPr>
            <w:pStyle w:val="Verzeichnis1"/>
            <w:tabs>
              <w:tab w:val="left" w:pos="440"/>
              <w:tab w:val="right" w:leader="dot" w:pos="9062"/>
            </w:tabs>
            <w:rPr>
              <w:rFonts w:asciiTheme="minorHAnsi" w:eastAsiaTheme="minorEastAsia" w:hAnsiTheme="minorHAnsi"/>
              <w:noProof/>
              <w:color w:val="auto"/>
              <w:lang w:eastAsia="de-DE"/>
            </w:rPr>
          </w:pPr>
          <w:r w:rsidRPr="0052115F">
            <w:rPr>
              <w:color w:val="auto"/>
            </w:rPr>
            <w:fldChar w:fldCharType="begin"/>
          </w:r>
          <w:r w:rsidR="00E26180" w:rsidRPr="0052115F">
            <w:rPr>
              <w:color w:val="auto"/>
            </w:rPr>
            <w:instrText xml:space="preserve"> TOC \o "1-3" \h \z \u </w:instrText>
          </w:r>
          <w:r w:rsidRPr="0052115F">
            <w:rPr>
              <w:color w:val="auto"/>
            </w:rPr>
            <w:fldChar w:fldCharType="separate"/>
          </w:r>
          <w:hyperlink w:anchor="_Toc427765694" w:history="1">
            <w:r w:rsidR="00E21AF2" w:rsidRPr="0033771B">
              <w:rPr>
                <w:rStyle w:val="Hyperlink"/>
                <w:noProof/>
              </w:rPr>
              <w:t>1</w:t>
            </w:r>
            <w:r w:rsidR="00E21AF2">
              <w:rPr>
                <w:rFonts w:asciiTheme="minorHAnsi" w:eastAsiaTheme="minorEastAsia" w:hAnsiTheme="minorHAnsi"/>
                <w:noProof/>
                <w:color w:val="auto"/>
                <w:lang w:eastAsia="de-DE"/>
              </w:rPr>
              <w:tab/>
            </w:r>
            <w:r w:rsidR="00E21AF2" w:rsidRPr="0033771B">
              <w:rPr>
                <w:rStyle w:val="Hyperlink"/>
                <w:noProof/>
              </w:rPr>
              <w:t>Beschreibung des Themas und zugehörige Lernziele</w:t>
            </w:r>
            <w:r w:rsidR="00E21AF2">
              <w:rPr>
                <w:noProof/>
                <w:webHidden/>
              </w:rPr>
              <w:tab/>
            </w:r>
            <w:r>
              <w:rPr>
                <w:noProof/>
                <w:webHidden/>
              </w:rPr>
              <w:fldChar w:fldCharType="begin"/>
            </w:r>
            <w:r w:rsidR="00E21AF2">
              <w:rPr>
                <w:noProof/>
                <w:webHidden/>
              </w:rPr>
              <w:instrText xml:space="preserve"> PAGEREF _Toc427765694 \h </w:instrText>
            </w:r>
            <w:r>
              <w:rPr>
                <w:noProof/>
                <w:webHidden/>
              </w:rPr>
            </w:r>
            <w:r>
              <w:rPr>
                <w:noProof/>
                <w:webHidden/>
              </w:rPr>
              <w:fldChar w:fldCharType="separate"/>
            </w:r>
            <w:r w:rsidR="009310FE">
              <w:rPr>
                <w:noProof/>
                <w:webHidden/>
              </w:rPr>
              <w:t>2</w:t>
            </w:r>
            <w:r>
              <w:rPr>
                <w:noProof/>
                <w:webHidden/>
              </w:rPr>
              <w:fldChar w:fldCharType="end"/>
            </w:r>
          </w:hyperlink>
        </w:p>
        <w:p w:rsidR="00E21AF2" w:rsidRDefault="00B71A4F">
          <w:pPr>
            <w:pStyle w:val="Verzeichnis1"/>
            <w:tabs>
              <w:tab w:val="left" w:pos="440"/>
              <w:tab w:val="right" w:leader="dot" w:pos="9062"/>
            </w:tabs>
            <w:rPr>
              <w:rFonts w:asciiTheme="minorHAnsi" w:eastAsiaTheme="minorEastAsia" w:hAnsiTheme="minorHAnsi"/>
              <w:noProof/>
              <w:color w:val="auto"/>
              <w:lang w:eastAsia="de-DE"/>
            </w:rPr>
          </w:pPr>
          <w:hyperlink w:anchor="_Toc427765695" w:history="1">
            <w:r w:rsidR="00E21AF2" w:rsidRPr="0033771B">
              <w:rPr>
                <w:rStyle w:val="Hyperlink"/>
                <w:noProof/>
              </w:rPr>
              <w:t>2</w:t>
            </w:r>
            <w:r w:rsidR="00E21AF2">
              <w:rPr>
                <w:rFonts w:asciiTheme="minorHAnsi" w:eastAsiaTheme="minorEastAsia" w:hAnsiTheme="minorHAnsi"/>
                <w:noProof/>
                <w:color w:val="auto"/>
                <w:lang w:eastAsia="de-DE"/>
              </w:rPr>
              <w:tab/>
            </w:r>
            <w:r w:rsidR="00E21AF2" w:rsidRPr="0033771B">
              <w:rPr>
                <w:rStyle w:val="Hyperlink"/>
                <w:noProof/>
              </w:rPr>
              <w:t>Relevanz des Themas für SuS der 11. &amp; 12. Jahrgangsstufe und didaktische Reduktion</w:t>
            </w:r>
            <w:r w:rsidR="00E21AF2">
              <w:rPr>
                <w:noProof/>
                <w:webHidden/>
              </w:rPr>
              <w:tab/>
            </w:r>
            <w:r>
              <w:rPr>
                <w:noProof/>
                <w:webHidden/>
              </w:rPr>
              <w:fldChar w:fldCharType="begin"/>
            </w:r>
            <w:r w:rsidR="00E21AF2">
              <w:rPr>
                <w:noProof/>
                <w:webHidden/>
              </w:rPr>
              <w:instrText xml:space="preserve"> PAGEREF _Toc427765695 \h </w:instrText>
            </w:r>
            <w:r>
              <w:rPr>
                <w:noProof/>
                <w:webHidden/>
              </w:rPr>
            </w:r>
            <w:r>
              <w:rPr>
                <w:noProof/>
                <w:webHidden/>
              </w:rPr>
              <w:fldChar w:fldCharType="separate"/>
            </w:r>
            <w:r w:rsidR="009310FE">
              <w:rPr>
                <w:noProof/>
                <w:webHidden/>
              </w:rPr>
              <w:t>2</w:t>
            </w:r>
            <w:r>
              <w:rPr>
                <w:noProof/>
                <w:webHidden/>
              </w:rPr>
              <w:fldChar w:fldCharType="end"/>
            </w:r>
          </w:hyperlink>
        </w:p>
        <w:p w:rsidR="00E21AF2" w:rsidRDefault="00B71A4F">
          <w:pPr>
            <w:pStyle w:val="Verzeichnis1"/>
            <w:tabs>
              <w:tab w:val="left" w:pos="440"/>
              <w:tab w:val="right" w:leader="dot" w:pos="9062"/>
            </w:tabs>
            <w:rPr>
              <w:rFonts w:asciiTheme="minorHAnsi" w:eastAsiaTheme="minorEastAsia" w:hAnsiTheme="minorHAnsi"/>
              <w:noProof/>
              <w:color w:val="auto"/>
              <w:lang w:eastAsia="de-DE"/>
            </w:rPr>
          </w:pPr>
          <w:hyperlink w:anchor="_Toc427765696" w:history="1">
            <w:r w:rsidR="00E21AF2" w:rsidRPr="0033771B">
              <w:rPr>
                <w:rStyle w:val="Hyperlink"/>
                <w:noProof/>
              </w:rPr>
              <w:t>3</w:t>
            </w:r>
            <w:r w:rsidR="00E21AF2">
              <w:rPr>
                <w:rFonts w:asciiTheme="minorHAnsi" w:eastAsiaTheme="minorEastAsia" w:hAnsiTheme="minorHAnsi"/>
                <w:noProof/>
                <w:color w:val="auto"/>
                <w:lang w:eastAsia="de-DE"/>
              </w:rPr>
              <w:tab/>
            </w:r>
            <w:r w:rsidR="00E21AF2" w:rsidRPr="0033771B">
              <w:rPr>
                <w:rStyle w:val="Hyperlink"/>
                <w:noProof/>
              </w:rPr>
              <w:t>Lehrerversuch – Eine spontan ablaufende endotherme Reaktion</w:t>
            </w:r>
            <w:r w:rsidR="00E21AF2">
              <w:rPr>
                <w:noProof/>
                <w:webHidden/>
              </w:rPr>
              <w:tab/>
            </w:r>
            <w:r>
              <w:rPr>
                <w:noProof/>
                <w:webHidden/>
              </w:rPr>
              <w:fldChar w:fldCharType="begin"/>
            </w:r>
            <w:r w:rsidR="00E21AF2">
              <w:rPr>
                <w:noProof/>
                <w:webHidden/>
              </w:rPr>
              <w:instrText xml:space="preserve"> PAGEREF _Toc427765696 \h </w:instrText>
            </w:r>
            <w:r>
              <w:rPr>
                <w:noProof/>
                <w:webHidden/>
              </w:rPr>
            </w:r>
            <w:r>
              <w:rPr>
                <w:noProof/>
                <w:webHidden/>
              </w:rPr>
              <w:fldChar w:fldCharType="separate"/>
            </w:r>
            <w:r w:rsidR="009310FE">
              <w:rPr>
                <w:noProof/>
                <w:webHidden/>
              </w:rPr>
              <w:t>3</w:t>
            </w:r>
            <w:r>
              <w:rPr>
                <w:noProof/>
                <w:webHidden/>
              </w:rPr>
              <w:fldChar w:fldCharType="end"/>
            </w:r>
          </w:hyperlink>
        </w:p>
        <w:p w:rsidR="00E21AF2" w:rsidRDefault="00B71A4F">
          <w:pPr>
            <w:pStyle w:val="Verzeichnis1"/>
            <w:tabs>
              <w:tab w:val="left" w:pos="440"/>
              <w:tab w:val="right" w:leader="dot" w:pos="9062"/>
            </w:tabs>
            <w:rPr>
              <w:rFonts w:asciiTheme="minorHAnsi" w:eastAsiaTheme="minorEastAsia" w:hAnsiTheme="minorHAnsi"/>
              <w:noProof/>
              <w:color w:val="auto"/>
              <w:lang w:eastAsia="de-DE"/>
            </w:rPr>
          </w:pPr>
          <w:hyperlink w:anchor="_Toc427765697" w:history="1">
            <w:r w:rsidR="00E21AF2" w:rsidRPr="0033771B">
              <w:rPr>
                <w:rStyle w:val="Hyperlink"/>
                <w:noProof/>
              </w:rPr>
              <w:t>4</w:t>
            </w:r>
            <w:r w:rsidR="00E21AF2">
              <w:rPr>
                <w:rFonts w:asciiTheme="minorHAnsi" w:eastAsiaTheme="minorEastAsia" w:hAnsiTheme="minorHAnsi"/>
                <w:noProof/>
                <w:color w:val="auto"/>
                <w:lang w:eastAsia="de-DE"/>
              </w:rPr>
              <w:tab/>
            </w:r>
            <w:r w:rsidR="00E21AF2" w:rsidRPr="0033771B">
              <w:rPr>
                <w:rStyle w:val="Hyperlink"/>
                <w:noProof/>
              </w:rPr>
              <w:t>Schülerversuch – Lösungswärme von Salzen</w:t>
            </w:r>
            <w:r w:rsidR="00E21AF2">
              <w:rPr>
                <w:noProof/>
                <w:webHidden/>
              </w:rPr>
              <w:tab/>
            </w:r>
            <w:r>
              <w:rPr>
                <w:noProof/>
                <w:webHidden/>
              </w:rPr>
              <w:fldChar w:fldCharType="begin"/>
            </w:r>
            <w:r w:rsidR="00E21AF2">
              <w:rPr>
                <w:noProof/>
                <w:webHidden/>
              </w:rPr>
              <w:instrText xml:space="preserve"> PAGEREF _Toc427765697 \h </w:instrText>
            </w:r>
            <w:r>
              <w:rPr>
                <w:noProof/>
                <w:webHidden/>
              </w:rPr>
            </w:r>
            <w:r>
              <w:rPr>
                <w:noProof/>
                <w:webHidden/>
              </w:rPr>
              <w:fldChar w:fldCharType="separate"/>
            </w:r>
            <w:r w:rsidR="009310FE">
              <w:rPr>
                <w:noProof/>
                <w:webHidden/>
              </w:rPr>
              <w:t>5</w:t>
            </w:r>
            <w:r>
              <w:rPr>
                <w:noProof/>
                <w:webHidden/>
              </w:rPr>
              <w:fldChar w:fldCharType="end"/>
            </w:r>
          </w:hyperlink>
        </w:p>
        <w:p w:rsidR="00E21AF2" w:rsidRDefault="00B71A4F">
          <w:pPr>
            <w:pStyle w:val="Verzeichnis1"/>
            <w:tabs>
              <w:tab w:val="left" w:pos="440"/>
              <w:tab w:val="right" w:leader="dot" w:pos="9062"/>
            </w:tabs>
            <w:rPr>
              <w:rFonts w:asciiTheme="minorHAnsi" w:eastAsiaTheme="minorEastAsia" w:hAnsiTheme="minorHAnsi"/>
              <w:noProof/>
              <w:color w:val="auto"/>
              <w:lang w:eastAsia="de-DE"/>
            </w:rPr>
          </w:pPr>
          <w:hyperlink w:anchor="_Toc427765698" w:history="1">
            <w:r w:rsidR="00E21AF2" w:rsidRPr="0033771B">
              <w:rPr>
                <w:rStyle w:val="Hyperlink"/>
                <w:noProof/>
              </w:rPr>
              <w:t>5</w:t>
            </w:r>
            <w:r w:rsidR="00E21AF2">
              <w:rPr>
                <w:rFonts w:asciiTheme="minorHAnsi" w:eastAsiaTheme="minorEastAsia" w:hAnsiTheme="minorHAnsi"/>
                <w:noProof/>
                <w:color w:val="auto"/>
                <w:lang w:eastAsia="de-DE"/>
              </w:rPr>
              <w:tab/>
            </w:r>
            <w:r w:rsidR="00E21AF2" w:rsidRPr="0033771B">
              <w:rPr>
                <w:rStyle w:val="Hyperlink"/>
                <w:noProof/>
              </w:rPr>
              <w:t>Didaktischer Kommentar zum Schülerarbeitsblatt</w:t>
            </w:r>
            <w:r w:rsidR="00E21AF2">
              <w:rPr>
                <w:noProof/>
                <w:webHidden/>
              </w:rPr>
              <w:tab/>
            </w:r>
            <w:r>
              <w:rPr>
                <w:noProof/>
                <w:webHidden/>
              </w:rPr>
              <w:fldChar w:fldCharType="begin"/>
            </w:r>
            <w:r w:rsidR="00E21AF2">
              <w:rPr>
                <w:noProof/>
                <w:webHidden/>
              </w:rPr>
              <w:instrText xml:space="preserve"> PAGEREF _Toc427765698 \h </w:instrText>
            </w:r>
            <w:r>
              <w:rPr>
                <w:noProof/>
                <w:webHidden/>
              </w:rPr>
            </w:r>
            <w:r>
              <w:rPr>
                <w:noProof/>
                <w:webHidden/>
              </w:rPr>
              <w:fldChar w:fldCharType="separate"/>
            </w:r>
            <w:r w:rsidR="009310FE">
              <w:rPr>
                <w:noProof/>
                <w:webHidden/>
              </w:rPr>
              <w:t>6</w:t>
            </w:r>
            <w:r>
              <w:rPr>
                <w:noProof/>
                <w:webHidden/>
              </w:rPr>
              <w:fldChar w:fldCharType="end"/>
            </w:r>
          </w:hyperlink>
        </w:p>
        <w:p w:rsidR="00E21AF2" w:rsidRDefault="00B71A4F">
          <w:pPr>
            <w:pStyle w:val="Verzeichnis2"/>
            <w:tabs>
              <w:tab w:val="left" w:pos="880"/>
              <w:tab w:val="right" w:leader="dot" w:pos="9062"/>
            </w:tabs>
            <w:rPr>
              <w:rFonts w:asciiTheme="minorHAnsi" w:eastAsiaTheme="minorEastAsia" w:hAnsiTheme="minorHAnsi"/>
              <w:noProof/>
              <w:color w:val="auto"/>
              <w:lang w:eastAsia="de-DE"/>
            </w:rPr>
          </w:pPr>
          <w:hyperlink w:anchor="_Toc427765699" w:history="1">
            <w:r w:rsidR="00E21AF2" w:rsidRPr="0033771B">
              <w:rPr>
                <w:rStyle w:val="Hyperlink"/>
                <w:noProof/>
              </w:rPr>
              <w:t>5.1</w:t>
            </w:r>
            <w:r w:rsidR="00E21AF2">
              <w:rPr>
                <w:rFonts w:asciiTheme="minorHAnsi" w:eastAsiaTheme="minorEastAsia" w:hAnsiTheme="minorHAnsi"/>
                <w:noProof/>
                <w:color w:val="auto"/>
                <w:lang w:eastAsia="de-DE"/>
              </w:rPr>
              <w:tab/>
            </w:r>
            <w:r w:rsidR="00E21AF2" w:rsidRPr="0033771B">
              <w:rPr>
                <w:rStyle w:val="Hyperlink"/>
                <w:noProof/>
              </w:rPr>
              <w:t>Erwartungshorizont (Kerncurriculum)</w:t>
            </w:r>
            <w:r w:rsidR="00E21AF2">
              <w:rPr>
                <w:noProof/>
                <w:webHidden/>
              </w:rPr>
              <w:tab/>
            </w:r>
            <w:r>
              <w:rPr>
                <w:noProof/>
                <w:webHidden/>
              </w:rPr>
              <w:fldChar w:fldCharType="begin"/>
            </w:r>
            <w:r w:rsidR="00E21AF2">
              <w:rPr>
                <w:noProof/>
                <w:webHidden/>
              </w:rPr>
              <w:instrText xml:space="preserve"> PAGEREF _Toc427765699 \h </w:instrText>
            </w:r>
            <w:r>
              <w:rPr>
                <w:noProof/>
                <w:webHidden/>
              </w:rPr>
            </w:r>
            <w:r>
              <w:rPr>
                <w:noProof/>
                <w:webHidden/>
              </w:rPr>
              <w:fldChar w:fldCharType="separate"/>
            </w:r>
            <w:r w:rsidR="009310FE">
              <w:rPr>
                <w:noProof/>
                <w:webHidden/>
              </w:rPr>
              <w:t>6</w:t>
            </w:r>
            <w:r>
              <w:rPr>
                <w:noProof/>
                <w:webHidden/>
              </w:rPr>
              <w:fldChar w:fldCharType="end"/>
            </w:r>
          </w:hyperlink>
        </w:p>
        <w:p w:rsidR="00E21AF2" w:rsidRDefault="00B71A4F">
          <w:pPr>
            <w:pStyle w:val="Verzeichnis2"/>
            <w:tabs>
              <w:tab w:val="left" w:pos="880"/>
              <w:tab w:val="right" w:leader="dot" w:pos="9062"/>
            </w:tabs>
            <w:rPr>
              <w:rFonts w:asciiTheme="minorHAnsi" w:eastAsiaTheme="minorEastAsia" w:hAnsiTheme="minorHAnsi"/>
              <w:noProof/>
              <w:color w:val="auto"/>
              <w:lang w:eastAsia="de-DE"/>
            </w:rPr>
          </w:pPr>
          <w:hyperlink w:anchor="_Toc427765700" w:history="1">
            <w:r w:rsidR="00E21AF2" w:rsidRPr="0033771B">
              <w:rPr>
                <w:rStyle w:val="Hyperlink"/>
                <w:noProof/>
              </w:rPr>
              <w:t>5.2</w:t>
            </w:r>
            <w:r w:rsidR="00E21AF2">
              <w:rPr>
                <w:rFonts w:asciiTheme="minorHAnsi" w:eastAsiaTheme="minorEastAsia" w:hAnsiTheme="minorHAnsi"/>
                <w:noProof/>
                <w:color w:val="auto"/>
                <w:lang w:eastAsia="de-DE"/>
              </w:rPr>
              <w:tab/>
            </w:r>
            <w:r w:rsidR="00E21AF2" w:rsidRPr="0033771B">
              <w:rPr>
                <w:rStyle w:val="Hyperlink"/>
                <w:noProof/>
              </w:rPr>
              <w:t>Erwartungshorizont (inhaltlich)</w:t>
            </w:r>
            <w:r w:rsidR="00E21AF2">
              <w:rPr>
                <w:noProof/>
                <w:webHidden/>
              </w:rPr>
              <w:tab/>
            </w:r>
            <w:r>
              <w:rPr>
                <w:noProof/>
                <w:webHidden/>
              </w:rPr>
              <w:fldChar w:fldCharType="begin"/>
            </w:r>
            <w:r w:rsidR="00E21AF2">
              <w:rPr>
                <w:noProof/>
                <w:webHidden/>
              </w:rPr>
              <w:instrText xml:space="preserve"> PAGEREF _Toc427765700 \h </w:instrText>
            </w:r>
            <w:r>
              <w:rPr>
                <w:noProof/>
                <w:webHidden/>
              </w:rPr>
            </w:r>
            <w:r>
              <w:rPr>
                <w:noProof/>
                <w:webHidden/>
              </w:rPr>
              <w:fldChar w:fldCharType="separate"/>
            </w:r>
            <w:r w:rsidR="009310FE">
              <w:rPr>
                <w:noProof/>
                <w:webHidden/>
              </w:rPr>
              <w:t>7</w:t>
            </w:r>
            <w:r>
              <w:rPr>
                <w:noProof/>
                <w:webHidden/>
              </w:rPr>
              <w:fldChar w:fldCharType="end"/>
            </w:r>
          </w:hyperlink>
        </w:p>
        <w:p w:rsidR="00E26180" w:rsidRPr="0052115F" w:rsidRDefault="00B71A4F">
          <w:pPr>
            <w:rPr>
              <w:color w:val="auto"/>
            </w:rPr>
          </w:pPr>
          <w:r w:rsidRPr="0052115F">
            <w:rPr>
              <w:color w:val="auto"/>
            </w:rPr>
            <w:fldChar w:fldCharType="end"/>
          </w:r>
        </w:p>
      </w:sdtContent>
    </w:sdt>
    <w:p w:rsidR="00E26180" w:rsidRPr="0052115F" w:rsidRDefault="00E26180" w:rsidP="00E26180">
      <w:pPr>
        <w:rPr>
          <w:color w:val="auto"/>
        </w:rPr>
      </w:pPr>
    </w:p>
    <w:p w:rsidR="00E26180" w:rsidRPr="0052115F" w:rsidRDefault="00E26180" w:rsidP="00E26180">
      <w:pPr>
        <w:rPr>
          <w:color w:val="auto"/>
        </w:rPr>
      </w:pPr>
    </w:p>
    <w:p w:rsidR="00E26180" w:rsidRPr="0052115F" w:rsidRDefault="00E26180" w:rsidP="00E26180">
      <w:pPr>
        <w:rPr>
          <w:color w:val="auto"/>
        </w:rPr>
      </w:pPr>
      <w:r w:rsidRPr="0052115F">
        <w:rPr>
          <w:color w:val="auto"/>
        </w:rPr>
        <w:br w:type="page"/>
      </w:r>
    </w:p>
    <w:p w:rsidR="00042F44" w:rsidRDefault="000D10FB" w:rsidP="00042F44">
      <w:pPr>
        <w:pStyle w:val="berschrift1"/>
        <w:rPr>
          <w:color w:val="auto"/>
        </w:rPr>
      </w:pPr>
      <w:bookmarkStart w:id="0" w:name="_Toc427765694"/>
      <w:r w:rsidRPr="0052115F">
        <w:rPr>
          <w:color w:val="auto"/>
        </w:rPr>
        <w:lastRenderedPageBreak/>
        <w:t>Beschreibung</w:t>
      </w:r>
      <w:r w:rsidR="00941419">
        <w:rPr>
          <w:color w:val="auto"/>
        </w:rPr>
        <w:t xml:space="preserve"> </w:t>
      </w:r>
      <w:r w:rsidRPr="0052115F">
        <w:rPr>
          <w:color w:val="auto"/>
        </w:rPr>
        <w:t>des Themas und zugehörige Lernziele</w:t>
      </w:r>
      <w:bookmarkEnd w:id="0"/>
      <w:r w:rsidR="002716F6" w:rsidRPr="0052115F">
        <w:rPr>
          <w:color w:val="auto"/>
        </w:rPr>
        <w:t xml:space="preserve"> </w:t>
      </w:r>
    </w:p>
    <w:p w:rsidR="00E97419" w:rsidRPr="001256B7" w:rsidRDefault="001256B7" w:rsidP="002972F9">
      <w:r>
        <w:t>Mit chemischen Reaktionen sind nicht nur stoffliche Änderungen verbunden, sondern auch Energieumsätze. Dem Themenbereich Energie ist im Kerncurriculum ein eigenes Basiskonzept gewidmet. In diesem finden sich auch „Enthalpie“ und „Entropie“ wieder. Die Enthalpie H eines Zustandes ist nicht messbar, die Differenz zwischen zwei Zuständen hingegen schon. Diese Diff</w:t>
      </w:r>
      <w:r>
        <w:t>e</w:t>
      </w:r>
      <w:r>
        <w:t>renz ist im Falle konstanten Drucks gleich der Reaktionswärme Q. In der Gibbs-Helmholtz-Gleichung werden die Enthalpie H und die Entropie S miteinander zur Freien Enthalpie G ve</w:t>
      </w:r>
      <w:r>
        <w:t>r</w:t>
      </w:r>
      <w:r>
        <w:t xml:space="preserve">knüpft. Es ergibt sich folgender Zusammenhang: </w:t>
      </w:r>
      <m:oMath>
        <m:r>
          <m:rPr>
            <m:sty m:val="p"/>
          </m:rPr>
          <w:rPr>
            <w:rFonts w:ascii="Cambria Math" w:eastAsiaTheme="minorEastAsia" w:hAnsi="Cambria Math"/>
          </w:rPr>
          <m:t>∆G=∆H-T∙∆S</m:t>
        </m:r>
      </m:oMath>
      <w:r w:rsidRPr="001256B7">
        <w:rPr>
          <w:rFonts w:eastAsiaTheme="minorEastAsia"/>
        </w:rPr>
        <w:t>.</w:t>
      </w:r>
    </w:p>
    <w:p w:rsidR="005E2BC8" w:rsidRDefault="001256B7" w:rsidP="002972F9">
      <w:r>
        <w:t>Mit Hilfe der freien Enthalpie können Aussagen über den Ablauf einer chemischen Reaktion g</w:t>
      </w:r>
      <w:r>
        <w:t>e</w:t>
      </w:r>
      <w:r>
        <w:t>troffen werden.</w:t>
      </w:r>
      <w:r w:rsidR="00A06413">
        <w:t xml:space="preserve"> Eine Reaktion für die </w:t>
      </w:r>
      <w:r w:rsidR="00A06413">
        <w:rPr>
          <w:rFonts w:ascii="Times New Roman" w:hAnsi="Times New Roman" w:cs="Times New Roman"/>
        </w:rPr>
        <w:t>Δ</w:t>
      </w:r>
      <w:r w:rsidR="00A06413">
        <w:t>G&lt;0 gilt, läuft freiwillig ab, sie wird als exergonisch b</w:t>
      </w:r>
      <w:r w:rsidR="00A06413">
        <w:t>e</w:t>
      </w:r>
      <w:r w:rsidR="00A06413">
        <w:t>zeichnet. Endergonisch heißt eine Reaktion, die nicht freiwillig abläuft (</w:t>
      </w:r>
      <w:r w:rsidR="00A06413">
        <w:rPr>
          <w:rFonts w:ascii="Times New Roman" w:hAnsi="Times New Roman" w:cs="Times New Roman"/>
        </w:rPr>
        <w:t>Δ</w:t>
      </w:r>
      <w:r w:rsidR="00A06413">
        <w:t>G</w:t>
      </w:r>
      <w:r w:rsidR="00A06413">
        <w:rPr>
          <w:rFonts w:ascii="Times New Roman" w:hAnsi="Times New Roman" w:cs="Times New Roman"/>
        </w:rPr>
        <w:t>&gt;</w:t>
      </w:r>
      <w:r w:rsidR="00A06413">
        <w:t xml:space="preserve">O). Bevor die SuS mit Hilfe des Versuchs </w:t>
      </w:r>
      <w:r w:rsidR="005E2BC8">
        <w:t xml:space="preserve">V1 </w:t>
      </w:r>
      <w:r w:rsidR="00A06413">
        <w:t>„Eine spontan ablaufende endotherme Reaktion“ das Wechselspiel zwischen Enthalpie und Entropie als Kriterium für den freiwilligen Ablauf chemischer Prozesse erläutern sollen (Basiskonzept Energie, Kompetenzbereich Fachwissen (eA)), sollten sie folge</w:t>
      </w:r>
      <w:r w:rsidR="00A06413">
        <w:t>n</w:t>
      </w:r>
      <w:r w:rsidR="00A06413">
        <w:t xml:space="preserve">de Lernziele erreichen. </w:t>
      </w:r>
      <w:r w:rsidR="005E2BC8">
        <w:t>Die SuS …</w:t>
      </w:r>
    </w:p>
    <w:p w:rsidR="005E2BC8" w:rsidRPr="005E2BC8" w:rsidRDefault="00892576" w:rsidP="005E2BC8">
      <w:pPr>
        <w:pStyle w:val="Listenabsatz"/>
        <w:numPr>
          <w:ilvl w:val="0"/>
          <w:numId w:val="21"/>
        </w:numPr>
        <w:rPr>
          <w:rFonts w:ascii="Cambria" w:hAnsi="Cambria"/>
          <w:color w:val="1D1B11" w:themeColor="background2" w:themeShade="1A"/>
        </w:rPr>
      </w:pPr>
      <w:r w:rsidRPr="005E2BC8">
        <w:rPr>
          <w:rFonts w:ascii="Cambria" w:hAnsi="Cambria"/>
          <w:color w:val="1D1B11" w:themeColor="background2" w:themeShade="1A"/>
        </w:rPr>
        <w:t xml:space="preserve">beschreiben die </w:t>
      </w:r>
      <w:proofErr w:type="spellStart"/>
      <w:r w:rsidRPr="005E2BC8">
        <w:rPr>
          <w:rFonts w:ascii="Cambria" w:hAnsi="Cambria"/>
          <w:color w:val="1D1B11" w:themeColor="background2" w:themeShade="1A"/>
        </w:rPr>
        <w:t>Enthalpieänderung</w:t>
      </w:r>
      <w:proofErr w:type="spellEnd"/>
      <w:r w:rsidRPr="005E2BC8">
        <w:rPr>
          <w:rFonts w:ascii="Cambria" w:hAnsi="Cambria"/>
          <w:color w:val="1D1B11" w:themeColor="background2" w:themeShade="1A"/>
        </w:rPr>
        <w:t xml:space="preserve"> als ausgetauschte Wärme bei konstantem Druck.</w:t>
      </w:r>
    </w:p>
    <w:p w:rsidR="005E2BC8" w:rsidRPr="005E2BC8" w:rsidRDefault="005E2BC8" w:rsidP="005E2BC8">
      <w:pPr>
        <w:pStyle w:val="Listenabsatz"/>
        <w:numPr>
          <w:ilvl w:val="0"/>
          <w:numId w:val="21"/>
        </w:numPr>
        <w:rPr>
          <w:rFonts w:ascii="Cambria" w:hAnsi="Cambria"/>
          <w:color w:val="1D1B11" w:themeColor="background2" w:themeShade="1A"/>
        </w:rPr>
      </w:pPr>
      <w:r w:rsidRPr="005E2BC8">
        <w:rPr>
          <w:rFonts w:ascii="Cambria" w:hAnsi="Cambria"/>
          <w:color w:val="1D1B11" w:themeColor="background2" w:themeShade="1A"/>
        </w:rPr>
        <w:t xml:space="preserve">nennen </w:t>
      </w:r>
      <w:r w:rsidR="00A06413" w:rsidRPr="005E2BC8">
        <w:rPr>
          <w:rFonts w:ascii="Cambria" w:hAnsi="Cambria"/>
          <w:color w:val="1D1B11" w:themeColor="background2" w:themeShade="1A"/>
        </w:rPr>
        <w:t xml:space="preserve">den ersten Hauptsatz der Thermodynamik und </w:t>
      </w:r>
    </w:p>
    <w:p w:rsidR="005E2BC8" w:rsidRPr="005E2BC8" w:rsidRDefault="005E2BC8" w:rsidP="005E2BC8">
      <w:pPr>
        <w:pStyle w:val="Listenabsatz"/>
        <w:numPr>
          <w:ilvl w:val="0"/>
          <w:numId w:val="21"/>
        </w:numPr>
        <w:rPr>
          <w:rFonts w:ascii="Cambria" w:hAnsi="Cambria"/>
          <w:color w:val="1D1B11" w:themeColor="background2" w:themeShade="1A"/>
        </w:rPr>
      </w:pPr>
      <w:r w:rsidRPr="005E2BC8">
        <w:rPr>
          <w:rFonts w:ascii="Cambria" w:hAnsi="Cambria"/>
          <w:color w:val="1D1B11" w:themeColor="background2" w:themeShade="1A"/>
        </w:rPr>
        <w:t xml:space="preserve">beschreiben </w:t>
      </w:r>
      <w:r w:rsidR="00A06413" w:rsidRPr="005E2BC8">
        <w:rPr>
          <w:rFonts w:ascii="Cambria" w:hAnsi="Cambria"/>
          <w:color w:val="1D1B11" w:themeColor="background2" w:themeShade="1A"/>
        </w:rPr>
        <w:t xml:space="preserve">die innere Energie eines stofflichen Systems als Summe aus Kernenergie, chemischer Energie und thermischer Energie dieses Systems </w:t>
      </w:r>
      <w:r w:rsidR="003A3225" w:rsidRPr="005E2BC8">
        <w:rPr>
          <w:rFonts w:ascii="Cambria" w:hAnsi="Cambria"/>
          <w:color w:val="1D1B11" w:themeColor="background2" w:themeShade="1A"/>
        </w:rPr>
        <w:t>(alle Kompetenzbereich Fachwissen).</w:t>
      </w:r>
      <w:r w:rsidR="00A06413" w:rsidRPr="005E2BC8">
        <w:rPr>
          <w:rFonts w:ascii="Cambria" w:hAnsi="Cambria"/>
          <w:color w:val="1D1B11" w:themeColor="background2" w:themeShade="1A"/>
        </w:rPr>
        <w:t xml:space="preserve"> </w:t>
      </w:r>
    </w:p>
    <w:p w:rsidR="00A06413" w:rsidRPr="005309D7" w:rsidRDefault="00A06413" w:rsidP="005E2BC8">
      <w:r>
        <w:t>Die genannten Lernziele werden als Vorwissen für die in diesem Protokoll vorgestellten Vers</w:t>
      </w:r>
      <w:r>
        <w:t>u</w:t>
      </w:r>
      <w:r>
        <w:t>che vorausgesetzt</w:t>
      </w:r>
      <w:r w:rsidR="003A3225">
        <w:t>. Im Anschluss an V1 kann der Begriff der Entropie vertiefend behandelt we</w:t>
      </w:r>
      <w:r w:rsidR="003A3225">
        <w:t>r</w:t>
      </w:r>
      <w:r w:rsidR="003A3225">
        <w:t>den. Einerseits beschreiben die SuS die Entropie als Unordnung eines Systems (Kompetenzb</w:t>
      </w:r>
      <w:r w:rsidR="003A3225">
        <w:t>e</w:t>
      </w:r>
      <w:r w:rsidR="003A3225">
        <w:t xml:space="preserve">reich Fachwissen), andererseits nutzen sie ihre Kenntnisse zur Entropie für eine philosophische Sicht auf unsere Welt (Kompetenzbereich Bewertung). Im Versuch </w:t>
      </w:r>
      <w:r w:rsidR="005E2BC8">
        <w:t xml:space="preserve">V2 </w:t>
      </w:r>
      <w:r w:rsidR="003A3225">
        <w:t>„Lösungswärme von Sa</w:t>
      </w:r>
      <w:r w:rsidR="003A3225">
        <w:t>l</w:t>
      </w:r>
      <w:r w:rsidR="003A3225">
        <w:t>zen“ ermitteln die SuS Temperaturänderungen kalorimetrisch (Kompetenzbereich Erkenntni</w:t>
      </w:r>
      <w:r w:rsidR="003A3225">
        <w:t>s</w:t>
      </w:r>
      <w:r w:rsidR="003A3225">
        <w:t xml:space="preserve">gewinnung). Mit den gewonnenen Ergebnissen </w:t>
      </w:r>
      <w:r w:rsidR="005E2BC8">
        <w:t xml:space="preserve">erarbeiten sie </w:t>
      </w:r>
      <w:r w:rsidR="003A3225">
        <w:t>das Zusammenspiel zwischen Gi</w:t>
      </w:r>
      <w:r w:rsidR="003A3225">
        <w:t>t</w:t>
      </w:r>
      <w:r w:rsidR="003A3225">
        <w:t>terenergie und Hydratationsenthalpie</w:t>
      </w:r>
      <w:r w:rsidR="005E2BC8">
        <w:t xml:space="preserve"> und leiten so die Lösungsenthalpie her.</w:t>
      </w:r>
    </w:p>
    <w:p w:rsidR="00E51037" w:rsidRPr="0052115F" w:rsidRDefault="00E51037" w:rsidP="00E51037">
      <w:pPr>
        <w:pStyle w:val="berschrift1"/>
        <w:rPr>
          <w:color w:val="auto"/>
        </w:rPr>
      </w:pPr>
      <w:bookmarkStart w:id="1" w:name="_Toc427765695"/>
      <w:r w:rsidRPr="0052115F">
        <w:rPr>
          <w:color w:val="auto"/>
        </w:rPr>
        <w:t xml:space="preserve">Relevanz des Themas für SuS der </w:t>
      </w:r>
      <w:r w:rsidR="00BB0965">
        <w:rPr>
          <w:color w:val="auto"/>
        </w:rPr>
        <w:t>11</w:t>
      </w:r>
      <w:r w:rsidR="002716F6" w:rsidRPr="0052115F">
        <w:rPr>
          <w:color w:val="auto"/>
        </w:rPr>
        <w:t xml:space="preserve">. </w:t>
      </w:r>
      <w:r w:rsidR="00BB0965">
        <w:rPr>
          <w:color w:val="auto"/>
        </w:rPr>
        <w:t>&amp; 12</w:t>
      </w:r>
      <w:r w:rsidR="002716F6" w:rsidRPr="0052115F">
        <w:rPr>
          <w:color w:val="auto"/>
        </w:rPr>
        <w:t>. Jahrgangsstufe</w:t>
      </w:r>
      <w:r w:rsidR="002F25D2" w:rsidRPr="0052115F">
        <w:rPr>
          <w:color w:val="auto"/>
        </w:rPr>
        <w:t xml:space="preserve"> und d</w:t>
      </w:r>
      <w:r w:rsidR="002F25D2" w:rsidRPr="0052115F">
        <w:rPr>
          <w:color w:val="auto"/>
        </w:rPr>
        <w:t>i</w:t>
      </w:r>
      <w:r w:rsidR="002F25D2" w:rsidRPr="0052115F">
        <w:rPr>
          <w:color w:val="auto"/>
        </w:rPr>
        <w:t>daktische Reduktion</w:t>
      </w:r>
      <w:bookmarkEnd w:id="1"/>
      <w:r w:rsidR="007F2348" w:rsidRPr="0052115F">
        <w:rPr>
          <w:color w:val="auto"/>
        </w:rPr>
        <w:t xml:space="preserve"> </w:t>
      </w:r>
    </w:p>
    <w:p w:rsidR="003F24EA" w:rsidRDefault="003512B3" w:rsidP="009034DC">
      <w:pPr>
        <w:rPr>
          <w:color w:val="auto"/>
        </w:rPr>
      </w:pPr>
      <w:r>
        <w:rPr>
          <w:color w:val="auto"/>
        </w:rPr>
        <w:t xml:space="preserve">Ob eine Reaktion freiwillig abläuft, können die SuS nur beurteilen, wenn sie das Zusammenspiel von Enthalpie und Entropie verstanden haben. Die Freie Enthalpie und die Begriffe „exergonisch“ und „endergonisch“ nehmen dabei eine zentrale Rolle ein, ebenso die Gibbs-Helmholtz-Gleichung, in der die Enthalpie und die Entropie verknüpft wird. Obwohl diese laut </w:t>
      </w:r>
      <w:r>
        <w:rPr>
          <w:color w:val="auto"/>
        </w:rPr>
        <w:lastRenderedPageBreak/>
        <w:t>KC nur in Kursen erhöhten Anforderungsniveaus behandelt werden soll,</w:t>
      </w:r>
      <w:r w:rsidR="00CB53EF">
        <w:rPr>
          <w:color w:val="auto"/>
        </w:rPr>
        <w:t xml:space="preserve"> erscheint es aus mehr</w:t>
      </w:r>
      <w:r w:rsidR="00CB53EF">
        <w:rPr>
          <w:color w:val="auto"/>
        </w:rPr>
        <w:t>e</w:t>
      </w:r>
      <w:r w:rsidR="00CB53EF">
        <w:rPr>
          <w:color w:val="auto"/>
        </w:rPr>
        <w:t>ren Gründen sinnvoll,</w:t>
      </w:r>
      <w:r>
        <w:rPr>
          <w:color w:val="auto"/>
        </w:rPr>
        <w:t xml:space="preserve"> dass sie in sämtlichen Oberstufen</w:t>
      </w:r>
      <w:r w:rsidR="00E84BE1">
        <w:rPr>
          <w:color w:val="auto"/>
        </w:rPr>
        <w:t>k</w:t>
      </w:r>
      <w:r>
        <w:rPr>
          <w:color w:val="auto"/>
        </w:rPr>
        <w:t>ursen der Chemie einzuführen ist.</w:t>
      </w:r>
      <w:r w:rsidR="00E84BE1">
        <w:rPr>
          <w:color w:val="auto"/>
        </w:rPr>
        <w:t xml:space="preserve"> </w:t>
      </w:r>
      <w:r w:rsidR="00CB53EF">
        <w:rPr>
          <w:color w:val="auto"/>
        </w:rPr>
        <w:t xml:space="preserve">Wie bereits erläutert ist es für </w:t>
      </w:r>
      <w:r w:rsidR="00CB53EF" w:rsidRPr="00155CF3">
        <w:rPr>
          <w:color w:val="000000" w:themeColor="text1"/>
        </w:rPr>
        <w:t xml:space="preserve">SuS </w:t>
      </w:r>
      <w:r w:rsidR="00850B0F" w:rsidRPr="00155CF3">
        <w:rPr>
          <w:color w:val="000000" w:themeColor="text1"/>
        </w:rPr>
        <w:t>wichtig</w:t>
      </w:r>
      <w:r w:rsidR="00E21AF2" w:rsidRPr="00155CF3">
        <w:rPr>
          <w:color w:val="000000" w:themeColor="text1"/>
        </w:rPr>
        <w:t>,</w:t>
      </w:r>
      <w:r w:rsidR="00CB53EF">
        <w:rPr>
          <w:color w:val="auto"/>
        </w:rPr>
        <w:t xml:space="preserve"> das Zusammenspiel zwischen Enthalpie und Entropie zu verstehen, um beurteilen zu können, ob eine Reaktion freiwillig abläuft. Die Gibbs-Helmholtz-Gleichung </w:t>
      </w:r>
      <w:r w:rsidR="00334845">
        <w:rPr>
          <w:color w:val="auto"/>
        </w:rPr>
        <w:t>beschreibt ebendiesen den Zusammenhang dieser beiden Größen und führt gleichze</w:t>
      </w:r>
      <w:r w:rsidR="00334845">
        <w:rPr>
          <w:color w:val="auto"/>
        </w:rPr>
        <w:t>i</w:t>
      </w:r>
      <w:r w:rsidR="00334845">
        <w:rPr>
          <w:color w:val="auto"/>
        </w:rPr>
        <w:t xml:space="preserve">tig die freie </w:t>
      </w:r>
      <w:r w:rsidR="00E21AF2">
        <w:rPr>
          <w:color w:val="auto"/>
        </w:rPr>
        <w:t>E</w:t>
      </w:r>
      <w:r w:rsidR="00334845">
        <w:rPr>
          <w:color w:val="auto"/>
        </w:rPr>
        <w:t>nthalpie ein, die sich aus der Differenz von Enthalpie und dem Produkt von Entr</w:t>
      </w:r>
      <w:r w:rsidR="00334845">
        <w:rPr>
          <w:color w:val="auto"/>
        </w:rPr>
        <w:t>o</w:t>
      </w:r>
      <w:r w:rsidR="00334845">
        <w:rPr>
          <w:color w:val="auto"/>
        </w:rPr>
        <w:t>pie und absoluter Temperatur ergibt</w:t>
      </w:r>
      <w:r w:rsidR="00CB53EF">
        <w:rPr>
          <w:color w:val="auto"/>
        </w:rPr>
        <w:t>.</w:t>
      </w:r>
      <w:r w:rsidR="00E21AF2">
        <w:rPr>
          <w:color w:val="auto"/>
        </w:rPr>
        <w:t xml:space="preserve"> </w:t>
      </w:r>
      <w:r>
        <w:rPr>
          <w:color w:val="auto"/>
        </w:rPr>
        <w:t xml:space="preserve">Eine didaktische </w:t>
      </w:r>
      <w:r w:rsidRPr="00155CF3">
        <w:rPr>
          <w:color w:val="000000" w:themeColor="text1"/>
        </w:rPr>
        <w:t xml:space="preserve">Reduktion </w:t>
      </w:r>
      <w:r w:rsidR="00E21AF2" w:rsidRPr="00155CF3">
        <w:rPr>
          <w:color w:val="000000" w:themeColor="text1"/>
        </w:rPr>
        <w:t>im Sinne einer Vernachläss</w:t>
      </w:r>
      <w:r w:rsidR="00E21AF2" w:rsidRPr="00155CF3">
        <w:rPr>
          <w:color w:val="000000" w:themeColor="text1"/>
        </w:rPr>
        <w:t>i</w:t>
      </w:r>
      <w:r w:rsidR="00E21AF2" w:rsidRPr="00155CF3">
        <w:rPr>
          <w:color w:val="000000" w:themeColor="text1"/>
        </w:rPr>
        <w:t xml:space="preserve">gung dieser Thematik </w:t>
      </w:r>
      <w:r w:rsidRPr="00155CF3">
        <w:rPr>
          <w:color w:val="000000" w:themeColor="text1"/>
        </w:rPr>
        <w:t xml:space="preserve">ist an dieser Stelle </w:t>
      </w:r>
      <w:r w:rsidR="00E21AF2" w:rsidRPr="00155CF3">
        <w:rPr>
          <w:color w:val="000000" w:themeColor="text1"/>
        </w:rPr>
        <w:t>eher</w:t>
      </w:r>
      <w:r w:rsidR="00E21AF2">
        <w:rPr>
          <w:color w:val="auto"/>
        </w:rPr>
        <w:t xml:space="preserve"> </w:t>
      </w:r>
      <w:r>
        <w:rPr>
          <w:color w:val="auto"/>
        </w:rPr>
        <w:t xml:space="preserve">fehl am Platz, denn ohne die Kenntnis der Freien Enthalpie bleibt den SuS ein Verständnis für den Ablauf vieler chemischer Reaktionen verwehrt. </w:t>
      </w:r>
      <w:r w:rsidR="003F24EA">
        <w:rPr>
          <w:color w:val="auto"/>
        </w:rPr>
        <w:t>Die freie Enthalpie ist DIE treibende Kraft bei thermodynamischen Prozessen.</w:t>
      </w:r>
    </w:p>
    <w:p w:rsidR="003512B3" w:rsidRPr="0052115F" w:rsidRDefault="003512B3" w:rsidP="009034DC">
      <w:pPr>
        <w:rPr>
          <w:color w:val="auto"/>
        </w:rPr>
      </w:pPr>
      <w:r>
        <w:rPr>
          <w:color w:val="auto"/>
        </w:rPr>
        <w:t>Reduziert werden kann im Bereich der Entropie</w:t>
      </w:r>
      <w:r w:rsidR="00E84BE1">
        <w:rPr>
          <w:color w:val="auto"/>
        </w:rPr>
        <w:t xml:space="preserve">; </w:t>
      </w:r>
      <w:r>
        <w:rPr>
          <w:color w:val="auto"/>
        </w:rPr>
        <w:t>an dieser Stelle reicht es</w:t>
      </w:r>
      <w:r w:rsidR="00E84BE1">
        <w:rPr>
          <w:color w:val="auto"/>
        </w:rPr>
        <w:t>,</w:t>
      </w:r>
      <w:r>
        <w:rPr>
          <w:color w:val="auto"/>
        </w:rPr>
        <w:t xml:space="preserve"> diese als „Maß für die Unordnung eines Systems“ zu beschreiben und nicht weiter in die Tiefe zu gehen. </w:t>
      </w:r>
      <w:r w:rsidR="003F24EA">
        <w:rPr>
          <w:color w:val="auto"/>
        </w:rPr>
        <w:t>Arbeiten die SuS mit einem Kalorimeter, kann der Einfluss der Temperatur auf die Wärmekapazität des Wa</w:t>
      </w:r>
      <w:r w:rsidR="003F24EA">
        <w:rPr>
          <w:color w:val="auto"/>
        </w:rPr>
        <w:t>s</w:t>
      </w:r>
      <w:r w:rsidR="003F24EA">
        <w:rPr>
          <w:color w:val="auto"/>
        </w:rPr>
        <w:t>sers didaktisch reduziert werden. Theoretisch müsste bei der Verwendung eines Kalorimeters zunächst die Kalorimeterkonstante</w:t>
      </w:r>
      <w:r w:rsidR="009F31D7">
        <w:rPr>
          <w:color w:val="auto"/>
        </w:rPr>
        <w:t xml:space="preserve"> c</w:t>
      </w:r>
      <w:r w:rsidR="003F24EA">
        <w:rPr>
          <w:color w:val="auto"/>
        </w:rPr>
        <w:t>, welche sich durch Kalibrierung des Kalorimeters mit Hilfe eines Prozesses bekannten Wärmeumsatzes</w:t>
      </w:r>
      <w:r w:rsidR="009F31D7">
        <w:rPr>
          <w:color w:val="auto"/>
        </w:rPr>
        <w:t>, bestimmen lässt, ermittelt werden. Auf diese B</w:t>
      </w:r>
      <w:r w:rsidR="009F31D7">
        <w:rPr>
          <w:color w:val="auto"/>
        </w:rPr>
        <w:t>e</w:t>
      </w:r>
      <w:r w:rsidR="009F31D7">
        <w:rPr>
          <w:color w:val="auto"/>
        </w:rPr>
        <w:t>stimmung wird verzichtet.</w:t>
      </w:r>
      <w:r w:rsidR="00334845">
        <w:rPr>
          <w:color w:val="auto"/>
        </w:rPr>
        <w:t xml:space="preserve"> Außerdem müsste streng genommen der Wärmeverlust berücksic</w:t>
      </w:r>
      <w:r w:rsidR="00334845">
        <w:rPr>
          <w:color w:val="auto"/>
        </w:rPr>
        <w:t>h</w:t>
      </w:r>
      <w:r w:rsidR="00334845">
        <w:rPr>
          <w:color w:val="auto"/>
        </w:rPr>
        <w:t>tigt werden</w:t>
      </w:r>
      <w:r w:rsidR="002F44C7">
        <w:rPr>
          <w:color w:val="auto"/>
        </w:rPr>
        <w:t>, da das Styroporkalorimeter nicht absolut dicht ist. An dieser Stelle ist eine quantit</w:t>
      </w:r>
      <w:r w:rsidR="002F44C7">
        <w:rPr>
          <w:color w:val="auto"/>
        </w:rPr>
        <w:t>a</w:t>
      </w:r>
      <w:r w:rsidR="002F44C7">
        <w:rPr>
          <w:color w:val="auto"/>
        </w:rPr>
        <w:t>tive Bestimmung dieses Wärmeverlustes aus didaktischen Gründen zu unterlassen, es sollte allerdings theoretisch thematisiert werden, dass die gemessenen Temperaturwerte verfälscht sind.</w:t>
      </w:r>
      <w:r w:rsidR="00334845">
        <w:rPr>
          <w:color w:val="auto"/>
        </w:rPr>
        <w:t xml:space="preserve"> </w:t>
      </w:r>
      <w:r w:rsidR="00941419">
        <w:rPr>
          <w:color w:val="auto"/>
        </w:rPr>
        <w:t xml:space="preserve"> </w:t>
      </w:r>
    </w:p>
    <w:p w:rsidR="00466E76" w:rsidRPr="00466E76" w:rsidRDefault="00514C5D" w:rsidP="00466E76">
      <w:pPr>
        <w:pStyle w:val="berschrift1"/>
        <w:rPr>
          <w:color w:val="auto"/>
        </w:rPr>
      </w:pPr>
      <w:bookmarkStart w:id="2" w:name="_Toc427765696"/>
      <w:r>
        <w:rPr>
          <w:color w:val="auto"/>
        </w:rPr>
        <w:t>Lehrerversuch</w:t>
      </w:r>
      <w:r w:rsidR="00F31EBF" w:rsidRPr="0052115F">
        <w:rPr>
          <w:color w:val="auto"/>
        </w:rPr>
        <w:t xml:space="preserve"> – </w:t>
      </w:r>
      <w:r w:rsidR="002C0C1F">
        <w:rPr>
          <w:color w:val="auto"/>
        </w:rPr>
        <w:t>Eine spontan ablaufende endotherme Reaktion</w:t>
      </w:r>
      <w:bookmarkEnd w:id="2"/>
    </w:p>
    <w:p w:rsidR="00514C5D" w:rsidRDefault="00B71A4F" w:rsidP="00466E76">
      <w:pPr>
        <w:tabs>
          <w:tab w:val="center" w:pos="4536"/>
        </w:tabs>
        <w:rPr>
          <w:color w:val="auto"/>
        </w:rPr>
      </w:pPr>
      <w:r>
        <w:rPr>
          <w:noProof/>
          <w:color w:val="auto"/>
          <w:lang w:eastAsia="de-DE"/>
        </w:rPr>
        <w:pict>
          <v:shape id="_x0000_s1084" type="#_x0000_t202" style="position:absolute;left:0;text-align:left;margin-left:-.05pt;margin-top:6.65pt;width:462.45pt;height:122.25pt;z-index:251731968;mso-width-relative:margin;mso-height-relative:margin" fillcolor="white [3201]" strokecolor="#4bacc6 [3208]" strokeweight="1pt">
            <v:stroke dashstyle="dash"/>
            <v:shadow color="#868686"/>
            <v:textbox style="mso-next-textbox:#_x0000_s1084">
              <w:txbxContent>
                <w:p w:rsidR="00155CF3" w:rsidRPr="00D40490" w:rsidRDefault="00155CF3" w:rsidP="000D10FB">
                  <w:pPr>
                    <w:rPr>
                      <w:color w:val="auto"/>
                    </w:rPr>
                  </w:pPr>
                  <w:r>
                    <w:rPr>
                      <w:color w:val="auto"/>
                    </w:rPr>
                    <w:t>Dieser Versuch verdeutlicht sehr schön das Zusammenspiel zwischen Enthalpie und Entropie als Kriterium für den freiwilligen Ablauf einer chemischen Reaktion. Es wird vorausgesetzt, dass den SuS der Begriff der Enthalpie und daraus resultierend die Kennzeichen exothermer und endothermer Reaktionen bekannt sind, kann dieser Versuch genutzt werden, um den B</w:t>
                  </w:r>
                  <w:r>
                    <w:rPr>
                      <w:color w:val="auto"/>
                    </w:rPr>
                    <w:t>e</w:t>
                  </w:r>
                  <w:r>
                    <w:rPr>
                      <w:color w:val="auto"/>
                    </w:rPr>
                    <w:t xml:space="preserve">griff der Entropie einzuführen. Im Anschluss </w:t>
                  </w:r>
                  <w:proofErr w:type="gramStart"/>
                  <w:r>
                    <w:rPr>
                      <w:color w:val="auto"/>
                    </w:rPr>
                    <w:t>lassen</w:t>
                  </w:r>
                  <w:proofErr w:type="gramEnd"/>
                  <w:r>
                    <w:rPr>
                      <w:color w:val="auto"/>
                    </w:rPr>
                    <w:t xml:space="preserve"> sich die Gibbs-Helmholtz-Gleichung herle</w:t>
                  </w:r>
                  <w:r>
                    <w:rPr>
                      <w:color w:val="auto"/>
                    </w:rPr>
                    <w:t>i</w:t>
                  </w:r>
                  <w:r>
                    <w:rPr>
                      <w:color w:val="auto"/>
                    </w:rPr>
                    <w:t xml:space="preserve">ten und die Termini </w:t>
                  </w:r>
                  <w:proofErr w:type="spellStart"/>
                  <w:r>
                    <w:rPr>
                      <w:color w:val="auto"/>
                    </w:rPr>
                    <w:t>exergonisch</w:t>
                  </w:r>
                  <w:proofErr w:type="spellEnd"/>
                  <w:r>
                    <w:rPr>
                      <w:color w:val="auto"/>
                    </w:rPr>
                    <w:t xml:space="preserve"> und </w:t>
                  </w:r>
                  <w:proofErr w:type="spellStart"/>
                  <w:r>
                    <w:rPr>
                      <w:color w:val="auto"/>
                    </w:rPr>
                    <w:t>endergonisch</w:t>
                  </w:r>
                  <w:proofErr w:type="spellEnd"/>
                  <w:r>
                    <w:rPr>
                      <w:color w:val="auto"/>
                    </w:rPr>
                    <w:t xml:space="preserve"> definieren.</w:t>
                  </w:r>
                </w:p>
              </w:txbxContent>
            </v:textbox>
            <w10:wrap type="square"/>
          </v:shape>
        </w:pict>
      </w:r>
      <w:r w:rsidR="00466E76">
        <w:rPr>
          <w:color w:val="auto"/>
        </w:rPr>
        <w:tab/>
      </w:r>
    </w:p>
    <w:p w:rsidR="00466E76" w:rsidRDefault="00466E76" w:rsidP="00466E76">
      <w:pPr>
        <w:tabs>
          <w:tab w:val="center" w:pos="4536"/>
        </w:tabs>
        <w:rPr>
          <w:color w:val="auto"/>
        </w:rPr>
      </w:pPr>
    </w:p>
    <w:p w:rsidR="00466E76" w:rsidRDefault="00466E76" w:rsidP="00466E76">
      <w:pPr>
        <w:tabs>
          <w:tab w:val="center" w:pos="4536"/>
        </w:tabs>
        <w:rPr>
          <w:color w:val="auto"/>
        </w:rPr>
      </w:pPr>
    </w:p>
    <w:p w:rsidR="00466E76" w:rsidRDefault="00466E76" w:rsidP="00466E76">
      <w:pPr>
        <w:tabs>
          <w:tab w:val="center" w:pos="4536"/>
        </w:tabs>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F1010B" w:rsidRPr="009C5E28" w:rsidTr="00F1010B">
        <w:tc>
          <w:tcPr>
            <w:tcW w:w="9322" w:type="dxa"/>
            <w:gridSpan w:val="9"/>
            <w:shd w:val="clear" w:color="auto" w:fill="4F81BD"/>
            <w:vAlign w:val="center"/>
          </w:tcPr>
          <w:p w:rsidR="00F1010B" w:rsidRPr="009C5E28" w:rsidRDefault="00F1010B" w:rsidP="00F1010B">
            <w:pPr>
              <w:spacing w:after="0"/>
              <w:jc w:val="center"/>
              <w:rPr>
                <w:b/>
                <w:bCs/>
              </w:rPr>
            </w:pPr>
            <w:r w:rsidRPr="009C5E28">
              <w:rPr>
                <w:b/>
                <w:bCs/>
              </w:rPr>
              <w:lastRenderedPageBreak/>
              <w:t>Gefahrenstoffe</w:t>
            </w:r>
          </w:p>
        </w:tc>
      </w:tr>
      <w:tr w:rsidR="00F1010B" w:rsidRPr="009C5E28" w:rsidTr="00F1010B">
        <w:tc>
          <w:tcPr>
            <w:tcW w:w="3027" w:type="dxa"/>
            <w:gridSpan w:val="3"/>
            <w:tcBorders>
              <w:top w:val="single" w:sz="8" w:space="0" w:color="4F81BD"/>
              <w:left w:val="single" w:sz="8" w:space="0" w:color="4F81BD"/>
              <w:bottom w:val="single" w:sz="8" w:space="0" w:color="4F81BD"/>
            </w:tcBorders>
            <w:shd w:val="clear" w:color="auto" w:fill="auto"/>
            <w:vAlign w:val="center"/>
          </w:tcPr>
          <w:p w:rsidR="00F1010B" w:rsidRPr="004F4CEF" w:rsidRDefault="00BB0965" w:rsidP="00043D60">
            <w:pPr>
              <w:spacing w:after="0"/>
              <w:rPr>
                <w:bCs/>
                <w:color w:val="auto"/>
                <w:szCs w:val="20"/>
              </w:rPr>
            </w:pPr>
            <w:r w:rsidRPr="004F4CEF">
              <w:rPr>
                <w:bCs/>
                <w:color w:val="auto"/>
                <w:szCs w:val="20"/>
              </w:rPr>
              <w:t>Ammoniumthiocyanat</w:t>
            </w:r>
          </w:p>
        </w:tc>
        <w:tc>
          <w:tcPr>
            <w:tcW w:w="3177" w:type="dxa"/>
            <w:gridSpan w:val="3"/>
            <w:tcBorders>
              <w:top w:val="single" w:sz="8" w:space="0" w:color="4F81BD"/>
              <w:bottom w:val="single" w:sz="8" w:space="0" w:color="4F81BD"/>
            </w:tcBorders>
            <w:shd w:val="clear" w:color="auto" w:fill="auto"/>
            <w:vAlign w:val="center"/>
          </w:tcPr>
          <w:p w:rsidR="00F1010B" w:rsidRPr="004F4CEF" w:rsidRDefault="00941419" w:rsidP="00043D60">
            <w:pPr>
              <w:spacing w:after="0"/>
              <w:rPr>
                <w:color w:val="auto"/>
                <w:szCs w:val="20"/>
              </w:rPr>
            </w:pPr>
            <w:r>
              <w:rPr>
                <w:color w:val="auto"/>
                <w:szCs w:val="20"/>
              </w:rPr>
              <w:t xml:space="preserve"> </w:t>
            </w:r>
            <w:r w:rsidR="00BA3808" w:rsidRPr="004F4CEF">
              <w:rPr>
                <w:color w:val="auto"/>
                <w:szCs w:val="20"/>
              </w:rPr>
              <w:t xml:space="preserve"> H:302+312+332-412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1010B" w:rsidRPr="004F4CEF" w:rsidRDefault="00BA3808" w:rsidP="00043D60">
            <w:pPr>
              <w:spacing w:after="0"/>
              <w:rPr>
                <w:color w:val="auto"/>
                <w:szCs w:val="20"/>
              </w:rPr>
            </w:pPr>
            <w:r w:rsidRPr="004F4CEF">
              <w:rPr>
                <w:color w:val="auto"/>
                <w:szCs w:val="20"/>
              </w:rPr>
              <w:t>P:273-302+352</w:t>
            </w:r>
          </w:p>
        </w:tc>
      </w:tr>
      <w:tr w:rsidR="00D40490" w:rsidRPr="009C5E28" w:rsidTr="00F1010B">
        <w:tc>
          <w:tcPr>
            <w:tcW w:w="3027" w:type="dxa"/>
            <w:gridSpan w:val="3"/>
            <w:tcBorders>
              <w:top w:val="single" w:sz="8" w:space="0" w:color="4F81BD"/>
              <w:left w:val="single" w:sz="8" w:space="0" w:color="4F81BD"/>
              <w:bottom w:val="single" w:sz="8" w:space="0" w:color="4F81BD"/>
            </w:tcBorders>
            <w:shd w:val="clear" w:color="auto" w:fill="auto"/>
            <w:vAlign w:val="center"/>
          </w:tcPr>
          <w:p w:rsidR="00D40490" w:rsidRPr="004F4CEF" w:rsidRDefault="00BA3808" w:rsidP="00043D60">
            <w:pPr>
              <w:spacing w:after="0"/>
              <w:rPr>
                <w:bCs/>
                <w:color w:val="auto"/>
                <w:szCs w:val="20"/>
              </w:rPr>
            </w:pPr>
            <w:r w:rsidRPr="004F4CEF">
              <w:rPr>
                <w:bCs/>
                <w:color w:val="auto"/>
                <w:szCs w:val="20"/>
              </w:rPr>
              <w:t>Bariumhydroxid-octahydrat</w:t>
            </w:r>
          </w:p>
        </w:tc>
        <w:tc>
          <w:tcPr>
            <w:tcW w:w="3177" w:type="dxa"/>
            <w:gridSpan w:val="3"/>
            <w:tcBorders>
              <w:top w:val="single" w:sz="8" w:space="0" w:color="4F81BD"/>
              <w:bottom w:val="single" w:sz="8" w:space="0" w:color="4F81BD"/>
            </w:tcBorders>
            <w:shd w:val="clear" w:color="auto" w:fill="auto"/>
            <w:vAlign w:val="center"/>
          </w:tcPr>
          <w:p w:rsidR="00D40490" w:rsidRPr="004F4CEF" w:rsidRDefault="00941419" w:rsidP="00043D60">
            <w:pPr>
              <w:spacing w:after="0"/>
              <w:rPr>
                <w:color w:val="auto"/>
                <w:szCs w:val="20"/>
              </w:rPr>
            </w:pPr>
            <w:r>
              <w:rPr>
                <w:color w:val="auto"/>
                <w:szCs w:val="20"/>
              </w:rPr>
              <w:t xml:space="preserve">  </w:t>
            </w:r>
            <w:r w:rsidR="00BA3808" w:rsidRPr="004F4CEF">
              <w:rPr>
                <w:color w:val="auto"/>
                <w:szCs w:val="20"/>
              </w:rPr>
              <w:t>H:332-302-314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40490" w:rsidRPr="004F4CEF" w:rsidRDefault="00BA3808" w:rsidP="00043D60">
            <w:pPr>
              <w:spacing w:after="0"/>
              <w:rPr>
                <w:color w:val="auto"/>
                <w:szCs w:val="20"/>
              </w:rPr>
            </w:pPr>
            <w:r w:rsidRPr="004F4CEF">
              <w:rPr>
                <w:color w:val="auto"/>
                <w:szCs w:val="20"/>
              </w:rPr>
              <w:t>P:280-301+330+331-305+351+338-309+310</w:t>
            </w:r>
          </w:p>
        </w:tc>
      </w:tr>
      <w:tr w:rsidR="00F1010B" w:rsidRPr="009C5E28" w:rsidTr="00F1010B">
        <w:tc>
          <w:tcPr>
            <w:tcW w:w="1009" w:type="dxa"/>
            <w:shd w:val="clear" w:color="auto" w:fill="auto"/>
            <w:vAlign w:val="center"/>
          </w:tcPr>
          <w:p w:rsidR="00F1010B" w:rsidRPr="009C5E28" w:rsidRDefault="00F1010B" w:rsidP="00F1010B">
            <w:pPr>
              <w:spacing w:after="0"/>
              <w:jc w:val="center"/>
              <w:rPr>
                <w:b/>
                <w:bCs/>
              </w:rPr>
            </w:pPr>
            <w:r>
              <w:rPr>
                <w:b/>
                <w:noProof/>
                <w:lang w:eastAsia="de-DE"/>
              </w:rPr>
              <w:drawing>
                <wp:inline distT="0" distB="0" distL="0" distR="0">
                  <wp:extent cx="500380" cy="500380"/>
                  <wp:effectExtent l="19050" t="0" r="0" b="0"/>
                  <wp:docPr id="35"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0380" cy="500380"/>
                  <wp:effectExtent l="19050" t="0" r="0" b="0"/>
                  <wp:docPr id="34"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0380" cy="500380"/>
                  <wp:effectExtent l="19050" t="0" r="0" b="0"/>
                  <wp:docPr id="3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0380" cy="500380"/>
                  <wp:effectExtent l="19050" t="0" r="0" b="0"/>
                  <wp:docPr id="32"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4"/>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0380" cy="500380"/>
                  <wp:effectExtent l="19050" t="0" r="0" b="0"/>
                  <wp:docPr id="31"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0380" cy="500380"/>
                  <wp:effectExtent l="19050" t="0" r="0" b="0"/>
                  <wp:docPr id="30"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6"/>
                          <pic:cNvPicPr>
                            <a:picLocks noChangeAspect="1" noChangeArrowheads="1"/>
                          </pic:cNvPicPr>
                        </pic:nvPicPr>
                        <pic:blipFill>
                          <a:blip r:embed="rId1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0380" cy="500380"/>
                  <wp:effectExtent l="19050" t="0" r="0" b="0"/>
                  <wp:docPr id="29"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9270" cy="509270"/>
                  <wp:effectExtent l="19050" t="0" r="5080" b="0"/>
                  <wp:docPr id="2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8"/>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0380" cy="500380"/>
                  <wp:effectExtent l="19050" t="0" r="0" b="0"/>
                  <wp:docPr id="27"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B4136B" w:rsidRPr="0052115F" w:rsidRDefault="00B4136B" w:rsidP="00507619">
      <w:pPr>
        <w:tabs>
          <w:tab w:val="left" w:pos="1701"/>
          <w:tab w:val="left" w:pos="1985"/>
        </w:tabs>
        <w:rPr>
          <w:color w:val="auto"/>
        </w:rPr>
      </w:pPr>
    </w:p>
    <w:p w:rsidR="00A9233D" w:rsidRPr="00E21AF2" w:rsidRDefault="008E1A25" w:rsidP="008E1A25">
      <w:pPr>
        <w:tabs>
          <w:tab w:val="left" w:pos="1701"/>
          <w:tab w:val="left" w:pos="1985"/>
        </w:tabs>
        <w:ind w:left="1980" w:hanging="1980"/>
        <w:rPr>
          <w:color w:val="auto"/>
        </w:rPr>
      </w:pPr>
      <w:r w:rsidRPr="0052115F">
        <w:rPr>
          <w:color w:val="auto"/>
        </w:rPr>
        <w:t xml:space="preserve">Materialien: </w:t>
      </w:r>
      <w:r w:rsidRPr="0052115F">
        <w:rPr>
          <w:color w:val="auto"/>
        </w:rPr>
        <w:tab/>
      </w:r>
      <w:r w:rsidRPr="0052115F">
        <w:rPr>
          <w:color w:val="auto"/>
        </w:rPr>
        <w:tab/>
      </w:r>
      <w:r w:rsidR="00A300ED">
        <w:rPr>
          <w:color w:val="auto"/>
        </w:rPr>
        <w:t>Becherglas (</w:t>
      </w:r>
      <w:r w:rsidR="00A300ED" w:rsidRPr="00E21AF2">
        <w:rPr>
          <w:color w:val="auto"/>
        </w:rPr>
        <w:t>100 mL), feuchtes Tuch, Thermometer (-20 °C)</w:t>
      </w:r>
      <w:r w:rsidR="005E7199" w:rsidRPr="00E21AF2">
        <w:rPr>
          <w:color w:val="auto"/>
        </w:rPr>
        <w:t>, Glasstab</w:t>
      </w:r>
    </w:p>
    <w:p w:rsidR="008E1A25" w:rsidRPr="00E21AF2" w:rsidRDefault="00A9233D" w:rsidP="008E1A25">
      <w:pPr>
        <w:tabs>
          <w:tab w:val="left" w:pos="1701"/>
          <w:tab w:val="left" w:pos="1985"/>
        </w:tabs>
        <w:ind w:left="1980" w:hanging="1980"/>
        <w:rPr>
          <w:rFonts w:ascii="Cambria Math" w:eastAsia="MS Mincho" w:hAnsi="Cambria Math" w:cs="MS Mincho" w:hint="eastAsia"/>
          <w:i/>
          <w:color w:val="auto"/>
        </w:rPr>
      </w:pPr>
      <w:r w:rsidRPr="00E21AF2">
        <w:rPr>
          <w:color w:val="auto"/>
        </w:rPr>
        <w:t>Chemikalien:</w:t>
      </w:r>
      <w:r w:rsidRPr="00E21AF2">
        <w:rPr>
          <w:color w:val="auto"/>
        </w:rPr>
        <w:tab/>
      </w:r>
      <w:r w:rsidRPr="00E21AF2">
        <w:rPr>
          <w:rFonts w:asciiTheme="majorHAnsi" w:hAnsiTheme="majorHAnsi"/>
          <w:color w:val="auto"/>
        </w:rPr>
        <w:tab/>
      </w:r>
      <m:oMath>
        <m:r>
          <m:rPr>
            <m:sty m:val="p"/>
          </m:rPr>
          <w:rPr>
            <w:rFonts w:ascii="Cambria Math" w:hAnsi="Cambria Math" w:cs="Cambria Math"/>
            <w:color w:val="auto"/>
          </w:rPr>
          <m:t>N</m:t>
        </m:r>
        <m:sSub>
          <m:sSubPr>
            <m:ctrlPr>
              <w:rPr>
                <w:rFonts w:ascii="Cambria Math" w:hAnsi="Cambria Math" w:cs="Cambria Math"/>
                <w:color w:val="auto"/>
              </w:rPr>
            </m:ctrlPr>
          </m:sSubPr>
          <m:e>
            <m:r>
              <m:rPr>
                <m:sty m:val="p"/>
              </m:rPr>
              <w:rPr>
                <w:rFonts w:ascii="Cambria Math" w:hAnsi="Cambria Math" w:cs="Cambria Math"/>
                <w:color w:val="auto"/>
              </w:rPr>
              <m:t>H</m:t>
            </m:r>
          </m:e>
          <m:sub>
            <m:r>
              <m:rPr>
                <m:sty m:val="p"/>
              </m:rPr>
              <w:rPr>
                <w:rFonts w:ascii="Cambria Math" w:hAnsi="Cambria Math" w:cs="Cambria Math"/>
                <w:color w:val="auto"/>
              </w:rPr>
              <m:t>4</m:t>
            </m:r>
          </m:sub>
        </m:sSub>
        <m:r>
          <m:rPr>
            <m:sty m:val="p"/>
          </m:rPr>
          <w:rPr>
            <w:rFonts w:ascii="Cambria Math" w:hAnsi="Cambria Math" w:cs="Cambria Math"/>
            <w:color w:val="auto"/>
          </w:rPr>
          <m:t>SCN</m:t>
        </m:r>
      </m:oMath>
      <w:r w:rsidR="00A300ED" w:rsidRPr="00E21AF2">
        <w:rPr>
          <w:rFonts w:asciiTheme="majorHAnsi" w:hAnsiTheme="majorHAnsi"/>
          <w:color w:val="auto"/>
        </w:rPr>
        <w:t>,</w:t>
      </w:r>
      <w:r w:rsidR="002F44C7" w:rsidRPr="00E21AF2">
        <w:rPr>
          <w:rFonts w:asciiTheme="majorHAnsi" w:hAnsiTheme="majorHAnsi"/>
          <w:color w:val="auto"/>
        </w:rPr>
        <w:t xml:space="preserve"> </w:t>
      </w:r>
      <m:oMath>
        <m:r>
          <m:rPr>
            <m:sty m:val="p"/>
          </m:rPr>
          <w:rPr>
            <w:rFonts w:ascii="Cambria Math" w:hAnsi="Lucida Sans"/>
          </w:rPr>
          <m:t>Ba(OH</m:t>
        </m:r>
        <m:sSub>
          <m:sSubPr>
            <m:ctrlPr>
              <w:rPr>
                <w:rFonts w:ascii="Cambria Math" w:hAnsi="Lucida Sans"/>
              </w:rPr>
            </m:ctrlPr>
          </m:sSubPr>
          <m:e>
            <m:r>
              <m:rPr>
                <m:sty m:val="p"/>
              </m:rPr>
              <w:rPr>
                <w:rFonts w:ascii="Cambria Math" w:hAnsi="Lucida Sans"/>
              </w:rPr>
              <m:t>)</m:t>
            </m:r>
          </m:e>
          <m:sub>
            <m:r>
              <m:rPr>
                <m:sty m:val="p"/>
              </m:rPr>
              <w:rPr>
                <w:rFonts w:ascii="Cambria Math" w:hAnsi="Lucida Sans"/>
              </w:rPr>
              <m:t>2</m:t>
            </m:r>
          </m:sub>
        </m:sSub>
        <m:r>
          <m:rPr>
            <m:sty m:val="p"/>
          </m:rPr>
          <w:rPr>
            <w:rFonts w:ascii="Lucida Sans" w:hAnsi="Lucida Sans"/>
          </w:rPr>
          <m:t>∙</m:t>
        </m:r>
        <m:r>
          <m:rPr>
            <m:sty m:val="p"/>
          </m:rPr>
          <w:rPr>
            <w:rFonts w:ascii="Cambria Math" w:hAnsi="Lucida Sans"/>
          </w:rPr>
          <m:t>8</m:t>
        </m:r>
        <m:sSub>
          <m:sSubPr>
            <m:ctrlPr>
              <w:rPr>
                <w:rFonts w:ascii="Cambria Math" w:hAnsi="Lucida Sans"/>
              </w:rPr>
            </m:ctrlPr>
          </m:sSubPr>
          <m:e>
            <m:r>
              <m:rPr>
                <m:sty m:val="p"/>
              </m:rPr>
              <w:rPr>
                <w:rFonts w:ascii="Cambria Math" w:hAnsi="Lucida Sans"/>
              </w:rPr>
              <m:t>H</m:t>
            </m:r>
          </m:e>
          <m:sub>
            <m:r>
              <m:rPr>
                <m:sty m:val="p"/>
              </m:rPr>
              <w:rPr>
                <w:rFonts w:ascii="Cambria Math" w:hAnsi="Lucida Sans"/>
              </w:rPr>
              <m:t>2</m:t>
            </m:r>
          </m:sub>
        </m:sSub>
        <m:r>
          <m:rPr>
            <m:sty m:val="p"/>
          </m:rPr>
          <w:rPr>
            <w:rFonts w:ascii="Cambria Math" w:hAnsi="Lucida Sans"/>
          </w:rPr>
          <m:t>O</m:t>
        </m:r>
      </m:oMath>
    </w:p>
    <w:p w:rsidR="005E7199" w:rsidRDefault="008E1A25" w:rsidP="00E21AF2">
      <w:pPr>
        <w:tabs>
          <w:tab w:val="left" w:pos="1701"/>
          <w:tab w:val="left" w:pos="1985"/>
        </w:tabs>
        <w:ind w:left="1980" w:hanging="1980"/>
        <w:rPr>
          <w:color w:val="auto"/>
        </w:rPr>
      </w:pPr>
      <w:r w:rsidRPr="0052115F">
        <w:rPr>
          <w:color w:val="auto"/>
        </w:rPr>
        <w:t xml:space="preserve">Durchführung: </w:t>
      </w:r>
      <w:r w:rsidRPr="0052115F">
        <w:rPr>
          <w:color w:val="auto"/>
        </w:rPr>
        <w:tab/>
      </w:r>
      <w:r w:rsidRPr="0052115F">
        <w:rPr>
          <w:color w:val="auto"/>
        </w:rPr>
        <w:tab/>
      </w:r>
      <w:r w:rsidR="00A300ED">
        <w:rPr>
          <w:color w:val="auto"/>
        </w:rPr>
        <w:t xml:space="preserve">In einem kleinen Becherglas werden </w:t>
      </w:r>
      <w:r w:rsidR="00A300ED" w:rsidRPr="00155CF3">
        <w:rPr>
          <w:color w:val="auto"/>
        </w:rPr>
        <w:t xml:space="preserve">etwa </w:t>
      </w:r>
      <w:r w:rsidR="000C349F" w:rsidRPr="00155CF3">
        <w:rPr>
          <w:color w:val="auto"/>
        </w:rPr>
        <w:t>8</w:t>
      </w:r>
      <w:r w:rsidR="00E21AF2" w:rsidRPr="00155CF3">
        <w:rPr>
          <w:color w:val="auto"/>
        </w:rPr>
        <w:t> </w:t>
      </w:r>
      <w:r w:rsidR="00A300ED" w:rsidRPr="00155CF3">
        <w:rPr>
          <w:color w:val="auto"/>
        </w:rPr>
        <w:t>g</w:t>
      </w:r>
      <w:r w:rsidR="005E7199" w:rsidRPr="00155CF3">
        <w:rPr>
          <w:color w:val="auto"/>
        </w:rPr>
        <w:t xml:space="preserve"> </w:t>
      </w:r>
      <w:proofErr w:type="spellStart"/>
      <w:r w:rsidR="005E7199" w:rsidRPr="00155CF3">
        <w:rPr>
          <w:color w:val="auto"/>
        </w:rPr>
        <w:t>Bariumhydroxid-octahydrat</w:t>
      </w:r>
      <w:proofErr w:type="spellEnd"/>
      <w:r w:rsidR="005E7199" w:rsidRPr="00155CF3">
        <w:rPr>
          <w:color w:val="auto"/>
        </w:rPr>
        <w:t xml:space="preserve"> und </w:t>
      </w:r>
      <w:r w:rsidR="000C349F" w:rsidRPr="00155CF3">
        <w:rPr>
          <w:color w:val="auto"/>
        </w:rPr>
        <w:t>etwa 4</w:t>
      </w:r>
      <w:r w:rsidR="00E21AF2" w:rsidRPr="00155CF3">
        <w:rPr>
          <w:color w:val="auto"/>
        </w:rPr>
        <w:t xml:space="preserve"> g </w:t>
      </w:r>
      <w:proofErr w:type="spellStart"/>
      <w:r w:rsidR="005E7199" w:rsidRPr="00155CF3">
        <w:rPr>
          <w:color w:val="auto"/>
        </w:rPr>
        <w:t>Ammoniumthiocyanat</w:t>
      </w:r>
      <w:proofErr w:type="spellEnd"/>
      <w:r w:rsidR="005E7199">
        <w:rPr>
          <w:color w:val="auto"/>
        </w:rPr>
        <w:t xml:space="preserve"> durch kurzes Umrühren mit einem Glasstab vermischt. Das Becherglas wird schnell auf ein feuchtes Tuch g</w:t>
      </w:r>
      <w:r w:rsidR="005E7199">
        <w:rPr>
          <w:color w:val="auto"/>
        </w:rPr>
        <w:t>e</w:t>
      </w:r>
      <w:r w:rsidR="005E7199">
        <w:rPr>
          <w:color w:val="auto"/>
        </w:rPr>
        <w:t>stellt und mittels Thermometer wird die Temperatur gemessen.</w:t>
      </w:r>
    </w:p>
    <w:p w:rsidR="005E7199" w:rsidRDefault="008E1A25" w:rsidP="005E7199">
      <w:pPr>
        <w:tabs>
          <w:tab w:val="left" w:pos="1985"/>
        </w:tabs>
        <w:ind w:left="1980" w:hanging="1980"/>
        <w:rPr>
          <w:color w:val="auto"/>
        </w:rPr>
      </w:pPr>
      <w:r w:rsidRPr="0052115F">
        <w:rPr>
          <w:color w:val="auto"/>
        </w:rPr>
        <w:t>Beobachtung:</w:t>
      </w:r>
      <w:r w:rsidRPr="0052115F">
        <w:rPr>
          <w:color w:val="auto"/>
        </w:rPr>
        <w:tab/>
      </w:r>
      <w:r w:rsidR="005E7199">
        <w:rPr>
          <w:color w:val="auto"/>
        </w:rPr>
        <w:t>Die Mischung wird flüssig</w:t>
      </w:r>
      <w:r w:rsidR="000C349F">
        <w:rPr>
          <w:color w:val="auto"/>
        </w:rPr>
        <w:t>,</w:t>
      </w:r>
      <w:r w:rsidR="005E7199">
        <w:rPr>
          <w:color w:val="auto"/>
        </w:rPr>
        <w:t xml:space="preserve"> die Temperatur sinkt schnell bis auf -</w:t>
      </w:r>
      <w:r w:rsidR="00EE79C3">
        <w:rPr>
          <w:color w:val="auto"/>
        </w:rPr>
        <w:t xml:space="preserve"> </w:t>
      </w:r>
      <w:r w:rsidR="005E7199">
        <w:rPr>
          <w:color w:val="auto"/>
        </w:rPr>
        <w:t>8 °C</w:t>
      </w:r>
      <w:r w:rsidR="000C349F">
        <w:rPr>
          <w:color w:val="auto"/>
        </w:rPr>
        <w:t xml:space="preserve"> </w:t>
      </w:r>
      <w:r w:rsidR="000C349F" w:rsidRPr="00155CF3">
        <w:rPr>
          <w:color w:val="auto"/>
        </w:rPr>
        <w:t>und tiefer</w:t>
      </w:r>
      <w:r w:rsidR="005E7199" w:rsidRPr="00155CF3">
        <w:rPr>
          <w:color w:val="auto"/>
        </w:rPr>
        <w:t>.</w:t>
      </w:r>
      <w:r w:rsidR="005E7199">
        <w:rPr>
          <w:color w:val="auto"/>
        </w:rPr>
        <w:t xml:space="preserve"> Ein leichter Ammoniakgeruch ist wahrzunehmen.</w:t>
      </w:r>
      <w:r w:rsidR="003C5C33">
        <w:rPr>
          <w:color w:val="auto"/>
        </w:rPr>
        <w:tab/>
      </w:r>
    </w:p>
    <w:p w:rsidR="001E7375" w:rsidRPr="001E7375" w:rsidRDefault="005E7199" w:rsidP="005E7199">
      <w:pPr>
        <w:tabs>
          <w:tab w:val="left" w:pos="1985"/>
        </w:tabs>
        <w:rPr>
          <w:rFonts w:eastAsiaTheme="minorEastAsia"/>
        </w:rPr>
      </w:pPr>
      <w:r>
        <w:rPr>
          <w:noProof/>
          <w:color w:val="auto"/>
          <w:lang w:eastAsia="de-DE"/>
        </w:rPr>
        <w:drawing>
          <wp:anchor distT="0" distB="0" distL="114300" distR="114300" simplePos="0" relativeHeight="251803648" behindDoc="1" locked="0" layoutInCell="1" allowOverlap="1">
            <wp:simplePos x="0" y="0"/>
            <wp:positionH relativeFrom="column">
              <wp:posOffset>1249680</wp:posOffset>
            </wp:positionH>
            <wp:positionV relativeFrom="paragraph">
              <wp:posOffset>353060</wp:posOffset>
            </wp:positionV>
            <wp:extent cx="4544060" cy="267335"/>
            <wp:effectExtent l="19050" t="0" r="8890" b="0"/>
            <wp:wrapTight wrapText="bothSides">
              <wp:wrapPolygon edited="0">
                <wp:start x="17205" y="0"/>
                <wp:lineTo x="-91" y="1539"/>
                <wp:lineTo x="-91" y="18470"/>
                <wp:lineTo x="11862" y="18470"/>
                <wp:lineTo x="12496" y="18470"/>
                <wp:lineTo x="21642" y="18470"/>
                <wp:lineTo x="21642" y="1539"/>
                <wp:lineTo x="17748" y="0"/>
                <wp:lineTo x="17205" y="0"/>
              </wp:wrapPolygon>
            </wp:wrapTight>
            <wp:docPr id="4" name="Bild 2"/>
            <wp:cNvGraphicFramePr/>
            <a:graphic xmlns:a="http://schemas.openxmlformats.org/drawingml/2006/main">
              <a:graphicData uri="http://schemas.openxmlformats.org/drawingml/2006/picture">
                <pic:pic xmlns:pic="http://schemas.openxmlformats.org/drawingml/2006/picture">
                  <pic:nvPicPr>
                    <pic:cNvPr id="20487" name="Picture 7"/>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4544060" cy="267335"/>
                    </a:xfrm>
                    <a:prstGeom prst="rect">
                      <a:avLst/>
                    </a:prstGeom>
                    <a:noFill/>
                  </pic:spPr>
                </pic:pic>
              </a:graphicData>
            </a:graphic>
          </wp:anchor>
        </w:drawing>
      </w:r>
      <w:r w:rsidR="00EA24E2" w:rsidRPr="0052115F">
        <w:rPr>
          <w:color w:val="auto"/>
        </w:rPr>
        <w:t xml:space="preserve">Deutung: </w:t>
      </w:r>
      <w:r w:rsidR="00EA24E2" w:rsidRPr="0052115F">
        <w:rPr>
          <w:color w:val="auto"/>
        </w:rPr>
        <w:tab/>
      </w:r>
      <w:r>
        <w:rPr>
          <w:color w:val="auto"/>
        </w:rPr>
        <w:t>Folgende Reaktion findet statt:</w:t>
      </w:r>
    </w:p>
    <w:p w:rsidR="005E7199" w:rsidRDefault="005E7199" w:rsidP="00BF19F1">
      <w:pPr>
        <w:ind w:left="1980" w:hanging="1980"/>
        <w:rPr>
          <w:color w:val="auto"/>
        </w:rPr>
      </w:pPr>
    </w:p>
    <w:p w:rsidR="005E7199" w:rsidRPr="00D93BC5" w:rsidRDefault="00224A13" w:rsidP="00D93BC5">
      <w:pPr>
        <w:tabs>
          <w:tab w:val="left" w:pos="2065"/>
        </w:tabs>
        <w:ind w:left="1980" w:hanging="1980"/>
        <w:rPr>
          <w:rFonts w:eastAsiaTheme="minorEastAsia"/>
          <w:color w:val="auto"/>
        </w:rPr>
      </w:pPr>
      <w:r>
        <w:rPr>
          <w:color w:val="auto"/>
        </w:rPr>
        <w:tab/>
        <w:t xml:space="preserve">Das Sinken der Temperatur nach Zusammengeben der Edukte zeigt, dass eine endotherme Reaktion abläuft. Obwohl für endotherme Reaktionen </w:t>
      </w:r>
      <w:r>
        <w:rPr>
          <w:rFonts w:ascii="Times New Roman" w:hAnsi="Times New Roman" w:cs="Times New Roman"/>
          <w:color w:val="auto"/>
        </w:rPr>
        <w:t>Δ</w:t>
      </w:r>
      <w:r>
        <w:rPr>
          <w:color w:val="auto"/>
        </w:rPr>
        <w:t>H</w:t>
      </w:r>
      <w:r>
        <w:rPr>
          <w:rFonts w:ascii="Times New Roman" w:hAnsi="Times New Roman" w:cs="Times New Roman"/>
          <w:color w:val="auto"/>
        </w:rPr>
        <w:t>&gt;</w:t>
      </w:r>
      <w:r>
        <w:rPr>
          <w:color w:val="auto"/>
        </w:rPr>
        <w:t>0 gilt, lief diese Reaktion trotzdem spontan ab. Die Erklärung liefert die Gibbs-Helmholtz-Gleichung, in der Enthalpie und Entropie zur freien En</w:t>
      </w:r>
      <w:r>
        <w:rPr>
          <w:color w:val="auto"/>
        </w:rPr>
        <w:t>t</w:t>
      </w:r>
      <w:r>
        <w:rPr>
          <w:color w:val="auto"/>
        </w:rPr>
        <w:t xml:space="preserve">halpie verknüpft werden: </w:t>
      </w:r>
      <m:oMath>
        <m:r>
          <m:rPr>
            <m:sty m:val="p"/>
          </m:rPr>
          <w:rPr>
            <w:rFonts w:ascii="Cambria Math" w:hAnsi="Cambria Math" w:cs="Times New Roman"/>
            <w:color w:val="auto"/>
          </w:rPr>
          <m:t>Δ</m:t>
        </m:r>
        <m:r>
          <m:rPr>
            <m:sty m:val="p"/>
          </m:rPr>
          <w:rPr>
            <w:rFonts w:ascii="Cambria Math" w:hAnsi="Cambria Math"/>
            <w:color w:val="auto"/>
          </w:rPr>
          <m:t>G=</m:t>
        </m:r>
        <m:r>
          <m:rPr>
            <m:sty m:val="p"/>
          </m:rPr>
          <w:rPr>
            <w:rFonts w:ascii="Cambria Math" w:hAnsi="Cambria Math" w:cs="Times New Roman"/>
            <w:color w:val="auto"/>
          </w:rPr>
          <m:t>Δ</m:t>
        </m:r>
        <m:r>
          <m:rPr>
            <m:sty m:val="p"/>
          </m:rPr>
          <w:rPr>
            <w:rFonts w:ascii="Cambria Math" w:hAnsi="Cambria Math"/>
            <w:color w:val="auto"/>
          </w:rPr>
          <m:t>H-T∙∆S</m:t>
        </m:r>
      </m:oMath>
      <w:r>
        <w:rPr>
          <w:rFonts w:eastAsiaTheme="minorEastAsia"/>
          <w:color w:val="auto"/>
        </w:rPr>
        <w:t>. Nur Reaktionen</w:t>
      </w:r>
      <w:r w:rsidR="00EE79C3">
        <w:rPr>
          <w:rFonts w:eastAsiaTheme="minorEastAsia"/>
          <w:color w:val="auto"/>
        </w:rPr>
        <w:t>,</w:t>
      </w:r>
      <w:r>
        <w:rPr>
          <w:rFonts w:eastAsiaTheme="minorEastAsia"/>
          <w:color w:val="auto"/>
        </w:rPr>
        <w:t xml:space="preserve"> für die </w:t>
      </w:r>
      <w:r>
        <w:rPr>
          <w:rFonts w:ascii="Times New Roman" w:eastAsiaTheme="minorEastAsia" w:hAnsi="Times New Roman" w:cs="Times New Roman"/>
          <w:color w:val="auto"/>
        </w:rPr>
        <w:t>ΔG</w:t>
      </w:r>
      <w:r>
        <w:rPr>
          <w:rFonts w:eastAsiaTheme="minorEastAsia"/>
          <w:color w:val="auto"/>
        </w:rPr>
        <w:t xml:space="preserve">&lt;0 gilt, laufen spontan ab. Sie werden als exergonisch bezeichnet, wohingegen Reaktionen mit </w:t>
      </w:r>
      <w:r>
        <w:rPr>
          <w:rFonts w:ascii="Times New Roman" w:eastAsiaTheme="minorEastAsia" w:hAnsi="Times New Roman" w:cs="Times New Roman"/>
          <w:color w:val="auto"/>
        </w:rPr>
        <w:t>Δ</w:t>
      </w:r>
      <w:r>
        <w:rPr>
          <w:rFonts w:eastAsiaTheme="minorEastAsia"/>
          <w:color w:val="auto"/>
        </w:rPr>
        <w:t>G</w:t>
      </w:r>
      <w:r>
        <w:rPr>
          <w:rFonts w:ascii="Times New Roman" w:eastAsiaTheme="minorEastAsia" w:hAnsi="Times New Roman" w:cs="Times New Roman"/>
          <w:color w:val="auto"/>
        </w:rPr>
        <w:t>&gt;</w:t>
      </w:r>
      <w:r>
        <w:rPr>
          <w:rFonts w:eastAsiaTheme="minorEastAsia"/>
          <w:color w:val="auto"/>
        </w:rPr>
        <w:t>0 als endergonisch betitelt werden. Da die oben aufg</w:t>
      </w:r>
      <w:r>
        <w:rPr>
          <w:rFonts w:eastAsiaTheme="minorEastAsia"/>
          <w:color w:val="auto"/>
        </w:rPr>
        <w:t>e</w:t>
      </w:r>
      <w:r w:rsidR="00B746A8">
        <w:rPr>
          <w:rFonts w:eastAsiaTheme="minorEastAsia"/>
          <w:color w:val="auto"/>
        </w:rPr>
        <w:t xml:space="preserve">führte Reaktion </w:t>
      </w:r>
      <w:r>
        <w:rPr>
          <w:rFonts w:eastAsiaTheme="minorEastAsia"/>
          <w:color w:val="auto"/>
        </w:rPr>
        <w:t xml:space="preserve">offensichtlich abläuft, muss das Produkt aus absoluter Temperatur und Entropieänderung größer sein als die Enthalpieänderung. Nur so ist gewährleistet, dass </w:t>
      </w:r>
      <w:r>
        <w:rPr>
          <w:rFonts w:ascii="Times New Roman" w:eastAsiaTheme="minorEastAsia" w:hAnsi="Times New Roman" w:cs="Times New Roman"/>
          <w:color w:val="auto"/>
        </w:rPr>
        <w:t>Δ</w:t>
      </w:r>
      <w:r>
        <w:rPr>
          <w:rFonts w:eastAsiaTheme="minorEastAsia"/>
          <w:color w:val="auto"/>
        </w:rPr>
        <w:t xml:space="preserve">G&lt;0 </w:t>
      </w:r>
      <w:r w:rsidR="00D432A2">
        <w:rPr>
          <w:rFonts w:eastAsiaTheme="minorEastAsia"/>
          <w:color w:val="auto"/>
        </w:rPr>
        <w:t>ist.</w:t>
      </w:r>
      <w:r w:rsidR="00D93BC5">
        <w:rPr>
          <w:rFonts w:eastAsiaTheme="minorEastAsia"/>
          <w:color w:val="auto"/>
        </w:rPr>
        <w:t xml:space="preserve"> Aus drei</w:t>
      </w:r>
      <w:r w:rsidR="003B72FD">
        <w:rPr>
          <w:rFonts w:eastAsiaTheme="minorEastAsia"/>
          <w:color w:val="auto"/>
        </w:rPr>
        <w:t xml:space="preserve"> </w:t>
      </w:r>
      <w:proofErr w:type="spellStart"/>
      <w:r w:rsidR="003B72FD">
        <w:rPr>
          <w:rFonts w:eastAsiaTheme="minorEastAsia"/>
          <w:color w:val="auto"/>
        </w:rPr>
        <w:t>Eduktmolekülen</w:t>
      </w:r>
      <w:proofErr w:type="spellEnd"/>
      <w:r w:rsidR="003B72FD">
        <w:rPr>
          <w:rFonts w:eastAsiaTheme="minorEastAsia"/>
          <w:color w:val="auto"/>
        </w:rPr>
        <w:t xml:space="preserve"> </w:t>
      </w:r>
      <w:r w:rsidR="00D93BC5">
        <w:rPr>
          <w:rFonts w:eastAsiaTheme="minorEastAsia"/>
          <w:color w:val="auto"/>
        </w:rPr>
        <w:t>entstehen 15 Produkt</w:t>
      </w:r>
      <w:r w:rsidR="00EE79C3">
        <w:rPr>
          <w:rFonts w:eastAsiaTheme="minorEastAsia"/>
          <w:color w:val="auto"/>
        </w:rPr>
        <w:t>moleküle bzw. -Ionen</w:t>
      </w:r>
      <w:r w:rsidR="00D93BC5">
        <w:rPr>
          <w:rFonts w:eastAsiaTheme="minorEastAsia"/>
          <w:color w:val="auto"/>
        </w:rPr>
        <w:t>, wodurch die Entropie im System erhöht wird. Verstärkend kommt hinzu, dass die Produkte gasförmig oder in wäs</w:t>
      </w:r>
      <w:r w:rsidR="00D93BC5">
        <w:rPr>
          <w:rFonts w:eastAsiaTheme="minorEastAsia"/>
          <w:color w:val="auto"/>
        </w:rPr>
        <w:t>s</w:t>
      </w:r>
      <w:r w:rsidR="00D93BC5">
        <w:rPr>
          <w:rFonts w:eastAsiaTheme="minorEastAsia"/>
          <w:color w:val="auto"/>
        </w:rPr>
        <w:t>riger Phase vorliegen, im Vergleich zu den Edukten, die fest sind.</w:t>
      </w:r>
    </w:p>
    <w:p w:rsidR="00216E3C" w:rsidRPr="0052115F" w:rsidRDefault="00F26190" w:rsidP="00BF19F1">
      <w:pPr>
        <w:ind w:left="1980" w:hanging="1980"/>
        <w:rPr>
          <w:color w:val="auto"/>
        </w:rPr>
      </w:pPr>
      <w:r>
        <w:rPr>
          <w:color w:val="auto"/>
        </w:rPr>
        <w:t>Entsorgung:</w:t>
      </w:r>
      <w:r>
        <w:rPr>
          <w:color w:val="auto"/>
        </w:rPr>
        <w:tab/>
      </w:r>
      <w:r w:rsidR="005E7199">
        <w:rPr>
          <w:color w:val="auto"/>
        </w:rPr>
        <w:t>Lösung in den Schwermetallbehälter geben.</w:t>
      </w:r>
      <w:r w:rsidR="00941419">
        <w:rPr>
          <w:color w:val="auto"/>
        </w:rPr>
        <w:t xml:space="preserve"> </w:t>
      </w:r>
    </w:p>
    <w:p w:rsidR="00BF19F1" w:rsidRPr="006705DF" w:rsidRDefault="006705DF" w:rsidP="005E7199">
      <w:pPr>
        <w:spacing w:before="240"/>
        <w:ind w:left="1980" w:hanging="1980"/>
        <w:rPr>
          <w:rFonts w:asciiTheme="majorHAnsi" w:hAnsiTheme="majorHAnsi"/>
          <w:color w:val="auto"/>
        </w:rPr>
      </w:pPr>
      <w:r>
        <w:rPr>
          <w:color w:val="auto"/>
        </w:rPr>
        <w:lastRenderedPageBreak/>
        <w:t>Literatur:</w:t>
      </w:r>
      <w:r>
        <w:rPr>
          <w:color w:val="auto"/>
        </w:rPr>
        <w:tab/>
      </w:r>
      <w:r w:rsidR="005E7199">
        <w:rPr>
          <w:color w:val="auto"/>
        </w:rPr>
        <w:t>Nordholz, M., Herbst-Irmer, R., Praktikumsskript. Allgemeine und Anorg</w:t>
      </w:r>
      <w:r w:rsidR="005E7199">
        <w:rPr>
          <w:color w:val="auto"/>
        </w:rPr>
        <w:t>a</w:t>
      </w:r>
      <w:r w:rsidR="005E7199">
        <w:rPr>
          <w:color w:val="auto"/>
        </w:rPr>
        <w:t>nische Chemie. Georg-August-Universität Göttingen, WS 2011/2012.</w:t>
      </w:r>
    </w:p>
    <w:p w:rsidR="00F17765" w:rsidRPr="0052115F" w:rsidRDefault="00F17765" w:rsidP="00F17765">
      <w:pPr>
        <w:tabs>
          <w:tab w:val="left" w:pos="1701"/>
          <w:tab w:val="left" w:pos="1985"/>
        </w:tabs>
        <w:ind w:left="1980" w:hanging="1980"/>
        <w:rPr>
          <w:color w:val="auto"/>
        </w:rPr>
      </w:pPr>
    </w:p>
    <w:p w:rsidR="00EA24E2" w:rsidRPr="0052115F" w:rsidRDefault="00B71A4F" w:rsidP="00A96417">
      <w:pPr>
        <w:tabs>
          <w:tab w:val="left" w:pos="1701"/>
          <w:tab w:val="left" w:pos="1985"/>
        </w:tabs>
        <w:ind w:left="1980" w:hanging="1980"/>
        <w:rPr>
          <w:color w:val="auto"/>
        </w:rPr>
      </w:pPr>
      <w:r>
        <w:rPr>
          <w:color w:val="auto"/>
        </w:rPr>
      </w:r>
      <w:r>
        <w:rPr>
          <w:color w:val="auto"/>
        </w:rPr>
        <w:pict>
          <v:shape id="_x0000_s1184" type="#_x0000_t202" style="width:462.45pt;height:172.45pt;mso-position-horizontal-relative:char;mso-position-vertical-relative:line;mso-width-relative:margin;mso-height-relative:margin" fillcolor="white [3201]" strokecolor="#c0504d [3205]" strokeweight="1pt">
            <v:stroke dashstyle="dash"/>
            <v:shadow color="#868686"/>
            <v:textbox style="mso-next-textbox:#_x0000_s1184">
              <w:txbxContent>
                <w:p w:rsidR="00155CF3" w:rsidRDefault="00155CF3" w:rsidP="000D10FB">
                  <w:pPr>
                    <w:rPr>
                      <w:color w:val="auto"/>
                    </w:rPr>
                  </w:pPr>
                  <w:r>
                    <w:rPr>
                      <w:color w:val="auto"/>
                    </w:rPr>
                    <w:t>Dieser Versuch kann eingesetzt werden, um bei den SuS einen kognitiven Konflikt hervorzur</w:t>
                  </w:r>
                  <w:r>
                    <w:rPr>
                      <w:color w:val="auto"/>
                    </w:rPr>
                    <w:t>u</w:t>
                  </w:r>
                  <w:r>
                    <w:rPr>
                      <w:color w:val="auto"/>
                    </w:rPr>
                    <w:t>fen. Schließlich haben sie gelernt, dass endotherme Reaktionen nicht spontan ablaufen können. Im Anschluss kann die Entropie eingeführt und das Zusammenspiel zwischen dieser und der Enthalpie anhand des Versuchs erarbeitet werden. Zu beachten ist, dass die Entropie im Ker</w:t>
                  </w:r>
                  <w:r>
                    <w:rPr>
                      <w:color w:val="auto"/>
                    </w:rPr>
                    <w:t>n</w:t>
                  </w:r>
                  <w:r>
                    <w:rPr>
                      <w:color w:val="auto"/>
                    </w:rPr>
                    <w:t xml:space="preserve">curriculum nur für Kurse auf erhöhtem Anforderungsniveau aufgeführt ist. </w:t>
                  </w:r>
                </w:p>
                <w:p w:rsidR="00155CF3" w:rsidRDefault="00155CF3" w:rsidP="000D10FB">
                  <w:pPr>
                    <w:rPr>
                      <w:color w:val="auto"/>
                    </w:rPr>
                  </w:pPr>
                  <w:r>
                    <w:rPr>
                      <w:color w:val="auto"/>
                    </w:rPr>
                    <w:t>Neben der Geruchsprobe, kann bei diesem Versuch auch angefeuchtetes Indikatorpapier ei</w:t>
                  </w:r>
                  <w:r>
                    <w:rPr>
                      <w:color w:val="auto"/>
                    </w:rPr>
                    <w:t>n</w:t>
                  </w:r>
                  <w:r>
                    <w:rPr>
                      <w:color w:val="auto"/>
                    </w:rPr>
                    <w:t>gesetzt werden, um den entstehenden Ammoniak nachzuweisen. Das Indikatorpapier würde sich blau verfärben.</w:t>
                  </w:r>
                </w:p>
                <w:p w:rsidR="00155CF3" w:rsidRPr="00D66FA4" w:rsidRDefault="00155CF3" w:rsidP="000D10FB">
                  <w:pPr>
                    <w:rPr>
                      <w:color w:val="auto"/>
                      <w:vertAlign w:val="subscript"/>
                    </w:rPr>
                  </w:pPr>
                </w:p>
              </w:txbxContent>
            </v:textbox>
            <w10:wrap type="none"/>
            <w10:anchorlock/>
          </v:shape>
        </w:pict>
      </w:r>
    </w:p>
    <w:p w:rsidR="00D15A16" w:rsidRPr="0052115F" w:rsidRDefault="00D15A16" w:rsidP="00EF4BB8">
      <w:pPr>
        <w:tabs>
          <w:tab w:val="left" w:pos="1701"/>
          <w:tab w:val="left" w:pos="1985"/>
        </w:tabs>
        <w:rPr>
          <w:color w:val="auto"/>
        </w:rPr>
      </w:pPr>
    </w:p>
    <w:p w:rsidR="00B619BB" w:rsidRPr="0052115F" w:rsidRDefault="00B71A4F" w:rsidP="002C1887">
      <w:pPr>
        <w:pStyle w:val="berschrift1"/>
        <w:spacing w:before="0"/>
        <w:rPr>
          <w:color w:val="auto"/>
        </w:rPr>
      </w:pPr>
      <w:bookmarkStart w:id="3" w:name="_Toc427765697"/>
      <w:r>
        <w:rPr>
          <w:noProof/>
          <w:color w:val="auto"/>
          <w:lang w:eastAsia="de-DE"/>
        </w:rPr>
        <w:pict>
          <v:shape id="_x0000_s1160" type="#_x0000_t202" style="position:absolute;left:0;text-align:left;margin-left:-3.65pt;margin-top:51pt;width:462.45pt;height:105pt;z-index:251787264;mso-width-relative:margin;mso-height-relative:margin" fillcolor="white [3201]" strokecolor="#4bacc6 [3208]" strokeweight="1pt">
            <v:stroke dashstyle="dash"/>
            <v:shadow color="#868686"/>
            <v:textbox style="mso-next-textbox:#_x0000_s1160">
              <w:txbxContent>
                <w:p w:rsidR="00155CF3" w:rsidRPr="00F31EBF" w:rsidRDefault="00155CF3" w:rsidP="00A96417">
                  <w:pPr>
                    <w:rPr>
                      <w:color w:val="auto"/>
                    </w:rPr>
                  </w:pPr>
                  <w:r>
                    <w:rPr>
                      <w:color w:val="auto"/>
                    </w:rPr>
                    <w:t>In diesem Versuch wird die Lösungswärme von zwei Salzen, Calciumchlorid und Calciumchlorid-Hexahydrat ermittelt. Dabei wird die Temperaturänderung beim Lösen des Salzes kalorimetrisch bestimmt. Diese kann genutzt werden, um die Wärmemenge zu ermitteln und damit letztendlich die Lösungsenthalpie als Summe aus Gitterenergie und Hydratation</w:t>
                  </w:r>
                  <w:r>
                    <w:rPr>
                      <w:color w:val="auto"/>
                    </w:rPr>
                    <w:t>s</w:t>
                  </w:r>
                  <w:r>
                    <w:rPr>
                      <w:color w:val="auto"/>
                    </w:rPr>
                    <w:t xml:space="preserve">enthalpie zu berechnen. </w:t>
                  </w:r>
                </w:p>
              </w:txbxContent>
            </v:textbox>
            <w10:wrap type="square"/>
          </v:shape>
        </w:pict>
      </w:r>
      <w:r w:rsidR="006705DF">
        <w:rPr>
          <w:color w:val="auto"/>
        </w:rPr>
        <w:t>Schülerversuch</w:t>
      </w:r>
      <w:r w:rsidR="00F31EBF" w:rsidRPr="0052115F">
        <w:rPr>
          <w:color w:val="auto"/>
        </w:rPr>
        <w:t xml:space="preserve"> – </w:t>
      </w:r>
      <w:r w:rsidR="002C0C1F">
        <w:rPr>
          <w:color w:val="auto"/>
        </w:rPr>
        <w:t>Lösungswärme von Salzen</w:t>
      </w:r>
      <w:bookmarkEnd w:id="3"/>
    </w:p>
    <w:p w:rsidR="002C1887" w:rsidRDefault="002C1887" w:rsidP="002C1887">
      <w:pPr>
        <w:tabs>
          <w:tab w:val="left" w:pos="1701"/>
          <w:tab w:val="left" w:pos="1985"/>
        </w:tabs>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226172" w:rsidRPr="009C5E28" w:rsidTr="003364EF">
        <w:tc>
          <w:tcPr>
            <w:tcW w:w="9322" w:type="dxa"/>
            <w:gridSpan w:val="9"/>
            <w:shd w:val="clear" w:color="auto" w:fill="4F81BD"/>
            <w:vAlign w:val="center"/>
          </w:tcPr>
          <w:p w:rsidR="00226172" w:rsidRPr="009C5E28" w:rsidRDefault="00226172" w:rsidP="003364EF">
            <w:pPr>
              <w:spacing w:after="0"/>
              <w:jc w:val="center"/>
              <w:rPr>
                <w:b/>
                <w:bCs/>
              </w:rPr>
            </w:pPr>
            <w:r w:rsidRPr="009C5E28">
              <w:rPr>
                <w:b/>
                <w:bCs/>
              </w:rPr>
              <w:t>Gefahrenstoffe</w:t>
            </w:r>
          </w:p>
        </w:tc>
      </w:tr>
      <w:tr w:rsidR="00226172" w:rsidRPr="009C5E28" w:rsidTr="003364EF">
        <w:tc>
          <w:tcPr>
            <w:tcW w:w="3027" w:type="dxa"/>
            <w:gridSpan w:val="3"/>
            <w:tcBorders>
              <w:top w:val="single" w:sz="8" w:space="0" w:color="4F81BD"/>
              <w:left w:val="single" w:sz="8" w:space="0" w:color="4F81BD"/>
              <w:bottom w:val="single" w:sz="8" w:space="0" w:color="4F81BD"/>
            </w:tcBorders>
            <w:shd w:val="clear" w:color="auto" w:fill="auto"/>
            <w:vAlign w:val="center"/>
          </w:tcPr>
          <w:p w:rsidR="00226172" w:rsidRPr="009C5E28" w:rsidRDefault="00A300ED" w:rsidP="004F4CEF">
            <w:pPr>
              <w:spacing w:after="0"/>
              <w:jc w:val="left"/>
              <w:rPr>
                <w:bCs/>
                <w:color w:val="auto"/>
                <w:sz w:val="20"/>
                <w:szCs w:val="20"/>
              </w:rPr>
            </w:pPr>
            <w:r>
              <w:rPr>
                <w:bCs/>
                <w:color w:val="auto"/>
                <w:sz w:val="20"/>
                <w:szCs w:val="20"/>
              </w:rPr>
              <w:t>Calciumchlorid</w:t>
            </w:r>
          </w:p>
        </w:tc>
        <w:tc>
          <w:tcPr>
            <w:tcW w:w="3177" w:type="dxa"/>
            <w:gridSpan w:val="3"/>
            <w:tcBorders>
              <w:top w:val="single" w:sz="8" w:space="0" w:color="4F81BD"/>
              <w:bottom w:val="single" w:sz="8" w:space="0" w:color="4F81BD"/>
            </w:tcBorders>
            <w:shd w:val="clear" w:color="auto" w:fill="auto"/>
            <w:vAlign w:val="center"/>
          </w:tcPr>
          <w:p w:rsidR="00226172" w:rsidRPr="009C5E28" w:rsidRDefault="00226172" w:rsidP="004F4CEF">
            <w:pPr>
              <w:spacing w:after="0"/>
              <w:jc w:val="left"/>
              <w:rPr>
                <w:color w:val="auto"/>
                <w:sz w:val="20"/>
                <w:szCs w:val="20"/>
              </w:rPr>
            </w:pPr>
            <w:r w:rsidRPr="009C5E28">
              <w:rPr>
                <w:color w:val="auto"/>
                <w:sz w:val="20"/>
                <w:szCs w:val="20"/>
              </w:rPr>
              <w:t xml:space="preserve">H: </w:t>
            </w:r>
            <w:r w:rsidR="00625491">
              <w:t>3</w:t>
            </w:r>
            <w:r w:rsidR="00A300ED">
              <w:t>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26172" w:rsidRPr="009C5E28" w:rsidRDefault="00226172" w:rsidP="004F4CEF">
            <w:pPr>
              <w:spacing w:after="0"/>
              <w:jc w:val="left"/>
              <w:rPr>
                <w:color w:val="auto"/>
                <w:sz w:val="20"/>
                <w:szCs w:val="20"/>
              </w:rPr>
            </w:pPr>
            <w:r w:rsidRPr="009C5E28">
              <w:rPr>
                <w:color w:val="auto"/>
                <w:sz w:val="20"/>
                <w:szCs w:val="20"/>
              </w:rPr>
              <w:t xml:space="preserve">P: </w:t>
            </w:r>
            <w:r>
              <w:t>3</w:t>
            </w:r>
            <w:r w:rsidR="00A300ED">
              <w:t>05+351+338</w:t>
            </w:r>
          </w:p>
        </w:tc>
      </w:tr>
      <w:tr w:rsidR="001C7E69" w:rsidRPr="009C5E28" w:rsidTr="003364EF">
        <w:tc>
          <w:tcPr>
            <w:tcW w:w="3027" w:type="dxa"/>
            <w:gridSpan w:val="3"/>
            <w:tcBorders>
              <w:top w:val="single" w:sz="8" w:space="0" w:color="4F81BD"/>
              <w:left w:val="single" w:sz="8" w:space="0" w:color="4F81BD"/>
              <w:bottom w:val="single" w:sz="8" w:space="0" w:color="4F81BD"/>
            </w:tcBorders>
            <w:shd w:val="clear" w:color="auto" w:fill="auto"/>
            <w:vAlign w:val="center"/>
          </w:tcPr>
          <w:p w:rsidR="001C7E69" w:rsidRPr="004F4CEF" w:rsidRDefault="003B72FD" w:rsidP="003B72FD">
            <w:pPr>
              <w:spacing w:after="0"/>
              <w:jc w:val="left"/>
              <w:rPr>
                <w:bCs/>
                <w:color w:val="auto"/>
                <w:szCs w:val="20"/>
              </w:rPr>
            </w:pPr>
            <w:r>
              <w:rPr>
                <w:bCs/>
                <w:color w:val="auto"/>
                <w:szCs w:val="20"/>
              </w:rPr>
              <w:t>Calciumchlorid-Hexahydrat</w:t>
            </w:r>
          </w:p>
        </w:tc>
        <w:tc>
          <w:tcPr>
            <w:tcW w:w="3177" w:type="dxa"/>
            <w:gridSpan w:val="3"/>
            <w:tcBorders>
              <w:top w:val="single" w:sz="8" w:space="0" w:color="4F81BD"/>
              <w:bottom w:val="single" w:sz="8" w:space="0" w:color="4F81BD"/>
            </w:tcBorders>
            <w:shd w:val="clear" w:color="auto" w:fill="auto"/>
            <w:vAlign w:val="center"/>
          </w:tcPr>
          <w:p w:rsidR="001C7E69" w:rsidRPr="004F4CEF" w:rsidRDefault="00A300ED" w:rsidP="004F4CEF">
            <w:pPr>
              <w:spacing w:after="0"/>
              <w:jc w:val="left"/>
              <w:rPr>
                <w:color w:val="auto"/>
                <w:szCs w:val="20"/>
              </w:rPr>
            </w:pPr>
            <w:r w:rsidRPr="004F4CEF">
              <w:rPr>
                <w:color w:val="auto"/>
                <w:szCs w:val="20"/>
              </w:rPr>
              <w:t>H: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C7E69" w:rsidRPr="004F4CEF" w:rsidRDefault="00A300ED" w:rsidP="004F4CEF">
            <w:pPr>
              <w:spacing w:after="0"/>
              <w:jc w:val="left"/>
              <w:rPr>
                <w:color w:val="auto"/>
                <w:szCs w:val="20"/>
              </w:rPr>
            </w:pPr>
            <w:r w:rsidRPr="004F4CEF">
              <w:rPr>
                <w:color w:val="auto"/>
                <w:szCs w:val="20"/>
              </w:rPr>
              <w:t>P: 305+351+338</w:t>
            </w:r>
          </w:p>
        </w:tc>
      </w:tr>
      <w:tr w:rsidR="00226172" w:rsidRPr="009C5E28" w:rsidTr="003364EF">
        <w:tc>
          <w:tcPr>
            <w:tcW w:w="1009" w:type="dxa"/>
            <w:shd w:val="clear" w:color="auto" w:fill="auto"/>
            <w:vAlign w:val="center"/>
          </w:tcPr>
          <w:p w:rsidR="00226172" w:rsidRPr="009C5E28" w:rsidRDefault="00226172" w:rsidP="003364EF">
            <w:pPr>
              <w:spacing w:after="0"/>
              <w:jc w:val="center"/>
              <w:rPr>
                <w:b/>
                <w:bCs/>
              </w:rPr>
            </w:pPr>
            <w:r>
              <w:rPr>
                <w:b/>
                <w:noProof/>
                <w:lang w:eastAsia="de-DE"/>
              </w:rPr>
              <w:drawing>
                <wp:inline distT="0" distB="0" distL="0" distR="0">
                  <wp:extent cx="500380" cy="500380"/>
                  <wp:effectExtent l="19050" t="0" r="0" b="0"/>
                  <wp:docPr id="37"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0380" cy="500380"/>
                  <wp:effectExtent l="19050" t="0" r="0" b="0"/>
                  <wp:docPr id="38"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2"/>
                          <pic:cNvPicPr>
                            <a:picLocks noChangeAspect="1" noChangeArrowheads="1"/>
                          </pic:cNvPicPr>
                        </pic:nvPicPr>
                        <pic:blipFill>
                          <a:blip r:embed="rId21"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0380" cy="500380"/>
                  <wp:effectExtent l="19050" t="0" r="0" b="0"/>
                  <wp:docPr id="39"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0380" cy="500380"/>
                  <wp:effectExtent l="19050" t="0" r="0" b="0"/>
                  <wp:docPr id="40"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4"/>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0380" cy="500380"/>
                  <wp:effectExtent l="19050" t="0" r="0" b="0"/>
                  <wp:docPr id="41"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0380" cy="500380"/>
                  <wp:effectExtent l="19050" t="0" r="0" b="0"/>
                  <wp:docPr id="42"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6"/>
                          <pic:cNvPicPr>
                            <a:picLocks noChangeAspect="1" noChangeArrowheads="1"/>
                          </pic:cNvPicPr>
                        </pic:nvPicPr>
                        <pic:blipFill>
                          <a:blip r:embed="rId1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0380" cy="500380"/>
                  <wp:effectExtent l="19050" t="0" r="0" b="0"/>
                  <wp:docPr id="43"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9270" cy="509270"/>
                  <wp:effectExtent l="19050" t="0" r="5080" b="0"/>
                  <wp:docPr id="44"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8"/>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0380" cy="500380"/>
                  <wp:effectExtent l="19050" t="0" r="0" b="0"/>
                  <wp:docPr id="45"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226172" w:rsidRPr="0052115F" w:rsidRDefault="00226172" w:rsidP="002C1887">
      <w:pPr>
        <w:tabs>
          <w:tab w:val="left" w:pos="1701"/>
          <w:tab w:val="left" w:pos="1985"/>
        </w:tabs>
        <w:rPr>
          <w:color w:val="auto"/>
        </w:rPr>
      </w:pPr>
    </w:p>
    <w:p w:rsidR="00A96417" w:rsidRPr="0052115F" w:rsidRDefault="00A96417" w:rsidP="00625491">
      <w:pPr>
        <w:tabs>
          <w:tab w:val="left" w:pos="1701"/>
          <w:tab w:val="left" w:pos="1985"/>
        </w:tabs>
        <w:ind w:left="1980" w:hanging="1980"/>
        <w:rPr>
          <w:color w:val="auto"/>
        </w:rPr>
      </w:pPr>
      <w:r w:rsidRPr="0052115F">
        <w:rPr>
          <w:color w:val="auto"/>
        </w:rPr>
        <w:t xml:space="preserve">Materialien: </w:t>
      </w:r>
      <w:r w:rsidRPr="0052115F">
        <w:rPr>
          <w:color w:val="auto"/>
        </w:rPr>
        <w:tab/>
      </w:r>
      <w:r w:rsidRPr="0052115F">
        <w:rPr>
          <w:color w:val="auto"/>
        </w:rPr>
        <w:tab/>
      </w:r>
      <w:r w:rsidR="00625491">
        <w:rPr>
          <w:color w:val="auto"/>
        </w:rPr>
        <w:tab/>
      </w:r>
      <w:r w:rsidR="0097719E">
        <w:rPr>
          <w:color w:val="auto"/>
        </w:rPr>
        <w:t>Thermometer, Styroporkalorimeter, Magnetrührer</w:t>
      </w:r>
      <w:r w:rsidR="003B72FD">
        <w:rPr>
          <w:color w:val="auto"/>
        </w:rPr>
        <w:t>, Becherglas, Rührfisch</w:t>
      </w:r>
    </w:p>
    <w:p w:rsidR="00781618" w:rsidRPr="00DF2562" w:rsidRDefault="00A96417" w:rsidP="00781618">
      <w:pPr>
        <w:tabs>
          <w:tab w:val="left" w:pos="1701"/>
          <w:tab w:val="left" w:pos="1985"/>
        </w:tabs>
        <w:ind w:left="1980" w:hanging="1980"/>
        <w:rPr>
          <w:rFonts w:ascii="MS Mincho" w:eastAsia="MS Mincho" w:hAnsi="MS Mincho" w:cs="MS Mincho"/>
          <w:i/>
          <w:color w:val="auto"/>
        </w:rPr>
      </w:pPr>
      <w:r w:rsidRPr="0052115F">
        <w:rPr>
          <w:color w:val="auto"/>
        </w:rPr>
        <w:t>Chemikalien:</w:t>
      </w:r>
      <w:r w:rsidRPr="0052115F">
        <w:rPr>
          <w:color w:val="auto"/>
        </w:rPr>
        <w:tab/>
      </w:r>
      <w:r w:rsidRPr="0052115F">
        <w:rPr>
          <w:color w:val="auto"/>
        </w:rPr>
        <w:tab/>
      </w:r>
      <w:proofErr w:type="spellStart"/>
      <w:r w:rsidR="00EE79C3">
        <w:rPr>
          <w:color w:val="auto"/>
        </w:rPr>
        <w:t>Calciumchlorid</w:t>
      </w:r>
      <w:proofErr w:type="spellEnd"/>
      <w:r w:rsidR="00EE79C3">
        <w:rPr>
          <w:color w:val="auto"/>
        </w:rPr>
        <w:t xml:space="preserve"> </w:t>
      </w:r>
      <w:r w:rsidR="0097719E">
        <w:rPr>
          <w:color w:val="auto"/>
        </w:rPr>
        <w:t xml:space="preserve">(n= 0,1 </w:t>
      </w:r>
      <w:proofErr w:type="spellStart"/>
      <w:r w:rsidR="0097719E">
        <w:rPr>
          <w:color w:val="auto"/>
        </w:rPr>
        <w:t>mol</w:t>
      </w:r>
      <w:proofErr w:type="spellEnd"/>
      <w:r w:rsidR="00DF2562">
        <w:rPr>
          <w:color w:val="auto"/>
        </w:rPr>
        <w:t xml:space="preserve">; m= 11,1 g), </w:t>
      </w:r>
      <w:proofErr w:type="spellStart"/>
      <w:r w:rsidR="003B72FD">
        <w:rPr>
          <w:rFonts w:eastAsiaTheme="minorEastAsia"/>
          <w:color w:val="auto"/>
        </w:rPr>
        <w:t>Calciumchlorid-Hexahydrat</w:t>
      </w:r>
      <w:proofErr w:type="spellEnd"/>
      <w:r w:rsidR="00DF2562">
        <w:rPr>
          <w:rFonts w:eastAsiaTheme="minorEastAsia"/>
          <w:color w:val="auto"/>
        </w:rPr>
        <w:t xml:space="preserve">(n= 0,1 </w:t>
      </w:r>
      <w:proofErr w:type="spellStart"/>
      <w:r w:rsidR="00DF2562">
        <w:rPr>
          <w:rFonts w:eastAsiaTheme="minorEastAsia"/>
          <w:color w:val="auto"/>
        </w:rPr>
        <w:t>mol</w:t>
      </w:r>
      <w:proofErr w:type="spellEnd"/>
      <w:r w:rsidR="00DF2562">
        <w:rPr>
          <w:rFonts w:eastAsiaTheme="minorEastAsia"/>
          <w:color w:val="auto"/>
        </w:rPr>
        <w:t>; m= 21,9 g), demineralisiertes Wasser</w:t>
      </w:r>
    </w:p>
    <w:p w:rsidR="00A96417" w:rsidRDefault="00A96417" w:rsidP="00A96417">
      <w:pPr>
        <w:tabs>
          <w:tab w:val="left" w:pos="1701"/>
          <w:tab w:val="left" w:pos="1985"/>
        </w:tabs>
        <w:ind w:left="1980" w:hanging="1980"/>
        <w:rPr>
          <w:color w:val="auto"/>
        </w:rPr>
      </w:pPr>
      <w:r w:rsidRPr="0052115F">
        <w:rPr>
          <w:color w:val="auto"/>
        </w:rPr>
        <w:t xml:space="preserve">Durchführung: </w:t>
      </w:r>
      <w:r w:rsidRPr="0052115F">
        <w:rPr>
          <w:color w:val="auto"/>
        </w:rPr>
        <w:tab/>
      </w:r>
      <w:r w:rsidRPr="0052115F">
        <w:rPr>
          <w:color w:val="auto"/>
        </w:rPr>
        <w:tab/>
      </w:r>
      <w:r w:rsidR="00DF2562">
        <w:rPr>
          <w:color w:val="auto"/>
        </w:rPr>
        <w:t xml:space="preserve">a) In einem Styroporkalorimeter werden 40 mL demineralisiertes Wasser vorgelegt. </w:t>
      </w:r>
      <w:r w:rsidR="0008188B">
        <w:rPr>
          <w:color w:val="auto"/>
        </w:rPr>
        <w:t>Vor Zugabe des Calciumchlorids wird die Temperatur 90 Seku</w:t>
      </w:r>
      <w:r w:rsidR="0008188B">
        <w:rPr>
          <w:color w:val="auto"/>
        </w:rPr>
        <w:t>n</w:t>
      </w:r>
      <w:r w:rsidR="0008188B">
        <w:rPr>
          <w:color w:val="auto"/>
        </w:rPr>
        <w:lastRenderedPageBreak/>
        <w:t>den lang gemessen. Für 0, 30, 60 und 90 Sekunden wird der Wert notiert. Das Salz wird hinzugegeben und die Temperaturwerte werden alle 30 S</w:t>
      </w:r>
      <w:r w:rsidR="0008188B">
        <w:rPr>
          <w:color w:val="auto"/>
        </w:rPr>
        <w:t>e</w:t>
      </w:r>
      <w:r w:rsidR="0008188B">
        <w:rPr>
          <w:color w:val="auto"/>
        </w:rPr>
        <w:t>kunden aufgeschrieben. Ändert sich die Temperatur nicht mehr, wird a</w:t>
      </w:r>
      <w:r w:rsidR="0008188B">
        <w:rPr>
          <w:color w:val="auto"/>
        </w:rPr>
        <w:t>b</w:t>
      </w:r>
      <w:r w:rsidR="0008188B">
        <w:rPr>
          <w:color w:val="auto"/>
        </w:rPr>
        <w:t>schließend eine Nachperiode von 1 Minute aufgenommen.</w:t>
      </w:r>
    </w:p>
    <w:p w:rsidR="0008188B" w:rsidRDefault="0008188B" w:rsidP="00A96417">
      <w:pPr>
        <w:tabs>
          <w:tab w:val="left" w:pos="1701"/>
          <w:tab w:val="left" w:pos="1985"/>
        </w:tabs>
        <w:ind w:left="1980" w:hanging="1980"/>
        <w:rPr>
          <w:color w:val="auto"/>
        </w:rPr>
      </w:pPr>
      <w:r>
        <w:rPr>
          <w:color w:val="auto"/>
        </w:rPr>
        <w:tab/>
      </w:r>
      <w:r>
        <w:rPr>
          <w:color w:val="auto"/>
        </w:rPr>
        <w:tab/>
        <w:t>b) Für Calciumchlorid-</w:t>
      </w:r>
      <w:r w:rsidR="00EE79C3">
        <w:rPr>
          <w:color w:val="auto"/>
        </w:rPr>
        <w:t xml:space="preserve">Hexahydrat </w:t>
      </w:r>
      <w:r>
        <w:rPr>
          <w:color w:val="auto"/>
        </w:rPr>
        <w:t>wird wie unter a) beschrieben verfa</w:t>
      </w:r>
      <w:r>
        <w:rPr>
          <w:color w:val="auto"/>
        </w:rPr>
        <w:t>h</w:t>
      </w:r>
      <w:r>
        <w:rPr>
          <w:color w:val="auto"/>
        </w:rPr>
        <w:t>ren.</w:t>
      </w:r>
    </w:p>
    <w:p w:rsidR="0008188B" w:rsidRDefault="0008188B" w:rsidP="00A96417">
      <w:pPr>
        <w:tabs>
          <w:tab w:val="left" w:pos="1701"/>
          <w:tab w:val="left" w:pos="1985"/>
        </w:tabs>
        <w:ind w:left="1980" w:hanging="1980"/>
        <w:rPr>
          <w:color w:val="auto"/>
        </w:rPr>
      </w:pPr>
      <w:r>
        <w:rPr>
          <w:color w:val="auto"/>
        </w:rPr>
        <w:tab/>
      </w:r>
      <w:r>
        <w:rPr>
          <w:color w:val="auto"/>
        </w:rPr>
        <w:tab/>
        <w:t>Der Versuchsaufbau ist Abbildung 1 zu entnehmen.</w:t>
      </w:r>
    </w:p>
    <w:p w:rsidR="00CD3CF1" w:rsidRDefault="00CD3CF1" w:rsidP="00CD3CF1">
      <w:pPr>
        <w:keepNext/>
        <w:tabs>
          <w:tab w:val="left" w:pos="1701"/>
          <w:tab w:val="left" w:pos="1985"/>
        </w:tabs>
        <w:spacing w:after="0"/>
        <w:ind w:left="1980" w:hanging="1980"/>
      </w:pPr>
      <w:r>
        <w:rPr>
          <w:color w:val="auto"/>
        </w:rPr>
        <w:tab/>
      </w:r>
      <w:r>
        <w:rPr>
          <w:color w:val="auto"/>
        </w:rPr>
        <w:tab/>
      </w:r>
      <w:r>
        <w:rPr>
          <w:noProof/>
          <w:color w:val="auto"/>
          <w:lang w:eastAsia="de-DE"/>
        </w:rPr>
        <w:drawing>
          <wp:inline distT="0" distB="0" distL="0" distR="0">
            <wp:extent cx="1835259" cy="2572909"/>
            <wp:effectExtent l="19050" t="0" r="0" b="0"/>
            <wp:docPr id="10" name="Grafik 9" descr="Zeichn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nung.pn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835259" cy="2572909"/>
                    </a:xfrm>
                    <a:prstGeom prst="rect">
                      <a:avLst/>
                    </a:prstGeom>
                  </pic:spPr>
                </pic:pic>
              </a:graphicData>
            </a:graphic>
          </wp:inline>
        </w:drawing>
      </w:r>
    </w:p>
    <w:p w:rsidR="00B94652" w:rsidRDefault="00937BF6" w:rsidP="00B94652">
      <w:pPr>
        <w:pStyle w:val="Beschriftung"/>
        <w:spacing w:after="0"/>
        <w:ind w:left="1980"/>
      </w:pPr>
      <w:r>
        <w:t>Abb.1</w:t>
      </w:r>
      <w:r w:rsidR="00CD3CF1">
        <w:t xml:space="preserve"> – Versuchsaufbau für die </w:t>
      </w:r>
      <w:r w:rsidR="00DF2562">
        <w:t xml:space="preserve">kalorimetrische Bestimmung </w:t>
      </w:r>
    </w:p>
    <w:p w:rsidR="00B94652" w:rsidRDefault="00DF2562" w:rsidP="00B94652">
      <w:pPr>
        <w:pStyle w:val="Beschriftung"/>
        <w:spacing w:after="0"/>
        <w:ind w:left="1980"/>
      </w:pPr>
      <w:r>
        <w:t xml:space="preserve">der Temperaturänderung beim Lösen von Calciumchlorid und </w:t>
      </w:r>
    </w:p>
    <w:p w:rsidR="002F44C7" w:rsidRDefault="00DF2562" w:rsidP="002F44C7">
      <w:pPr>
        <w:pStyle w:val="Beschriftung"/>
        <w:spacing w:after="0"/>
        <w:ind w:left="1980"/>
      </w:pPr>
      <w:r>
        <w:t>Calciumchlorid-hexahydrat.</w:t>
      </w:r>
      <w:r w:rsidR="003B72FD">
        <w:t xml:space="preserve"> Im Inneren des </w:t>
      </w:r>
      <w:proofErr w:type="spellStart"/>
      <w:r w:rsidR="003B72FD">
        <w:t>Sytroporkalorimeters</w:t>
      </w:r>
      <w:proofErr w:type="spellEnd"/>
      <w:r w:rsidR="003B72FD">
        <w:t xml:space="preserve"> </w:t>
      </w:r>
    </w:p>
    <w:p w:rsidR="00CD3CF1" w:rsidRDefault="003B72FD" w:rsidP="002F44C7">
      <w:pPr>
        <w:pStyle w:val="Beschriftung"/>
        <w:ind w:left="1980"/>
      </w:pPr>
      <w:r>
        <w:t>befindet sich ein Becherglas</w:t>
      </w:r>
      <w:r w:rsidR="000575B0">
        <w:t xml:space="preserve"> mit Rührfisch und 40 mL Wasser</w:t>
      </w:r>
      <w:r w:rsidR="002F44C7">
        <w:t xml:space="preserve">. </w:t>
      </w:r>
    </w:p>
    <w:p w:rsidR="003364EF" w:rsidRDefault="00A96417" w:rsidP="004F4CEF">
      <w:pPr>
        <w:tabs>
          <w:tab w:val="left" w:pos="1701"/>
          <w:tab w:val="left" w:pos="1985"/>
        </w:tabs>
        <w:spacing w:after="0"/>
        <w:ind w:left="1980" w:hanging="1980"/>
        <w:rPr>
          <w:color w:val="auto"/>
        </w:rPr>
      </w:pPr>
      <w:r w:rsidRPr="0052115F">
        <w:rPr>
          <w:color w:val="auto"/>
        </w:rPr>
        <w:t>Beobachtung:</w:t>
      </w:r>
      <w:r w:rsidRPr="0052115F">
        <w:rPr>
          <w:color w:val="auto"/>
        </w:rPr>
        <w:tab/>
      </w:r>
      <w:r w:rsidRPr="0052115F">
        <w:rPr>
          <w:color w:val="auto"/>
        </w:rPr>
        <w:tab/>
      </w:r>
      <w:r w:rsidR="0008188B">
        <w:rPr>
          <w:color w:val="auto"/>
        </w:rPr>
        <w:t>a) Die Starttemperatur liegt bei 23,8 °C. Nach Zugabe des Salzes bei 120 Sekunden steigt sie auf 57,3 °C. Bei 180 Sekunden hat sie einen Wert von 59 °C erreicht, bevor sie in der Nachperiode leicht auf 58 °C sinkt.</w:t>
      </w:r>
      <w:r w:rsidR="00B94652">
        <w:rPr>
          <w:color w:val="auto"/>
        </w:rPr>
        <w:t xml:space="preserve"> Bei 270 Sekunden wird die Messung beendet.</w:t>
      </w:r>
    </w:p>
    <w:p w:rsidR="004F4CEF" w:rsidRDefault="004F4CEF" w:rsidP="00CD3CF1">
      <w:pPr>
        <w:tabs>
          <w:tab w:val="left" w:pos="1701"/>
          <w:tab w:val="left" w:pos="1985"/>
        </w:tabs>
        <w:ind w:left="1980" w:hanging="1980"/>
        <w:rPr>
          <w:color w:val="auto"/>
        </w:rPr>
      </w:pPr>
      <w:r>
        <w:rPr>
          <w:color w:val="auto"/>
        </w:rPr>
        <w:tab/>
      </w:r>
      <w:r>
        <w:rPr>
          <w:color w:val="auto"/>
        </w:rPr>
        <w:tab/>
      </w:r>
    </w:p>
    <w:tbl>
      <w:tblPr>
        <w:tblStyle w:val="Tabellengitternetz"/>
        <w:tblW w:w="0" w:type="auto"/>
        <w:tblInd w:w="1980" w:type="dxa"/>
        <w:tblLook w:val="04A0"/>
      </w:tblPr>
      <w:tblGrid>
        <w:gridCol w:w="749"/>
        <w:gridCol w:w="627"/>
        <w:gridCol w:w="627"/>
        <w:gridCol w:w="609"/>
        <w:gridCol w:w="627"/>
        <w:gridCol w:w="699"/>
        <w:gridCol w:w="696"/>
        <w:gridCol w:w="691"/>
        <w:gridCol w:w="696"/>
        <w:gridCol w:w="691"/>
        <w:gridCol w:w="596"/>
      </w:tblGrid>
      <w:tr w:rsidR="004F4CEF" w:rsidTr="004F4CEF">
        <w:tc>
          <w:tcPr>
            <w:tcW w:w="759" w:type="dxa"/>
          </w:tcPr>
          <w:p w:rsidR="004F4CEF" w:rsidRDefault="004F4CEF" w:rsidP="00CD3CF1">
            <w:pPr>
              <w:tabs>
                <w:tab w:val="left" w:pos="1701"/>
                <w:tab w:val="left" w:pos="1985"/>
              </w:tabs>
              <w:rPr>
                <w:color w:val="auto"/>
              </w:rPr>
            </w:pPr>
            <w:r>
              <w:rPr>
                <w:color w:val="auto"/>
              </w:rPr>
              <w:t>t [sec]</w:t>
            </w:r>
          </w:p>
        </w:tc>
        <w:tc>
          <w:tcPr>
            <w:tcW w:w="548" w:type="dxa"/>
          </w:tcPr>
          <w:p w:rsidR="004F4CEF" w:rsidRDefault="004F4CEF" w:rsidP="00CD3CF1">
            <w:pPr>
              <w:tabs>
                <w:tab w:val="left" w:pos="1701"/>
                <w:tab w:val="left" w:pos="1985"/>
              </w:tabs>
              <w:rPr>
                <w:color w:val="auto"/>
              </w:rPr>
            </w:pPr>
            <w:r>
              <w:rPr>
                <w:color w:val="auto"/>
              </w:rPr>
              <w:t>0</w:t>
            </w:r>
          </w:p>
        </w:tc>
        <w:tc>
          <w:tcPr>
            <w:tcW w:w="627" w:type="dxa"/>
          </w:tcPr>
          <w:p w:rsidR="004F4CEF" w:rsidRDefault="004F4CEF" w:rsidP="00CD3CF1">
            <w:pPr>
              <w:tabs>
                <w:tab w:val="left" w:pos="1701"/>
                <w:tab w:val="left" w:pos="1985"/>
              </w:tabs>
              <w:rPr>
                <w:color w:val="auto"/>
              </w:rPr>
            </w:pPr>
            <w:r>
              <w:rPr>
                <w:color w:val="auto"/>
              </w:rPr>
              <w:t>30</w:t>
            </w:r>
          </w:p>
        </w:tc>
        <w:tc>
          <w:tcPr>
            <w:tcW w:w="627" w:type="dxa"/>
          </w:tcPr>
          <w:p w:rsidR="004F4CEF" w:rsidRDefault="004F4CEF" w:rsidP="00CD3CF1">
            <w:pPr>
              <w:tabs>
                <w:tab w:val="left" w:pos="1701"/>
                <w:tab w:val="left" w:pos="1985"/>
              </w:tabs>
              <w:rPr>
                <w:color w:val="auto"/>
              </w:rPr>
            </w:pPr>
            <w:r>
              <w:rPr>
                <w:color w:val="auto"/>
              </w:rPr>
              <w:t>60</w:t>
            </w:r>
          </w:p>
        </w:tc>
        <w:tc>
          <w:tcPr>
            <w:tcW w:w="627" w:type="dxa"/>
          </w:tcPr>
          <w:p w:rsidR="004F4CEF" w:rsidRDefault="004F4CEF" w:rsidP="00CD3CF1">
            <w:pPr>
              <w:tabs>
                <w:tab w:val="left" w:pos="1701"/>
                <w:tab w:val="left" w:pos="1985"/>
              </w:tabs>
              <w:rPr>
                <w:color w:val="auto"/>
              </w:rPr>
            </w:pPr>
            <w:r>
              <w:rPr>
                <w:color w:val="auto"/>
              </w:rPr>
              <w:t>90</w:t>
            </w:r>
          </w:p>
        </w:tc>
        <w:tc>
          <w:tcPr>
            <w:tcW w:w="704" w:type="dxa"/>
          </w:tcPr>
          <w:p w:rsidR="004F4CEF" w:rsidRPr="004F4CEF" w:rsidRDefault="004F4CEF" w:rsidP="00CD3CF1">
            <w:pPr>
              <w:tabs>
                <w:tab w:val="left" w:pos="1701"/>
                <w:tab w:val="left" w:pos="1985"/>
              </w:tabs>
              <w:rPr>
                <w:b/>
                <w:color w:val="auto"/>
              </w:rPr>
            </w:pPr>
            <w:r w:rsidRPr="004F4CEF">
              <w:rPr>
                <w:b/>
                <w:color w:val="auto"/>
              </w:rPr>
              <w:t>120</w:t>
            </w:r>
          </w:p>
        </w:tc>
        <w:tc>
          <w:tcPr>
            <w:tcW w:w="704" w:type="dxa"/>
          </w:tcPr>
          <w:p w:rsidR="004F4CEF" w:rsidRDefault="004F4CEF" w:rsidP="00CD3CF1">
            <w:pPr>
              <w:tabs>
                <w:tab w:val="left" w:pos="1701"/>
                <w:tab w:val="left" w:pos="1985"/>
              </w:tabs>
              <w:rPr>
                <w:color w:val="auto"/>
              </w:rPr>
            </w:pPr>
            <w:r>
              <w:rPr>
                <w:color w:val="auto"/>
              </w:rPr>
              <w:t>150</w:t>
            </w:r>
          </w:p>
        </w:tc>
        <w:tc>
          <w:tcPr>
            <w:tcW w:w="704" w:type="dxa"/>
          </w:tcPr>
          <w:p w:rsidR="004F4CEF" w:rsidRDefault="004F4CEF" w:rsidP="00CD3CF1">
            <w:pPr>
              <w:tabs>
                <w:tab w:val="left" w:pos="1701"/>
                <w:tab w:val="left" w:pos="1985"/>
              </w:tabs>
              <w:rPr>
                <w:color w:val="auto"/>
              </w:rPr>
            </w:pPr>
            <w:r>
              <w:rPr>
                <w:color w:val="auto"/>
              </w:rPr>
              <w:t>180</w:t>
            </w:r>
          </w:p>
        </w:tc>
        <w:tc>
          <w:tcPr>
            <w:tcW w:w="705" w:type="dxa"/>
          </w:tcPr>
          <w:p w:rsidR="004F4CEF" w:rsidRDefault="004F4CEF" w:rsidP="00CD3CF1">
            <w:pPr>
              <w:tabs>
                <w:tab w:val="left" w:pos="1701"/>
                <w:tab w:val="left" w:pos="1985"/>
              </w:tabs>
              <w:rPr>
                <w:color w:val="auto"/>
              </w:rPr>
            </w:pPr>
            <w:r>
              <w:rPr>
                <w:color w:val="auto"/>
              </w:rPr>
              <w:t>210</w:t>
            </w:r>
          </w:p>
        </w:tc>
        <w:tc>
          <w:tcPr>
            <w:tcW w:w="705" w:type="dxa"/>
          </w:tcPr>
          <w:p w:rsidR="004F4CEF" w:rsidRDefault="004F4CEF" w:rsidP="00CD3CF1">
            <w:pPr>
              <w:tabs>
                <w:tab w:val="left" w:pos="1701"/>
                <w:tab w:val="left" w:pos="1985"/>
              </w:tabs>
              <w:rPr>
                <w:color w:val="auto"/>
              </w:rPr>
            </w:pPr>
            <w:r>
              <w:rPr>
                <w:color w:val="auto"/>
              </w:rPr>
              <w:t>240</w:t>
            </w:r>
          </w:p>
        </w:tc>
        <w:tc>
          <w:tcPr>
            <w:tcW w:w="598" w:type="dxa"/>
          </w:tcPr>
          <w:p w:rsidR="004F4CEF" w:rsidRDefault="004F4CEF" w:rsidP="00CD3CF1">
            <w:pPr>
              <w:tabs>
                <w:tab w:val="left" w:pos="1701"/>
                <w:tab w:val="left" w:pos="1985"/>
              </w:tabs>
              <w:rPr>
                <w:color w:val="auto"/>
              </w:rPr>
            </w:pPr>
            <w:r>
              <w:rPr>
                <w:color w:val="auto"/>
              </w:rPr>
              <w:t>270</w:t>
            </w:r>
          </w:p>
        </w:tc>
      </w:tr>
      <w:tr w:rsidR="004F4CEF" w:rsidTr="004F4CEF">
        <w:tc>
          <w:tcPr>
            <w:tcW w:w="759" w:type="dxa"/>
          </w:tcPr>
          <w:p w:rsidR="004F4CEF" w:rsidRDefault="004F4CEF" w:rsidP="00CD3CF1">
            <w:pPr>
              <w:tabs>
                <w:tab w:val="left" w:pos="1701"/>
                <w:tab w:val="left" w:pos="1985"/>
              </w:tabs>
              <w:rPr>
                <w:color w:val="auto"/>
              </w:rPr>
            </w:pPr>
            <w:r>
              <w:rPr>
                <w:color w:val="auto"/>
              </w:rPr>
              <w:t>T [°C]</w:t>
            </w:r>
          </w:p>
        </w:tc>
        <w:tc>
          <w:tcPr>
            <w:tcW w:w="548" w:type="dxa"/>
          </w:tcPr>
          <w:p w:rsidR="004F4CEF" w:rsidRDefault="004F4CEF" w:rsidP="00CD3CF1">
            <w:pPr>
              <w:tabs>
                <w:tab w:val="left" w:pos="1701"/>
                <w:tab w:val="left" w:pos="1985"/>
              </w:tabs>
              <w:rPr>
                <w:color w:val="auto"/>
              </w:rPr>
            </w:pPr>
            <w:r>
              <w:rPr>
                <w:color w:val="auto"/>
              </w:rPr>
              <w:t>23,8</w:t>
            </w:r>
          </w:p>
        </w:tc>
        <w:tc>
          <w:tcPr>
            <w:tcW w:w="627" w:type="dxa"/>
          </w:tcPr>
          <w:p w:rsidR="004F4CEF" w:rsidRDefault="004F4CEF" w:rsidP="00CD3CF1">
            <w:pPr>
              <w:tabs>
                <w:tab w:val="left" w:pos="1701"/>
                <w:tab w:val="left" w:pos="1985"/>
              </w:tabs>
              <w:rPr>
                <w:color w:val="auto"/>
              </w:rPr>
            </w:pPr>
            <w:r>
              <w:rPr>
                <w:color w:val="auto"/>
              </w:rPr>
              <w:t>23,8</w:t>
            </w:r>
          </w:p>
        </w:tc>
        <w:tc>
          <w:tcPr>
            <w:tcW w:w="627" w:type="dxa"/>
          </w:tcPr>
          <w:p w:rsidR="004F4CEF" w:rsidRDefault="004F4CEF" w:rsidP="00CD3CF1">
            <w:pPr>
              <w:tabs>
                <w:tab w:val="left" w:pos="1701"/>
                <w:tab w:val="left" w:pos="1985"/>
              </w:tabs>
              <w:rPr>
                <w:color w:val="auto"/>
              </w:rPr>
            </w:pPr>
            <w:r>
              <w:rPr>
                <w:color w:val="auto"/>
              </w:rPr>
              <w:t>24</w:t>
            </w:r>
          </w:p>
        </w:tc>
        <w:tc>
          <w:tcPr>
            <w:tcW w:w="627" w:type="dxa"/>
          </w:tcPr>
          <w:p w:rsidR="004F4CEF" w:rsidRDefault="004F4CEF" w:rsidP="00CD3CF1">
            <w:pPr>
              <w:tabs>
                <w:tab w:val="left" w:pos="1701"/>
                <w:tab w:val="left" w:pos="1985"/>
              </w:tabs>
              <w:rPr>
                <w:color w:val="auto"/>
              </w:rPr>
            </w:pPr>
            <w:r>
              <w:rPr>
                <w:color w:val="auto"/>
              </w:rPr>
              <w:t>23,8</w:t>
            </w:r>
          </w:p>
        </w:tc>
        <w:tc>
          <w:tcPr>
            <w:tcW w:w="704" w:type="dxa"/>
          </w:tcPr>
          <w:p w:rsidR="004F4CEF" w:rsidRPr="004F4CEF" w:rsidRDefault="004F4CEF" w:rsidP="00CD3CF1">
            <w:pPr>
              <w:tabs>
                <w:tab w:val="left" w:pos="1701"/>
                <w:tab w:val="left" w:pos="1985"/>
              </w:tabs>
              <w:rPr>
                <w:b/>
                <w:color w:val="auto"/>
              </w:rPr>
            </w:pPr>
            <w:r>
              <w:rPr>
                <w:b/>
                <w:color w:val="auto"/>
              </w:rPr>
              <w:t>57,3</w:t>
            </w:r>
          </w:p>
        </w:tc>
        <w:tc>
          <w:tcPr>
            <w:tcW w:w="704" w:type="dxa"/>
          </w:tcPr>
          <w:p w:rsidR="004F4CEF" w:rsidRDefault="004F4CEF" w:rsidP="00CD3CF1">
            <w:pPr>
              <w:tabs>
                <w:tab w:val="left" w:pos="1701"/>
                <w:tab w:val="left" w:pos="1985"/>
              </w:tabs>
              <w:rPr>
                <w:color w:val="auto"/>
              </w:rPr>
            </w:pPr>
            <w:r>
              <w:rPr>
                <w:color w:val="auto"/>
              </w:rPr>
              <w:t>59,3</w:t>
            </w:r>
          </w:p>
        </w:tc>
        <w:tc>
          <w:tcPr>
            <w:tcW w:w="704" w:type="dxa"/>
          </w:tcPr>
          <w:p w:rsidR="004F4CEF" w:rsidRDefault="004F4CEF" w:rsidP="00CD3CF1">
            <w:pPr>
              <w:tabs>
                <w:tab w:val="left" w:pos="1701"/>
                <w:tab w:val="left" w:pos="1985"/>
              </w:tabs>
              <w:rPr>
                <w:color w:val="auto"/>
              </w:rPr>
            </w:pPr>
            <w:r>
              <w:rPr>
                <w:color w:val="auto"/>
              </w:rPr>
              <w:t>59</w:t>
            </w:r>
          </w:p>
        </w:tc>
        <w:tc>
          <w:tcPr>
            <w:tcW w:w="705" w:type="dxa"/>
          </w:tcPr>
          <w:p w:rsidR="004F4CEF" w:rsidRDefault="004F4CEF" w:rsidP="00CD3CF1">
            <w:pPr>
              <w:tabs>
                <w:tab w:val="left" w:pos="1701"/>
                <w:tab w:val="left" w:pos="1985"/>
              </w:tabs>
              <w:rPr>
                <w:color w:val="auto"/>
              </w:rPr>
            </w:pPr>
            <w:r>
              <w:rPr>
                <w:color w:val="auto"/>
              </w:rPr>
              <w:t>58,7</w:t>
            </w:r>
          </w:p>
        </w:tc>
        <w:tc>
          <w:tcPr>
            <w:tcW w:w="705" w:type="dxa"/>
          </w:tcPr>
          <w:p w:rsidR="004F4CEF" w:rsidRDefault="004F4CEF" w:rsidP="00CD3CF1">
            <w:pPr>
              <w:tabs>
                <w:tab w:val="left" w:pos="1701"/>
                <w:tab w:val="left" w:pos="1985"/>
              </w:tabs>
              <w:rPr>
                <w:color w:val="auto"/>
              </w:rPr>
            </w:pPr>
            <w:r>
              <w:rPr>
                <w:color w:val="auto"/>
              </w:rPr>
              <w:t>58</w:t>
            </w:r>
          </w:p>
        </w:tc>
        <w:tc>
          <w:tcPr>
            <w:tcW w:w="598" w:type="dxa"/>
          </w:tcPr>
          <w:p w:rsidR="004F4CEF" w:rsidRDefault="004F4CEF" w:rsidP="00CD3CF1">
            <w:pPr>
              <w:tabs>
                <w:tab w:val="left" w:pos="1701"/>
                <w:tab w:val="left" w:pos="1985"/>
              </w:tabs>
              <w:rPr>
                <w:color w:val="auto"/>
              </w:rPr>
            </w:pPr>
            <w:r>
              <w:rPr>
                <w:color w:val="auto"/>
              </w:rPr>
              <w:t>58</w:t>
            </w:r>
          </w:p>
        </w:tc>
      </w:tr>
    </w:tbl>
    <w:p w:rsidR="004F4CEF" w:rsidRDefault="004F4CEF" w:rsidP="00CD3CF1">
      <w:pPr>
        <w:tabs>
          <w:tab w:val="left" w:pos="1701"/>
          <w:tab w:val="left" w:pos="1985"/>
        </w:tabs>
        <w:ind w:left="1980" w:hanging="1980"/>
        <w:rPr>
          <w:color w:val="auto"/>
        </w:rPr>
      </w:pPr>
    </w:p>
    <w:p w:rsidR="004F4CEF" w:rsidRDefault="00B94652" w:rsidP="004F4CEF">
      <w:pPr>
        <w:tabs>
          <w:tab w:val="left" w:pos="1701"/>
          <w:tab w:val="left" w:pos="1985"/>
        </w:tabs>
        <w:spacing w:after="0"/>
        <w:ind w:left="1980" w:hanging="1980"/>
        <w:rPr>
          <w:color w:val="auto"/>
        </w:rPr>
      </w:pPr>
      <w:r>
        <w:rPr>
          <w:color w:val="auto"/>
        </w:rPr>
        <w:tab/>
      </w:r>
      <w:r>
        <w:rPr>
          <w:color w:val="auto"/>
        </w:rPr>
        <w:tab/>
        <w:t xml:space="preserve">b) Die Starttemperatur liegt bei 24,3 °C. Nach Zugabe des Salzes bei 120 Sekunden sinkt sie zunächst auf 21,7 °C, dann weiter bis </w:t>
      </w:r>
      <w:r w:rsidR="00B746A8">
        <w:rPr>
          <w:color w:val="auto"/>
        </w:rPr>
        <w:t xml:space="preserve">16,2 °C bei 240 Sekunden. Bei 270 Sekunden wird die Messung beendet. </w:t>
      </w:r>
    </w:p>
    <w:p w:rsidR="004F4CEF" w:rsidRDefault="004F4CEF" w:rsidP="004F4CEF">
      <w:pPr>
        <w:tabs>
          <w:tab w:val="left" w:pos="1701"/>
          <w:tab w:val="left" w:pos="1985"/>
        </w:tabs>
        <w:ind w:left="1980" w:hanging="1980"/>
        <w:rPr>
          <w:color w:val="auto"/>
        </w:rPr>
      </w:pPr>
      <w:r>
        <w:rPr>
          <w:color w:val="auto"/>
        </w:rPr>
        <w:tab/>
      </w:r>
      <w:r>
        <w:rPr>
          <w:color w:val="auto"/>
        </w:rPr>
        <w:tab/>
      </w:r>
    </w:p>
    <w:tbl>
      <w:tblPr>
        <w:tblStyle w:val="Tabellengitternetz"/>
        <w:tblW w:w="0" w:type="auto"/>
        <w:tblInd w:w="1980" w:type="dxa"/>
        <w:tblLook w:val="04A0"/>
      </w:tblPr>
      <w:tblGrid>
        <w:gridCol w:w="738"/>
        <w:gridCol w:w="627"/>
        <w:gridCol w:w="627"/>
        <w:gridCol w:w="627"/>
        <w:gridCol w:w="627"/>
        <w:gridCol w:w="693"/>
        <w:gridCol w:w="685"/>
        <w:gridCol w:w="685"/>
        <w:gridCol w:w="686"/>
        <w:gridCol w:w="686"/>
        <w:gridCol w:w="627"/>
      </w:tblGrid>
      <w:tr w:rsidR="004F4CEF" w:rsidTr="003512B3">
        <w:tc>
          <w:tcPr>
            <w:tcW w:w="759" w:type="dxa"/>
          </w:tcPr>
          <w:p w:rsidR="004F4CEF" w:rsidRDefault="004F4CEF" w:rsidP="003512B3">
            <w:pPr>
              <w:tabs>
                <w:tab w:val="left" w:pos="1701"/>
                <w:tab w:val="left" w:pos="1985"/>
              </w:tabs>
              <w:rPr>
                <w:color w:val="auto"/>
              </w:rPr>
            </w:pPr>
            <w:r>
              <w:rPr>
                <w:color w:val="auto"/>
              </w:rPr>
              <w:lastRenderedPageBreak/>
              <w:t>t [sec]</w:t>
            </w:r>
          </w:p>
        </w:tc>
        <w:tc>
          <w:tcPr>
            <w:tcW w:w="548" w:type="dxa"/>
          </w:tcPr>
          <w:p w:rsidR="004F4CEF" w:rsidRDefault="004F4CEF" w:rsidP="003512B3">
            <w:pPr>
              <w:tabs>
                <w:tab w:val="left" w:pos="1701"/>
                <w:tab w:val="left" w:pos="1985"/>
              </w:tabs>
              <w:rPr>
                <w:color w:val="auto"/>
              </w:rPr>
            </w:pPr>
            <w:r>
              <w:rPr>
                <w:color w:val="auto"/>
              </w:rPr>
              <w:t>0</w:t>
            </w:r>
          </w:p>
        </w:tc>
        <w:tc>
          <w:tcPr>
            <w:tcW w:w="627" w:type="dxa"/>
          </w:tcPr>
          <w:p w:rsidR="004F4CEF" w:rsidRDefault="004F4CEF" w:rsidP="003512B3">
            <w:pPr>
              <w:tabs>
                <w:tab w:val="left" w:pos="1701"/>
                <w:tab w:val="left" w:pos="1985"/>
              </w:tabs>
              <w:rPr>
                <w:color w:val="auto"/>
              </w:rPr>
            </w:pPr>
            <w:r>
              <w:rPr>
                <w:color w:val="auto"/>
              </w:rPr>
              <w:t>30</w:t>
            </w:r>
          </w:p>
        </w:tc>
        <w:tc>
          <w:tcPr>
            <w:tcW w:w="627" w:type="dxa"/>
          </w:tcPr>
          <w:p w:rsidR="004F4CEF" w:rsidRDefault="004F4CEF" w:rsidP="003512B3">
            <w:pPr>
              <w:tabs>
                <w:tab w:val="left" w:pos="1701"/>
                <w:tab w:val="left" w:pos="1985"/>
              </w:tabs>
              <w:rPr>
                <w:color w:val="auto"/>
              </w:rPr>
            </w:pPr>
            <w:r>
              <w:rPr>
                <w:color w:val="auto"/>
              </w:rPr>
              <w:t>60</w:t>
            </w:r>
          </w:p>
        </w:tc>
        <w:tc>
          <w:tcPr>
            <w:tcW w:w="627" w:type="dxa"/>
          </w:tcPr>
          <w:p w:rsidR="004F4CEF" w:rsidRDefault="004F4CEF" w:rsidP="003512B3">
            <w:pPr>
              <w:tabs>
                <w:tab w:val="left" w:pos="1701"/>
                <w:tab w:val="left" w:pos="1985"/>
              </w:tabs>
              <w:rPr>
                <w:color w:val="auto"/>
              </w:rPr>
            </w:pPr>
            <w:r>
              <w:rPr>
                <w:color w:val="auto"/>
              </w:rPr>
              <w:t>90</w:t>
            </w:r>
          </w:p>
        </w:tc>
        <w:tc>
          <w:tcPr>
            <w:tcW w:w="704" w:type="dxa"/>
          </w:tcPr>
          <w:p w:rsidR="004F4CEF" w:rsidRPr="004F4CEF" w:rsidRDefault="004F4CEF" w:rsidP="003512B3">
            <w:pPr>
              <w:tabs>
                <w:tab w:val="left" w:pos="1701"/>
                <w:tab w:val="left" w:pos="1985"/>
              </w:tabs>
              <w:rPr>
                <w:b/>
                <w:color w:val="auto"/>
              </w:rPr>
            </w:pPr>
            <w:r w:rsidRPr="004F4CEF">
              <w:rPr>
                <w:b/>
                <w:color w:val="auto"/>
              </w:rPr>
              <w:t>120</w:t>
            </w:r>
          </w:p>
        </w:tc>
        <w:tc>
          <w:tcPr>
            <w:tcW w:w="704" w:type="dxa"/>
          </w:tcPr>
          <w:p w:rsidR="004F4CEF" w:rsidRDefault="004F4CEF" w:rsidP="003512B3">
            <w:pPr>
              <w:tabs>
                <w:tab w:val="left" w:pos="1701"/>
                <w:tab w:val="left" w:pos="1985"/>
              </w:tabs>
              <w:rPr>
                <w:color w:val="auto"/>
              </w:rPr>
            </w:pPr>
            <w:r>
              <w:rPr>
                <w:color w:val="auto"/>
              </w:rPr>
              <w:t>150</w:t>
            </w:r>
          </w:p>
        </w:tc>
        <w:tc>
          <w:tcPr>
            <w:tcW w:w="704" w:type="dxa"/>
          </w:tcPr>
          <w:p w:rsidR="004F4CEF" w:rsidRDefault="004F4CEF" w:rsidP="003512B3">
            <w:pPr>
              <w:tabs>
                <w:tab w:val="left" w:pos="1701"/>
                <w:tab w:val="left" w:pos="1985"/>
              </w:tabs>
              <w:rPr>
                <w:color w:val="auto"/>
              </w:rPr>
            </w:pPr>
            <w:r>
              <w:rPr>
                <w:color w:val="auto"/>
              </w:rPr>
              <w:t>180</w:t>
            </w:r>
          </w:p>
        </w:tc>
        <w:tc>
          <w:tcPr>
            <w:tcW w:w="705" w:type="dxa"/>
          </w:tcPr>
          <w:p w:rsidR="004F4CEF" w:rsidRDefault="004F4CEF" w:rsidP="003512B3">
            <w:pPr>
              <w:tabs>
                <w:tab w:val="left" w:pos="1701"/>
                <w:tab w:val="left" w:pos="1985"/>
              </w:tabs>
              <w:rPr>
                <w:color w:val="auto"/>
              </w:rPr>
            </w:pPr>
            <w:r>
              <w:rPr>
                <w:color w:val="auto"/>
              </w:rPr>
              <w:t>210</w:t>
            </w:r>
          </w:p>
        </w:tc>
        <w:tc>
          <w:tcPr>
            <w:tcW w:w="705" w:type="dxa"/>
          </w:tcPr>
          <w:p w:rsidR="004F4CEF" w:rsidRDefault="004F4CEF" w:rsidP="003512B3">
            <w:pPr>
              <w:tabs>
                <w:tab w:val="left" w:pos="1701"/>
                <w:tab w:val="left" w:pos="1985"/>
              </w:tabs>
              <w:rPr>
                <w:color w:val="auto"/>
              </w:rPr>
            </w:pPr>
            <w:r>
              <w:rPr>
                <w:color w:val="auto"/>
              </w:rPr>
              <w:t>240</w:t>
            </w:r>
          </w:p>
        </w:tc>
        <w:tc>
          <w:tcPr>
            <w:tcW w:w="598" w:type="dxa"/>
          </w:tcPr>
          <w:p w:rsidR="004F4CEF" w:rsidRDefault="004F4CEF" w:rsidP="003512B3">
            <w:pPr>
              <w:tabs>
                <w:tab w:val="left" w:pos="1701"/>
                <w:tab w:val="left" w:pos="1985"/>
              </w:tabs>
              <w:rPr>
                <w:color w:val="auto"/>
              </w:rPr>
            </w:pPr>
            <w:r>
              <w:rPr>
                <w:color w:val="auto"/>
              </w:rPr>
              <w:t>270</w:t>
            </w:r>
          </w:p>
        </w:tc>
      </w:tr>
      <w:tr w:rsidR="004F4CEF" w:rsidTr="003512B3">
        <w:tc>
          <w:tcPr>
            <w:tcW w:w="759" w:type="dxa"/>
          </w:tcPr>
          <w:p w:rsidR="004F4CEF" w:rsidRDefault="004F4CEF" w:rsidP="003512B3">
            <w:pPr>
              <w:tabs>
                <w:tab w:val="left" w:pos="1701"/>
                <w:tab w:val="left" w:pos="1985"/>
              </w:tabs>
              <w:rPr>
                <w:color w:val="auto"/>
              </w:rPr>
            </w:pPr>
            <w:r>
              <w:rPr>
                <w:color w:val="auto"/>
              </w:rPr>
              <w:t>T [°C]</w:t>
            </w:r>
          </w:p>
        </w:tc>
        <w:tc>
          <w:tcPr>
            <w:tcW w:w="548" w:type="dxa"/>
          </w:tcPr>
          <w:p w:rsidR="004F4CEF" w:rsidRDefault="004F4CEF" w:rsidP="003512B3">
            <w:pPr>
              <w:tabs>
                <w:tab w:val="left" w:pos="1701"/>
                <w:tab w:val="left" w:pos="1985"/>
              </w:tabs>
              <w:rPr>
                <w:color w:val="auto"/>
              </w:rPr>
            </w:pPr>
            <w:r>
              <w:rPr>
                <w:color w:val="auto"/>
              </w:rPr>
              <w:t>24,3</w:t>
            </w:r>
          </w:p>
        </w:tc>
        <w:tc>
          <w:tcPr>
            <w:tcW w:w="627" w:type="dxa"/>
          </w:tcPr>
          <w:p w:rsidR="004F4CEF" w:rsidRDefault="004F4CEF" w:rsidP="003512B3">
            <w:pPr>
              <w:tabs>
                <w:tab w:val="left" w:pos="1701"/>
                <w:tab w:val="left" w:pos="1985"/>
              </w:tabs>
              <w:rPr>
                <w:color w:val="auto"/>
              </w:rPr>
            </w:pPr>
            <w:r>
              <w:rPr>
                <w:color w:val="auto"/>
              </w:rPr>
              <w:t>24,4</w:t>
            </w:r>
          </w:p>
        </w:tc>
        <w:tc>
          <w:tcPr>
            <w:tcW w:w="627" w:type="dxa"/>
          </w:tcPr>
          <w:p w:rsidR="004F4CEF" w:rsidRDefault="004F4CEF" w:rsidP="003512B3">
            <w:pPr>
              <w:tabs>
                <w:tab w:val="left" w:pos="1701"/>
                <w:tab w:val="left" w:pos="1985"/>
              </w:tabs>
              <w:rPr>
                <w:color w:val="auto"/>
              </w:rPr>
            </w:pPr>
            <w:r>
              <w:rPr>
                <w:color w:val="auto"/>
              </w:rPr>
              <w:t>24,4</w:t>
            </w:r>
          </w:p>
        </w:tc>
        <w:tc>
          <w:tcPr>
            <w:tcW w:w="627" w:type="dxa"/>
          </w:tcPr>
          <w:p w:rsidR="004F4CEF" w:rsidRDefault="004F4CEF" w:rsidP="003512B3">
            <w:pPr>
              <w:tabs>
                <w:tab w:val="left" w:pos="1701"/>
                <w:tab w:val="left" w:pos="1985"/>
              </w:tabs>
              <w:rPr>
                <w:color w:val="auto"/>
              </w:rPr>
            </w:pPr>
            <w:r>
              <w:rPr>
                <w:color w:val="auto"/>
              </w:rPr>
              <w:t>24,3</w:t>
            </w:r>
          </w:p>
        </w:tc>
        <w:tc>
          <w:tcPr>
            <w:tcW w:w="704" w:type="dxa"/>
          </w:tcPr>
          <w:p w:rsidR="004F4CEF" w:rsidRPr="004F4CEF" w:rsidRDefault="004F4CEF" w:rsidP="003512B3">
            <w:pPr>
              <w:tabs>
                <w:tab w:val="left" w:pos="1701"/>
                <w:tab w:val="left" w:pos="1985"/>
              </w:tabs>
              <w:rPr>
                <w:b/>
                <w:color w:val="auto"/>
              </w:rPr>
            </w:pPr>
            <w:r>
              <w:rPr>
                <w:b/>
                <w:color w:val="auto"/>
              </w:rPr>
              <w:t>21,7</w:t>
            </w:r>
          </w:p>
        </w:tc>
        <w:tc>
          <w:tcPr>
            <w:tcW w:w="704" w:type="dxa"/>
          </w:tcPr>
          <w:p w:rsidR="004F4CEF" w:rsidRDefault="004F4CEF" w:rsidP="003512B3">
            <w:pPr>
              <w:tabs>
                <w:tab w:val="left" w:pos="1701"/>
                <w:tab w:val="left" w:pos="1985"/>
              </w:tabs>
              <w:rPr>
                <w:color w:val="auto"/>
              </w:rPr>
            </w:pPr>
            <w:r>
              <w:rPr>
                <w:color w:val="auto"/>
              </w:rPr>
              <w:t>18,9</w:t>
            </w:r>
          </w:p>
        </w:tc>
        <w:tc>
          <w:tcPr>
            <w:tcW w:w="704" w:type="dxa"/>
          </w:tcPr>
          <w:p w:rsidR="004F4CEF" w:rsidRDefault="004F4CEF" w:rsidP="003512B3">
            <w:pPr>
              <w:tabs>
                <w:tab w:val="left" w:pos="1701"/>
                <w:tab w:val="left" w:pos="1985"/>
              </w:tabs>
              <w:rPr>
                <w:color w:val="auto"/>
              </w:rPr>
            </w:pPr>
            <w:r>
              <w:rPr>
                <w:color w:val="auto"/>
              </w:rPr>
              <w:t>16,8</w:t>
            </w:r>
          </w:p>
        </w:tc>
        <w:tc>
          <w:tcPr>
            <w:tcW w:w="705" w:type="dxa"/>
          </w:tcPr>
          <w:p w:rsidR="004F4CEF" w:rsidRDefault="004F4CEF" w:rsidP="003512B3">
            <w:pPr>
              <w:tabs>
                <w:tab w:val="left" w:pos="1701"/>
                <w:tab w:val="left" w:pos="1985"/>
              </w:tabs>
              <w:rPr>
                <w:color w:val="auto"/>
              </w:rPr>
            </w:pPr>
            <w:r>
              <w:rPr>
                <w:color w:val="auto"/>
              </w:rPr>
              <w:t>16,4</w:t>
            </w:r>
          </w:p>
        </w:tc>
        <w:tc>
          <w:tcPr>
            <w:tcW w:w="705" w:type="dxa"/>
          </w:tcPr>
          <w:p w:rsidR="004F4CEF" w:rsidRDefault="004F4CEF" w:rsidP="003512B3">
            <w:pPr>
              <w:tabs>
                <w:tab w:val="left" w:pos="1701"/>
                <w:tab w:val="left" w:pos="1985"/>
              </w:tabs>
              <w:rPr>
                <w:color w:val="auto"/>
              </w:rPr>
            </w:pPr>
            <w:r>
              <w:rPr>
                <w:color w:val="auto"/>
              </w:rPr>
              <w:t>16,2</w:t>
            </w:r>
          </w:p>
        </w:tc>
        <w:tc>
          <w:tcPr>
            <w:tcW w:w="598" w:type="dxa"/>
          </w:tcPr>
          <w:p w:rsidR="004F4CEF" w:rsidRDefault="004F4CEF" w:rsidP="003512B3">
            <w:pPr>
              <w:tabs>
                <w:tab w:val="left" w:pos="1701"/>
                <w:tab w:val="left" w:pos="1985"/>
              </w:tabs>
              <w:rPr>
                <w:color w:val="auto"/>
              </w:rPr>
            </w:pPr>
            <w:r>
              <w:rPr>
                <w:color w:val="auto"/>
              </w:rPr>
              <w:t>16,2</w:t>
            </w:r>
          </w:p>
        </w:tc>
      </w:tr>
    </w:tbl>
    <w:p w:rsidR="004F4CEF" w:rsidRDefault="004F4CEF" w:rsidP="004F4CEF">
      <w:pPr>
        <w:tabs>
          <w:tab w:val="left" w:pos="1701"/>
          <w:tab w:val="left" w:pos="1985"/>
        </w:tabs>
        <w:ind w:left="1980" w:hanging="1980"/>
        <w:rPr>
          <w:color w:val="auto"/>
        </w:rPr>
      </w:pPr>
    </w:p>
    <w:p w:rsidR="005A689A" w:rsidRDefault="00850B0F" w:rsidP="004F4CEF">
      <w:pPr>
        <w:tabs>
          <w:tab w:val="left" w:pos="1701"/>
          <w:tab w:val="left" w:pos="1985"/>
        </w:tabs>
        <w:ind w:left="1980" w:hanging="1980"/>
        <w:rPr>
          <w:color w:val="auto"/>
        </w:rPr>
      </w:pPr>
      <w:r>
        <w:rPr>
          <w:noProof/>
          <w:color w:val="auto"/>
          <w:lang w:eastAsia="de-DE"/>
        </w:rPr>
        <w:drawing>
          <wp:anchor distT="0" distB="0" distL="114300" distR="114300" simplePos="0" relativeHeight="251804672" behindDoc="1" locked="0" layoutInCell="1" allowOverlap="1">
            <wp:simplePos x="0" y="0"/>
            <wp:positionH relativeFrom="column">
              <wp:posOffset>1017905</wp:posOffset>
            </wp:positionH>
            <wp:positionV relativeFrom="paragraph">
              <wp:posOffset>567690</wp:posOffset>
            </wp:positionV>
            <wp:extent cx="3799840" cy="2201545"/>
            <wp:effectExtent l="19050" t="0" r="0" b="0"/>
            <wp:wrapTight wrapText="bothSides">
              <wp:wrapPolygon edited="0">
                <wp:start x="-108" y="0"/>
                <wp:lineTo x="-108" y="21494"/>
                <wp:lineTo x="21549" y="21494"/>
                <wp:lineTo x="21549" y="0"/>
                <wp:lineTo x="-108" y="0"/>
              </wp:wrapPolygon>
            </wp:wrapTight>
            <wp:docPr id="3" name="Bild 3" descr="C:\Users\Hiller\Documents\Scan0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ller\Documents\Scan0218.jpg"/>
                    <pic:cNvPicPr>
                      <a:picLocks noChangeAspect="1" noChangeArrowheads="1"/>
                    </pic:cNvPicPr>
                  </pic:nvPicPr>
                  <pic:blipFill>
                    <a:blip r:embed="rId23" cstate="print">
                      <a:clrChange>
                        <a:clrFrom>
                          <a:srgbClr val="E7EBEE"/>
                        </a:clrFrom>
                        <a:clrTo>
                          <a:srgbClr val="E7EBEE">
                            <a:alpha val="0"/>
                          </a:srgbClr>
                        </a:clrTo>
                      </a:clrChange>
                    </a:blip>
                    <a:srcRect/>
                    <a:stretch>
                      <a:fillRect/>
                    </a:stretch>
                  </pic:blipFill>
                  <pic:spPr bwMode="auto">
                    <a:xfrm>
                      <a:off x="0" y="0"/>
                      <a:ext cx="3799840" cy="2201545"/>
                    </a:xfrm>
                    <a:prstGeom prst="rect">
                      <a:avLst/>
                    </a:prstGeom>
                    <a:noFill/>
                    <a:ln w="9525">
                      <a:noFill/>
                      <a:miter lim="800000"/>
                      <a:headEnd/>
                      <a:tailEnd/>
                    </a:ln>
                  </pic:spPr>
                </pic:pic>
              </a:graphicData>
            </a:graphic>
          </wp:anchor>
        </w:drawing>
      </w:r>
      <w:r w:rsidR="002C1887" w:rsidRPr="0052115F">
        <w:rPr>
          <w:color w:val="auto"/>
        </w:rPr>
        <w:t>Deutung:</w:t>
      </w:r>
      <w:r w:rsidR="003364EF">
        <w:rPr>
          <w:color w:val="auto"/>
        </w:rPr>
        <w:tab/>
      </w:r>
      <w:r w:rsidR="004F4CEF">
        <w:rPr>
          <w:color w:val="auto"/>
        </w:rPr>
        <w:tab/>
      </w:r>
      <w:r w:rsidR="00755F64">
        <w:rPr>
          <w:color w:val="auto"/>
        </w:rPr>
        <w:t>In einer Auftragung werden die ermittelten Zeit/Temperaturpaare gege</w:t>
      </w:r>
      <w:r w:rsidR="00755F64">
        <w:rPr>
          <w:color w:val="auto"/>
        </w:rPr>
        <w:t>n</w:t>
      </w:r>
      <w:r w:rsidR="00937BF6">
        <w:rPr>
          <w:color w:val="auto"/>
        </w:rPr>
        <w:t>einander aufgetragen (Abb.2 und Abb.3).</w:t>
      </w:r>
    </w:p>
    <w:p w:rsidR="005A689A" w:rsidRDefault="005A689A" w:rsidP="004F4CEF">
      <w:pPr>
        <w:tabs>
          <w:tab w:val="left" w:pos="1701"/>
          <w:tab w:val="left" w:pos="1985"/>
        </w:tabs>
        <w:ind w:left="1980" w:hanging="1980"/>
        <w:rPr>
          <w:color w:val="auto"/>
        </w:rPr>
      </w:pPr>
    </w:p>
    <w:p w:rsidR="005A689A" w:rsidRDefault="005A689A" w:rsidP="004F4CEF">
      <w:pPr>
        <w:tabs>
          <w:tab w:val="left" w:pos="1701"/>
          <w:tab w:val="left" w:pos="1985"/>
        </w:tabs>
        <w:ind w:left="1980" w:hanging="1980"/>
        <w:rPr>
          <w:color w:val="auto"/>
        </w:rPr>
      </w:pPr>
      <w:r>
        <w:rPr>
          <w:color w:val="auto"/>
        </w:rPr>
        <w:tab/>
      </w:r>
      <w:r>
        <w:rPr>
          <w:color w:val="auto"/>
        </w:rPr>
        <w:tab/>
      </w:r>
    </w:p>
    <w:p w:rsidR="005A689A" w:rsidRDefault="005A689A" w:rsidP="004F4CEF">
      <w:pPr>
        <w:tabs>
          <w:tab w:val="left" w:pos="1701"/>
          <w:tab w:val="left" w:pos="1985"/>
        </w:tabs>
        <w:ind w:left="1980" w:hanging="1980"/>
        <w:rPr>
          <w:color w:val="auto"/>
        </w:rPr>
      </w:pPr>
    </w:p>
    <w:p w:rsidR="005A689A" w:rsidRDefault="005A689A" w:rsidP="004F4CEF">
      <w:pPr>
        <w:tabs>
          <w:tab w:val="left" w:pos="1701"/>
          <w:tab w:val="left" w:pos="1985"/>
        </w:tabs>
        <w:ind w:left="1980" w:hanging="1980"/>
        <w:rPr>
          <w:color w:val="auto"/>
        </w:rPr>
      </w:pPr>
    </w:p>
    <w:p w:rsidR="005A689A" w:rsidRDefault="005A689A" w:rsidP="004F4CEF">
      <w:pPr>
        <w:tabs>
          <w:tab w:val="left" w:pos="1701"/>
          <w:tab w:val="left" w:pos="1985"/>
        </w:tabs>
        <w:ind w:left="1980" w:hanging="1980"/>
        <w:rPr>
          <w:color w:val="auto"/>
        </w:rPr>
      </w:pPr>
      <w:r>
        <w:rPr>
          <w:color w:val="auto"/>
        </w:rPr>
        <w:tab/>
      </w:r>
      <w:r>
        <w:rPr>
          <w:color w:val="auto"/>
        </w:rPr>
        <w:tab/>
      </w:r>
    </w:p>
    <w:p w:rsidR="005A689A" w:rsidRDefault="00B71A4F" w:rsidP="004F4CEF">
      <w:pPr>
        <w:tabs>
          <w:tab w:val="left" w:pos="1701"/>
          <w:tab w:val="left" w:pos="1985"/>
        </w:tabs>
        <w:ind w:left="1980" w:hanging="1980"/>
        <w:rPr>
          <w:color w:val="auto"/>
        </w:rPr>
      </w:pPr>
      <w:r w:rsidRPr="00B71A4F">
        <w:rPr>
          <w:noProof/>
        </w:rPr>
        <w:pict>
          <v:shape id="_x0000_s1181" type="#_x0000_t202" style="position:absolute;left:0;text-align:left;margin-left:99.8pt;margin-top:17.05pt;width:312.3pt;height:24.45pt;z-index:251808768" wrapcoords="-52 0 -52 21046 21600 21046 21600 0 -52 0" stroked="f">
            <v:textbox inset="0,0,0,0">
              <w:txbxContent>
                <w:p w:rsidR="00155CF3" w:rsidRDefault="00155CF3" w:rsidP="00850B0F">
                  <w:pPr>
                    <w:pStyle w:val="Beschriftung"/>
                    <w:spacing w:after="0"/>
                  </w:pPr>
                  <w:r>
                    <w:t xml:space="preserve">Abb.2-Temperaturverlauf beim Lösen von Calciumchlorid mit ermittelter </w:t>
                  </w:r>
                </w:p>
                <w:p w:rsidR="00155CF3" w:rsidRPr="00082B3C" w:rsidRDefault="00155CF3" w:rsidP="005A689A">
                  <w:pPr>
                    <w:pStyle w:val="Beschriftung"/>
                    <w:rPr>
                      <w:noProof/>
                    </w:rPr>
                  </w:pPr>
                  <w:r>
                    <w:t>Temperaturdifferenz.</w:t>
                  </w:r>
                </w:p>
              </w:txbxContent>
            </v:textbox>
            <w10:wrap type="tight"/>
          </v:shape>
        </w:pict>
      </w:r>
    </w:p>
    <w:p w:rsidR="005A689A" w:rsidRDefault="00850B0F" w:rsidP="004F4CEF">
      <w:pPr>
        <w:tabs>
          <w:tab w:val="left" w:pos="1701"/>
          <w:tab w:val="left" w:pos="1985"/>
        </w:tabs>
        <w:ind w:left="1980" w:hanging="1980"/>
        <w:rPr>
          <w:color w:val="auto"/>
        </w:rPr>
      </w:pPr>
      <w:r>
        <w:rPr>
          <w:noProof/>
          <w:color w:val="auto"/>
          <w:lang w:eastAsia="de-DE"/>
        </w:rPr>
        <w:drawing>
          <wp:anchor distT="0" distB="0" distL="114300" distR="114300" simplePos="0" relativeHeight="251806720" behindDoc="1" locked="0" layoutInCell="1" allowOverlap="1">
            <wp:simplePos x="0" y="0"/>
            <wp:positionH relativeFrom="column">
              <wp:posOffset>1151890</wp:posOffset>
            </wp:positionH>
            <wp:positionV relativeFrom="paragraph">
              <wp:posOffset>308610</wp:posOffset>
            </wp:positionV>
            <wp:extent cx="3745230" cy="2181225"/>
            <wp:effectExtent l="19050" t="0" r="7620" b="0"/>
            <wp:wrapTight wrapText="bothSides">
              <wp:wrapPolygon edited="0">
                <wp:start x="-110" y="0"/>
                <wp:lineTo x="-110" y="21506"/>
                <wp:lineTo x="21644" y="21506"/>
                <wp:lineTo x="21644" y="0"/>
                <wp:lineTo x="-110" y="0"/>
              </wp:wrapPolygon>
            </wp:wrapTight>
            <wp:docPr id="5" name="Bild 3" descr="C:\Users\Hiller\Documents\Scan0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ller\Documents\Scan0218.jpg"/>
                    <pic:cNvPicPr>
                      <a:picLocks noChangeAspect="1" noChangeArrowheads="1"/>
                    </pic:cNvPicPr>
                  </pic:nvPicPr>
                  <pic:blipFill>
                    <a:blip r:embed="rId24" cstate="print"/>
                    <a:srcRect/>
                    <a:stretch>
                      <a:fillRect/>
                    </a:stretch>
                  </pic:blipFill>
                  <pic:spPr bwMode="auto">
                    <a:xfrm>
                      <a:off x="0" y="0"/>
                      <a:ext cx="3745230" cy="2181225"/>
                    </a:xfrm>
                    <a:prstGeom prst="rect">
                      <a:avLst/>
                    </a:prstGeom>
                    <a:noFill/>
                    <a:ln w="9525">
                      <a:noFill/>
                      <a:miter lim="800000"/>
                      <a:headEnd/>
                      <a:tailEnd/>
                    </a:ln>
                  </pic:spPr>
                </pic:pic>
              </a:graphicData>
            </a:graphic>
          </wp:anchor>
        </w:drawing>
      </w:r>
    </w:p>
    <w:p w:rsidR="005A689A" w:rsidRDefault="005A689A" w:rsidP="004F4CEF">
      <w:pPr>
        <w:tabs>
          <w:tab w:val="left" w:pos="1701"/>
          <w:tab w:val="left" w:pos="1985"/>
        </w:tabs>
        <w:ind w:left="1980" w:hanging="1980"/>
        <w:rPr>
          <w:color w:val="auto"/>
        </w:rPr>
      </w:pPr>
    </w:p>
    <w:p w:rsidR="005A689A" w:rsidRDefault="005A689A" w:rsidP="004F4CEF">
      <w:pPr>
        <w:tabs>
          <w:tab w:val="left" w:pos="1701"/>
          <w:tab w:val="left" w:pos="1985"/>
        </w:tabs>
        <w:ind w:left="1980" w:hanging="1980"/>
        <w:rPr>
          <w:color w:val="auto"/>
        </w:rPr>
      </w:pPr>
    </w:p>
    <w:p w:rsidR="005A689A" w:rsidRDefault="005A689A" w:rsidP="004F4CEF">
      <w:pPr>
        <w:tabs>
          <w:tab w:val="left" w:pos="1701"/>
          <w:tab w:val="left" w:pos="1985"/>
        </w:tabs>
        <w:ind w:left="1980" w:hanging="1980"/>
        <w:rPr>
          <w:color w:val="auto"/>
        </w:rPr>
      </w:pPr>
    </w:p>
    <w:p w:rsidR="005A689A" w:rsidRDefault="005A689A" w:rsidP="004F4CEF">
      <w:pPr>
        <w:tabs>
          <w:tab w:val="left" w:pos="1701"/>
          <w:tab w:val="left" w:pos="1985"/>
        </w:tabs>
        <w:ind w:left="1980" w:hanging="1980"/>
        <w:rPr>
          <w:color w:val="auto"/>
        </w:rPr>
      </w:pPr>
    </w:p>
    <w:p w:rsidR="005A689A" w:rsidRDefault="00B71A4F" w:rsidP="004F4CEF">
      <w:pPr>
        <w:tabs>
          <w:tab w:val="left" w:pos="1701"/>
          <w:tab w:val="left" w:pos="1985"/>
        </w:tabs>
        <w:ind w:left="1980" w:hanging="1980"/>
        <w:rPr>
          <w:color w:val="auto"/>
        </w:rPr>
      </w:pPr>
      <w:r w:rsidRPr="00B71A4F">
        <w:rPr>
          <w:noProof/>
        </w:rPr>
        <w:pict>
          <v:shape id="_x0000_s1182" type="#_x0000_t202" style="position:absolute;left:0;text-align:left;margin-left:99.8pt;margin-top:27.75pt;width:319.75pt;height:26.5pt;z-index:251810816" wrapcoords="-51 0 -51 21046 21600 21046 21600 0 -51 0" stroked="f">
            <v:textbox inset="0,0,0,0">
              <w:txbxContent>
                <w:p w:rsidR="00155CF3" w:rsidRPr="00F573D2" w:rsidRDefault="00155CF3" w:rsidP="005A689A">
                  <w:pPr>
                    <w:pStyle w:val="Beschriftung"/>
                    <w:rPr>
                      <w:noProof/>
                    </w:rPr>
                  </w:pPr>
                  <w:r>
                    <w:t>Abb.3-Temperaturverlauf beim Lösen von Calciumchlorid-hexahydrat mit ermitte</w:t>
                  </w:r>
                  <w:r>
                    <w:t>l</w:t>
                  </w:r>
                  <w:r>
                    <w:t>ter Temperaturdifferenz.</w:t>
                  </w:r>
                </w:p>
              </w:txbxContent>
            </v:textbox>
            <w10:wrap type="tight"/>
          </v:shape>
        </w:pict>
      </w:r>
    </w:p>
    <w:p w:rsidR="005A689A" w:rsidRDefault="005A689A" w:rsidP="004F4CEF">
      <w:pPr>
        <w:tabs>
          <w:tab w:val="left" w:pos="1701"/>
          <w:tab w:val="left" w:pos="1985"/>
        </w:tabs>
        <w:ind w:left="1980" w:hanging="1980"/>
        <w:rPr>
          <w:color w:val="auto"/>
        </w:rPr>
      </w:pPr>
    </w:p>
    <w:p w:rsidR="005A689A" w:rsidRDefault="005A689A" w:rsidP="004F4CEF">
      <w:pPr>
        <w:tabs>
          <w:tab w:val="left" w:pos="1701"/>
          <w:tab w:val="left" w:pos="1985"/>
        </w:tabs>
        <w:ind w:left="1980" w:hanging="1980"/>
        <w:rPr>
          <w:color w:val="auto"/>
        </w:rPr>
      </w:pPr>
    </w:p>
    <w:p w:rsidR="000A530E" w:rsidRDefault="00850B0F" w:rsidP="00850B0F">
      <w:pPr>
        <w:tabs>
          <w:tab w:val="left" w:pos="1701"/>
          <w:tab w:val="left" w:pos="1985"/>
        </w:tabs>
        <w:ind w:left="1980"/>
        <w:rPr>
          <w:color w:val="auto"/>
        </w:rPr>
      </w:pPr>
      <w:r>
        <w:rPr>
          <w:color w:val="auto"/>
        </w:rPr>
        <w:tab/>
      </w:r>
      <w:r w:rsidR="00755F64">
        <w:rPr>
          <w:color w:val="auto"/>
        </w:rPr>
        <w:t xml:space="preserve">Durch Extrapolation kann </w:t>
      </w:r>
      <w:r w:rsidR="00755F64">
        <w:rPr>
          <w:rFonts w:ascii="Times New Roman" w:hAnsi="Times New Roman" w:cs="Times New Roman"/>
          <w:color w:val="auto"/>
        </w:rPr>
        <w:t>Δ</w:t>
      </w:r>
      <w:r w:rsidR="00755F64">
        <w:rPr>
          <w:color w:val="auto"/>
        </w:rPr>
        <w:t>T ermittelt werden. Zunächst wird die Wä</w:t>
      </w:r>
      <w:r w:rsidR="00755F64">
        <w:rPr>
          <w:color w:val="auto"/>
        </w:rPr>
        <w:t>r</w:t>
      </w:r>
      <w:r w:rsidR="00755F64">
        <w:rPr>
          <w:color w:val="auto"/>
        </w:rPr>
        <w:t xml:space="preserve">memenge Q gesucht. </w:t>
      </w:r>
    </w:p>
    <w:p w:rsidR="000A530E" w:rsidRPr="000A530E" w:rsidRDefault="00755F64" w:rsidP="000A530E">
      <w:pPr>
        <w:ind w:left="1980"/>
        <w:rPr>
          <w:color w:val="auto"/>
        </w:rPr>
      </w:pPr>
      <w:r>
        <w:rPr>
          <w:color w:val="auto"/>
        </w:rPr>
        <w:t>Diese kann über folgende Formel berechnet werden:</w:t>
      </w:r>
    </w:p>
    <w:p w:rsidR="00755F64" w:rsidRPr="00A30ACE" w:rsidRDefault="000A530E" w:rsidP="005D6C9F">
      <w:pPr>
        <w:ind w:left="1980"/>
      </w:pPr>
      <m:oMathPara>
        <m:oMath>
          <m:r>
            <m:rPr>
              <m:sty m:val="p"/>
            </m:rPr>
            <w:rPr>
              <w:rFonts w:ascii="Cambria Math" w:hAnsi="Cambria Math"/>
            </w:rPr>
            <m:t>Q=</m:t>
          </m:r>
          <m:sSub>
            <m:sSubPr>
              <m:ctrlPr>
                <w:rPr>
                  <w:rFonts w:ascii="Cambria Math" w:hAnsi="Cambria Math"/>
                  <w:color w:val="auto"/>
                </w:rPr>
              </m:ctrlPr>
            </m:sSubPr>
            <m:e>
              <m:r>
                <m:rPr>
                  <m:sty m:val="p"/>
                </m:rPr>
                <w:rPr>
                  <w:rFonts w:ascii="Cambria Math" w:hAnsi="Cambria Math"/>
                </w:rPr>
                <m:t>m</m:t>
              </m:r>
            </m:e>
            <m:sub>
              <m:sSub>
                <m:sSubPr>
                  <m:ctrlPr>
                    <w:rPr>
                      <w:rFonts w:ascii="Cambria Math" w:hAnsi="Cambria Math"/>
                      <w:color w:val="auto"/>
                    </w:rPr>
                  </m:ctrlPr>
                </m:sSubPr>
                <m:e>
                  <m:r>
                    <m:rPr>
                      <m:sty m:val="p"/>
                    </m:rPr>
                    <w:rPr>
                      <w:rFonts w:ascii="Cambria Math" w:hAnsi="Cambria Math"/>
                    </w:rPr>
                    <m:t>H</m:t>
                  </m:r>
                </m:e>
                <m:sub>
                  <m:sSup>
                    <m:sSupPr>
                      <m:ctrlPr>
                        <w:rPr>
                          <w:rFonts w:ascii="Cambria Math" w:hAnsi="Cambria Math"/>
                          <w:color w:val="auto"/>
                        </w:rPr>
                      </m:ctrlPr>
                    </m:sSupPr>
                    <m:e>
                      <m:r>
                        <m:rPr>
                          <m:sty m:val="p"/>
                        </m:rPr>
                        <w:rPr>
                          <w:rFonts w:ascii="Cambria Math" w:hAnsi="Cambria Math"/>
                        </w:rPr>
                        <m:t>2</m:t>
                      </m:r>
                    </m:e>
                    <m:sup>
                      <m:r>
                        <m:rPr>
                          <m:sty m:val="p"/>
                        </m:rPr>
                        <w:rPr>
                          <w:rFonts w:ascii="Cambria Math" w:hAnsi="Cambria Math"/>
                        </w:rPr>
                        <m:t>O</m:t>
                      </m:r>
                    </m:sup>
                  </m:sSup>
                </m:sub>
              </m:sSub>
            </m:sub>
          </m:sSub>
          <m:r>
            <m:rPr>
              <m:sty m:val="p"/>
            </m:rPr>
            <w:rPr>
              <w:rFonts w:ascii="Cambria Math" w:hAnsi="Cambria Math"/>
            </w:rPr>
            <m:t xml:space="preserve"> ∙</m:t>
          </m:r>
          <m:sSub>
            <m:sSubPr>
              <m:ctrlPr>
                <w:rPr>
                  <w:rFonts w:ascii="Cambria Math" w:hAnsi="Cambria Math"/>
                  <w:color w:val="auto"/>
                </w:rPr>
              </m:ctrlPr>
            </m:sSubPr>
            <m:e>
              <m:r>
                <m:rPr>
                  <m:sty m:val="p"/>
                </m:rPr>
                <w:rPr>
                  <w:rFonts w:ascii="Cambria Math" w:hAnsi="Cambria Math"/>
                </w:rPr>
                <m:t>c</m:t>
              </m:r>
            </m:e>
            <m:sub>
              <m:sSub>
                <m:sSubPr>
                  <m:ctrlPr>
                    <w:rPr>
                      <w:rFonts w:ascii="Cambria Math" w:hAnsi="Cambria Math"/>
                      <w:color w:val="auto"/>
                    </w:rPr>
                  </m:ctrlPr>
                </m:sSubPr>
                <m:e>
                  <m:r>
                    <m:rPr>
                      <m:sty m:val="p"/>
                    </m:rPr>
                    <w:rPr>
                      <w:rFonts w:ascii="Cambria Math" w:hAnsi="Cambria Math"/>
                    </w:rPr>
                    <m:t>H</m:t>
                  </m:r>
                </m:e>
                <m:sub>
                  <m:sSup>
                    <m:sSupPr>
                      <m:ctrlPr>
                        <w:rPr>
                          <w:rFonts w:ascii="Cambria Math" w:hAnsi="Cambria Math"/>
                          <w:color w:val="auto"/>
                        </w:rPr>
                      </m:ctrlPr>
                    </m:sSupPr>
                    <m:e>
                      <m:r>
                        <m:rPr>
                          <m:sty m:val="p"/>
                        </m:rPr>
                        <w:rPr>
                          <w:rFonts w:ascii="Cambria Math" w:hAnsi="Cambria Math"/>
                        </w:rPr>
                        <m:t>2</m:t>
                      </m:r>
                    </m:e>
                    <m:sup>
                      <m:r>
                        <m:rPr>
                          <m:sty m:val="p"/>
                        </m:rPr>
                        <w:rPr>
                          <w:rFonts w:ascii="Cambria Math" w:hAnsi="Cambria Math"/>
                        </w:rPr>
                        <m:t>O</m:t>
                      </m:r>
                    </m:sup>
                  </m:sSup>
                </m:sub>
              </m:sSub>
            </m:sub>
          </m:sSub>
          <m:r>
            <m:rPr>
              <m:sty m:val="p"/>
            </m:rPr>
            <w:rPr>
              <w:rFonts w:ascii="Cambria Math" w:hAnsi="Cambria Math"/>
            </w:rPr>
            <m:t>∙∆T</m:t>
          </m:r>
        </m:oMath>
      </m:oMathPara>
    </w:p>
    <w:p w:rsidR="00EA03A0" w:rsidRPr="00EA03A0" w:rsidRDefault="000A530E" w:rsidP="003770B7">
      <w:pPr>
        <w:tabs>
          <w:tab w:val="left" w:pos="1985"/>
        </w:tabs>
        <w:spacing w:after="0"/>
        <w:ind w:left="1980"/>
        <w:rPr>
          <w:rFonts w:eastAsiaTheme="minorEastAsia"/>
          <w:color w:val="auto"/>
        </w:rPr>
      </w:pPr>
      <w:r>
        <w:lastRenderedPageBreak/>
        <w:tab/>
        <w:t xml:space="preserve">Mit den Werten für die Masse </w:t>
      </w:r>
      <m:oMath>
        <m:sSub>
          <m:sSubPr>
            <m:ctrlPr>
              <w:rPr>
                <w:rFonts w:ascii="Cambria Math" w:hAnsi="Cambria Math"/>
                <w:color w:val="auto"/>
              </w:rPr>
            </m:ctrlPr>
          </m:sSubPr>
          <m:e>
            <m:r>
              <m:rPr>
                <m:sty m:val="p"/>
              </m:rPr>
              <w:rPr>
                <w:rFonts w:ascii="Cambria Math" w:hAnsi="Cambria Math"/>
              </w:rPr>
              <m:t>m</m:t>
            </m:r>
          </m:e>
          <m:sub>
            <m:sSub>
              <m:sSubPr>
                <m:ctrlPr>
                  <w:rPr>
                    <w:rFonts w:ascii="Cambria Math" w:hAnsi="Cambria Math"/>
                    <w:color w:val="auto"/>
                  </w:rPr>
                </m:ctrlPr>
              </m:sSubPr>
              <m:e>
                <m:r>
                  <m:rPr>
                    <m:sty m:val="p"/>
                  </m:rPr>
                  <w:rPr>
                    <w:rFonts w:ascii="Cambria Math" w:hAnsi="Cambria Math"/>
                  </w:rPr>
                  <m:t>H</m:t>
                </m:r>
              </m:e>
              <m:sub>
                <m:sSup>
                  <m:sSupPr>
                    <m:ctrlPr>
                      <w:rPr>
                        <w:rFonts w:ascii="Cambria Math" w:hAnsi="Cambria Math"/>
                        <w:color w:val="auto"/>
                      </w:rPr>
                    </m:ctrlPr>
                  </m:sSupPr>
                  <m:e>
                    <m:r>
                      <m:rPr>
                        <m:sty m:val="p"/>
                      </m:rPr>
                      <w:rPr>
                        <w:rFonts w:ascii="Cambria Math" w:hAnsi="Cambria Math"/>
                      </w:rPr>
                      <m:t>2</m:t>
                    </m:r>
                  </m:e>
                  <m:sup>
                    <m:r>
                      <m:rPr>
                        <m:sty m:val="p"/>
                      </m:rPr>
                      <w:rPr>
                        <w:rFonts w:ascii="Cambria Math" w:hAnsi="Cambria Math"/>
                      </w:rPr>
                      <m:t>O</m:t>
                    </m:r>
                  </m:sup>
                </m:sSup>
              </m:sub>
            </m:sSub>
          </m:sub>
        </m:sSub>
        <m:r>
          <m:rPr>
            <m:sty m:val="p"/>
          </m:rPr>
          <w:rPr>
            <w:rFonts w:ascii="Cambria Math" w:hAnsi="Cambria Math"/>
          </w:rPr>
          <m:t>=40 g</m:t>
        </m:r>
      </m:oMath>
      <w:r>
        <w:rPr>
          <w:rFonts w:eastAsiaTheme="minorEastAsia"/>
        </w:rPr>
        <w:t xml:space="preserve"> und die Wärmekapazität </w:t>
      </w:r>
      <w:r>
        <w:rPr>
          <w:rFonts w:eastAsiaTheme="minorEastAsia"/>
          <w:color w:val="auto"/>
        </w:rPr>
        <w:t xml:space="preserve"> </w:t>
      </w:r>
      <m:oMath>
        <m:sSub>
          <m:sSubPr>
            <m:ctrlPr>
              <w:rPr>
                <w:rFonts w:ascii="Cambria Math" w:hAnsi="Cambria Math"/>
                <w:color w:val="auto"/>
              </w:rPr>
            </m:ctrlPr>
          </m:sSubPr>
          <m:e>
            <m:r>
              <m:rPr>
                <m:sty m:val="p"/>
              </m:rPr>
              <w:rPr>
                <w:rFonts w:ascii="Cambria Math" w:hAnsi="Cambria Math"/>
              </w:rPr>
              <m:t>c</m:t>
            </m:r>
          </m:e>
          <m:sub>
            <m:sSub>
              <m:sSubPr>
                <m:ctrlPr>
                  <w:rPr>
                    <w:rFonts w:ascii="Cambria Math" w:hAnsi="Cambria Math"/>
                    <w:color w:val="auto"/>
                  </w:rPr>
                </m:ctrlPr>
              </m:sSubPr>
              <m:e>
                <m:r>
                  <m:rPr>
                    <m:sty m:val="p"/>
                  </m:rPr>
                  <w:rPr>
                    <w:rFonts w:ascii="Cambria Math" w:hAnsi="Cambria Math"/>
                  </w:rPr>
                  <m:t>H</m:t>
                </m:r>
              </m:e>
              <m:sub>
                <m:sSup>
                  <m:sSupPr>
                    <m:ctrlPr>
                      <w:rPr>
                        <w:rFonts w:ascii="Cambria Math" w:hAnsi="Cambria Math"/>
                        <w:color w:val="auto"/>
                      </w:rPr>
                    </m:ctrlPr>
                  </m:sSupPr>
                  <m:e>
                    <m:r>
                      <m:rPr>
                        <m:sty m:val="p"/>
                      </m:rPr>
                      <w:rPr>
                        <w:rFonts w:ascii="Cambria Math" w:hAnsi="Cambria Math"/>
                      </w:rPr>
                      <m:t>2</m:t>
                    </m:r>
                  </m:e>
                  <m:sup>
                    <m:r>
                      <m:rPr>
                        <m:sty m:val="p"/>
                      </m:rPr>
                      <w:rPr>
                        <w:rFonts w:ascii="Cambria Math" w:hAnsi="Cambria Math"/>
                      </w:rPr>
                      <m:t>O</m:t>
                    </m:r>
                  </m:sup>
                </m:sSup>
              </m:sub>
            </m:sSub>
          </m:sub>
        </m:sSub>
        <m:r>
          <m:rPr>
            <m:sty m:val="p"/>
          </m:rPr>
          <w:rPr>
            <w:rFonts w:ascii="Cambria Math" w:hAnsi="Cambria Math"/>
          </w:rPr>
          <m:t xml:space="preserve">=4,187 </m:t>
        </m:r>
        <m:f>
          <m:fPr>
            <m:ctrlPr>
              <w:rPr>
                <w:rFonts w:ascii="Cambria Math" w:hAnsi="Cambria Math"/>
                <w:color w:val="auto"/>
              </w:rPr>
            </m:ctrlPr>
          </m:fPr>
          <m:num>
            <m:r>
              <m:rPr>
                <m:sty m:val="p"/>
              </m:rPr>
              <w:rPr>
                <w:rFonts w:ascii="Cambria Math" w:hAnsi="Cambria Math"/>
              </w:rPr>
              <m:t>J</m:t>
            </m:r>
          </m:num>
          <m:den>
            <m:r>
              <m:rPr>
                <m:sty m:val="p"/>
              </m:rPr>
              <w:rPr>
                <w:rFonts w:ascii="Cambria Math" w:hAnsi="Cambria Math"/>
              </w:rPr>
              <m:t>g∙K</m:t>
            </m:r>
          </m:den>
        </m:f>
      </m:oMath>
      <w:r w:rsidR="00941419">
        <w:rPr>
          <w:rFonts w:eastAsiaTheme="minorEastAsia"/>
          <w:color w:val="auto"/>
        </w:rPr>
        <w:t xml:space="preserve"> </w:t>
      </w:r>
      <w:r>
        <w:rPr>
          <w:rFonts w:eastAsiaTheme="minorEastAsia"/>
          <w:color w:val="auto"/>
        </w:rPr>
        <w:t>des Wassers und der graphisch ermittelten Temperatu</w:t>
      </w:r>
      <w:r>
        <w:rPr>
          <w:rFonts w:eastAsiaTheme="minorEastAsia"/>
          <w:color w:val="auto"/>
        </w:rPr>
        <w:t>r</w:t>
      </w:r>
      <w:r>
        <w:rPr>
          <w:rFonts w:eastAsiaTheme="minorEastAsia"/>
          <w:color w:val="auto"/>
        </w:rPr>
        <w:t xml:space="preserve">differenz </w:t>
      </w:r>
      <w:r>
        <w:rPr>
          <w:rFonts w:ascii="Times New Roman" w:eastAsiaTheme="minorEastAsia" w:hAnsi="Times New Roman" w:cs="Times New Roman"/>
          <w:color w:val="auto"/>
        </w:rPr>
        <w:t>Δ</w:t>
      </w:r>
      <w:r>
        <w:rPr>
          <w:rFonts w:eastAsiaTheme="minorEastAsia"/>
          <w:color w:val="auto"/>
        </w:rPr>
        <w:t xml:space="preserve">T = </w:t>
      </w:r>
      <w:r w:rsidR="00531793" w:rsidRPr="00531793">
        <w:rPr>
          <w:rFonts w:eastAsiaTheme="minorEastAsia"/>
          <w:color w:val="auto"/>
        </w:rPr>
        <w:t>36,3 °</w:t>
      </w:r>
      <w:r w:rsidR="000C349F">
        <w:rPr>
          <w:rFonts w:eastAsiaTheme="minorEastAsia"/>
          <w:color w:val="auto"/>
        </w:rPr>
        <w:t>K</w:t>
      </w:r>
      <w:r>
        <w:rPr>
          <w:rFonts w:eastAsiaTheme="minorEastAsia"/>
          <w:color w:val="auto"/>
        </w:rPr>
        <w:t xml:space="preserve"> </w:t>
      </w:r>
      <w:r w:rsidR="00EA03A0">
        <w:rPr>
          <w:rFonts w:eastAsiaTheme="minorEastAsia"/>
          <w:color w:val="auto"/>
        </w:rPr>
        <w:t>ergibt sich für die Wärmemenge:</w:t>
      </w:r>
    </w:p>
    <w:p w:rsidR="000A530E" w:rsidRDefault="00941419" w:rsidP="00EA03A0">
      <w:pPr>
        <w:tabs>
          <w:tab w:val="left" w:pos="1985"/>
        </w:tabs>
        <w:spacing w:after="0"/>
        <w:ind w:left="1980"/>
        <w:rPr>
          <w:rFonts w:eastAsiaTheme="minorEastAsia"/>
          <w:color w:val="FF0000"/>
        </w:rPr>
      </w:pPr>
      <w:r>
        <w:rPr>
          <w:rFonts w:eastAsiaTheme="minorEastAsia"/>
        </w:rPr>
        <w:t xml:space="preserve">                          </w:t>
      </w:r>
      <w:r w:rsidR="00EA03A0">
        <w:rPr>
          <w:rFonts w:eastAsiaTheme="minorEastAsia"/>
        </w:rPr>
        <w:t xml:space="preserve"> </w:t>
      </w:r>
      <m:oMath>
        <m:r>
          <m:rPr>
            <m:sty m:val="p"/>
          </m:rPr>
          <w:rPr>
            <w:rFonts w:ascii="Cambria Math" w:hAnsi="Cambria Math"/>
          </w:rPr>
          <m:t xml:space="preserve">Q=40 g ∙4,187 </m:t>
        </m:r>
        <m:f>
          <m:fPr>
            <m:ctrlPr>
              <w:rPr>
                <w:rFonts w:ascii="Cambria Math" w:hAnsi="Cambria Math"/>
                <w:color w:val="auto"/>
              </w:rPr>
            </m:ctrlPr>
          </m:fPr>
          <m:num>
            <m:r>
              <m:rPr>
                <m:sty m:val="p"/>
              </m:rPr>
              <w:rPr>
                <w:rFonts w:ascii="Cambria Math" w:hAnsi="Cambria Math"/>
              </w:rPr>
              <m:t>J</m:t>
            </m:r>
          </m:num>
          <m:den>
            <m:r>
              <m:rPr>
                <m:sty m:val="p"/>
              </m:rPr>
              <w:rPr>
                <w:rFonts w:ascii="Cambria Math" w:hAnsi="Cambria Math"/>
              </w:rPr>
              <m:t>g∙K</m:t>
            </m:r>
          </m:den>
        </m:f>
        <m:r>
          <m:rPr>
            <m:sty m:val="p"/>
          </m:rPr>
          <w:rPr>
            <w:rFonts w:ascii="Cambria Math" w:hAnsi="Cambria Math"/>
            <w:color w:val="auto"/>
          </w:rPr>
          <m:t>∙36,3 K= 6079,52 J</m:t>
        </m:r>
      </m:oMath>
    </w:p>
    <w:p w:rsidR="00EA03A0" w:rsidRDefault="00EA03A0" w:rsidP="00EA03A0">
      <w:pPr>
        <w:tabs>
          <w:tab w:val="left" w:pos="1985"/>
        </w:tabs>
        <w:spacing w:after="0"/>
        <w:ind w:left="1980"/>
        <w:rPr>
          <w:rFonts w:eastAsiaTheme="minorEastAsia"/>
          <w:color w:val="auto"/>
        </w:rPr>
      </w:pPr>
      <w:r>
        <w:rPr>
          <w:rFonts w:eastAsiaTheme="minorEastAsia"/>
          <w:color w:val="auto"/>
        </w:rPr>
        <w:t xml:space="preserve">Die molare Lösungsenthalpie </w:t>
      </w:r>
      <w:r>
        <w:rPr>
          <w:rFonts w:ascii="Times New Roman" w:eastAsiaTheme="minorEastAsia" w:hAnsi="Times New Roman" w:cs="Times New Roman"/>
          <w:color w:val="auto"/>
        </w:rPr>
        <w:t>Δ</w:t>
      </w:r>
      <w:r>
        <w:rPr>
          <w:rFonts w:eastAsiaTheme="minorEastAsia"/>
          <w:color w:val="auto"/>
        </w:rPr>
        <w:t>H</w:t>
      </w:r>
      <w:r w:rsidRPr="00EA03A0">
        <w:rPr>
          <w:rFonts w:eastAsiaTheme="minorEastAsia"/>
          <w:color w:val="auto"/>
          <w:vertAlign w:val="subscript"/>
        </w:rPr>
        <w:t>mol</w:t>
      </w:r>
      <w:r w:rsidR="00C50950">
        <w:rPr>
          <w:rFonts w:eastAsiaTheme="minorEastAsia"/>
          <w:color w:val="auto"/>
        </w:rPr>
        <w:t xml:space="preserve"> für Calciumchlorid</w:t>
      </w:r>
      <w:r>
        <w:rPr>
          <w:rFonts w:eastAsiaTheme="minorEastAsia"/>
          <w:color w:val="auto"/>
        </w:rPr>
        <w:t xml:space="preserve"> liegt folglich bei:</w:t>
      </w:r>
      <w:r>
        <w:rPr>
          <w:rFonts w:ascii="Cambria Math" w:hAnsi="Cambria Math"/>
          <w:color w:val="auto"/>
        </w:rPr>
        <w:br/>
      </w:r>
      <m:oMathPara>
        <m:oMath>
          <m:f>
            <m:fPr>
              <m:ctrlPr>
                <w:rPr>
                  <w:rFonts w:ascii="Cambria Math" w:hAnsi="Cambria Math"/>
                  <w:color w:val="auto"/>
                </w:rPr>
              </m:ctrlPr>
            </m:fPr>
            <m:num>
              <m:r>
                <m:rPr>
                  <m:sty m:val="p"/>
                </m:rPr>
                <w:rPr>
                  <w:rFonts w:ascii="Cambria Math" w:hAnsi="Cambria Math"/>
                </w:rPr>
                <m:t>Q</m:t>
              </m:r>
            </m:num>
            <m:den>
              <m:r>
                <m:rPr>
                  <m:sty m:val="p"/>
                </m:rPr>
                <w:rPr>
                  <w:rFonts w:ascii="Cambria Math" w:hAnsi="Cambria Math"/>
                </w:rPr>
                <m:t>n</m:t>
              </m:r>
            </m:den>
          </m:f>
          <m:r>
            <m:rPr>
              <m:sty m:val="p"/>
            </m:rPr>
            <w:rPr>
              <w:rFonts w:ascii="Cambria Math" w:hAnsi="Cambria Math"/>
            </w:rPr>
            <m:t>=</m:t>
          </m:r>
          <m:f>
            <m:fPr>
              <m:ctrlPr>
                <w:rPr>
                  <w:rFonts w:ascii="Cambria Math" w:hAnsi="Cambria Math"/>
                  <w:color w:val="auto"/>
                </w:rPr>
              </m:ctrlPr>
            </m:fPr>
            <m:num>
              <m:r>
                <m:rPr>
                  <m:sty m:val="p"/>
                </m:rPr>
                <w:rPr>
                  <w:rFonts w:ascii="Cambria Math" w:hAnsi="Cambria Math"/>
                </w:rPr>
                <m:t>6079,52 J</m:t>
              </m:r>
            </m:num>
            <m:den>
              <m:r>
                <m:rPr>
                  <m:sty m:val="p"/>
                </m:rPr>
                <w:rPr>
                  <w:rFonts w:ascii="Cambria Math" w:hAnsi="Cambria Math"/>
                </w:rPr>
                <m:t>0,1 mol</m:t>
              </m:r>
            </m:den>
          </m:f>
          <m:r>
            <m:rPr>
              <m:sty m:val="p"/>
            </m:rPr>
            <w:rPr>
              <w:rFonts w:ascii="Cambria Math" w:hAnsi="Cambria Math"/>
              <w:color w:val="auto"/>
            </w:rPr>
            <m:t xml:space="preserve">=60,8 </m:t>
          </m:r>
          <m:f>
            <m:fPr>
              <m:ctrlPr>
                <w:rPr>
                  <w:rFonts w:ascii="Cambria Math" w:hAnsi="Cambria Math"/>
                  <w:color w:val="auto"/>
                </w:rPr>
              </m:ctrlPr>
            </m:fPr>
            <m:num>
              <m:r>
                <m:rPr>
                  <m:sty m:val="p"/>
                </m:rPr>
                <w:rPr>
                  <w:rFonts w:ascii="Cambria Math" w:hAnsi="Cambria Math"/>
                  <w:color w:val="auto"/>
                </w:rPr>
                <m:t>kJ</m:t>
              </m:r>
            </m:num>
            <m:den>
              <m:r>
                <m:rPr>
                  <m:sty m:val="p"/>
                </m:rPr>
                <w:rPr>
                  <w:rFonts w:ascii="Cambria Math" w:hAnsi="Cambria Math"/>
                  <w:color w:val="auto"/>
                </w:rPr>
                <m:t>mol</m:t>
              </m:r>
            </m:den>
          </m:f>
        </m:oMath>
      </m:oMathPara>
    </w:p>
    <w:p w:rsidR="00C50950" w:rsidRDefault="00531793" w:rsidP="00531793">
      <w:pPr>
        <w:tabs>
          <w:tab w:val="left" w:pos="1985"/>
        </w:tabs>
        <w:spacing w:after="0"/>
        <w:rPr>
          <w:rFonts w:eastAsiaTheme="minorEastAsia"/>
          <w:color w:val="auto"/>
        </w:rPr>
      </w:pPr>
      <w:r>
        <w:rPr>
          <w:rFonts w:eastAsiaTheme="minorEastAsia"/>
          <w:color w:val="auto"/>
        </w:rPr>
        <w:tab/>
        <w:t>Da sich die Lösung erwärmt ist die Lösungsenthalpie negativ:</w:t>
      </w:r>
    </w:p>
    <w:p w:rsidR="00531793" w:rsidRDefault="00941419" w:rsidP="00531793">
      <w:pPr>
        <w:tabs>
          <w:tab w:val="left" w:pos="1985"/>
        </w:tabs>
        <w:spacing w:after="0"/>
        <w:rPr>
          <w:rFonts w:eastAsiaTheme="minorEastAsia"/>
          <w:color w:val="auto"/>
        </w:rPr>
      </w:pPr>
      <m:oMathPara>
        <m:oMath>
          <m:r>
            <m:rPr>
              <m:sty m:val="p"/>
            </m:rPr>
            <w:rPr>
              <w:rFonts w:ascii="Cambria Math" w:hAnsi="Cambria Math"/>
              <w:color w:val="auto"/>
            </w:rPr>
            <m:t xml:space="preserve">                    </m:t>
          </m:r>
          <m:f>
            <m:fPr>
              <m:ctrlPr>
                <w:rPr>
                  <w:rFonts w:ascii="Cambria Math" w:hAnsi="Cambria Math"/>
                  <w:color w:val="auto"/>
                </w:rPr>
              </m:ctrlPr>
            </m:fPr>
            <m:num>
              <m:r>
                <m:rPr>
                  <m:sty m:val="p"/>
                </m:rPr>
                <w:rPr>
                  <w:rFonts w:ascii="Cambria Math" w:hAnsi="Cambria Math"/>
                </w:rPr>
                <m:t>Q</m:t>
              </m:r>
            </m:num>
            <m:den>
              <m:r>
                <m:rPr>
                  <m:sty m:val="p"/>
                </m:rPr>
                <w:rPr>
                  <w:rFonts w:ascii="Cambria Math" w:hAnsi="Cambria Math"/>
                </w:rPr>
                <m:t>n</m:t>
              </m:r>
            </m:den>
          </m:f>
          <m:r>
            <m:rPr>
              <m:sty m:val="p"/>
            </m:rPr>
            <w:rPr>
              <w:rFonts w:ascii="Cambria Math" w:hAnsi="Cambria Math"/>
            </w:rPr>
            <m:t>=</m:t>
          </m:r>
          <m:f>
            <m:fPr>
              <m:ctrlPr>
                <w:rPr>
                  <w:rFonts w:ascii="Cambria Math" w:hAnsi="Cambria Math"/>
                  <w:color w:val="auto"/>
                </w:rPr>
              </m:ctrlPr>
            </m:fPr>
            <m:num>
              <m:r>
                <m:rPr>
                  <m:sty m:val="p"/>
                </m:rPr>
                <w:rPr>
                  <w:rFonts w:ascii="Cambria Math" w:hAnsi="Cambria Math"/>
                </w:rPr>
                <m:t>6079,52 J</m:t>
              </m:r>
            </m:num>
            <m:den>
              <m:r>
                <m:rPr>
                  <m:sty m:val="p"/>
                </m:rPr>
                <w:rPr>
                  <w:rFonts w:ascii="Cambria Math" w:hAnsi="Cambria Math"/>
                </w:rPr>
                <m:t>0,1 mol</m:t>
              </m:r>
            </m:den>
          </m:f>
          <m:r>
            <m:rPr>
              <m:sty m:val="p"/>
            </m:rPr>
            <w:rPr>
              <w:rFonts w:ascii="Cambria Math" w:hAnsi="Cambria Math"/>
              <w:color w:val="auto"/>
            </w:rPr>
            <m:t xml:space="preserve">=-60,8 </m:t>
          </m:r>
          <m:f>
            <m:fPr>
              <m:ctrlPr>
                <w:rPr>
                  <w:rFonts w:ascii="Cambria Math" w:hAnsi="Cambria Math"/>
                  <w:color w:val="auto"/>
                </w:rPr>
              </m:ctrlPr>
            </m:fPr>
            <m:num>
              <m:r>
                <m:rPr>
                  <m:sty m:val="p"/>
                </m:rPr>
                <w:rPr>
                  <w:rFonts w:ascii="Cambria Math" w:hAnsi="Cambria Math"/>
                  <w:color w:val="auto"/>
                </w:rPr>
                <m:t>kJ</m:t>
              </m:r>
            </m:num>
            <m:den>
              <m:r>
                <m:rPr>
                  <m:sty m:val="p"/>
                </m:rPr>
                <w:rPr>
                  <w:rFonts w:ascii="Cambria Math" w:hAnsi="Cambria Math"/>
                  <w:color w:val="auto"/>
                </w:rPr>
                <m:t>mol</m:t>
              </m:r>
            </m:den>
          </m:f>
        </m:oMath>
      </m:oMathPara>
    </w:p>
    <w:p w:rsidR="00531793" w:rsidRDefault="00531793" w:rsidP="00531793">
      <w:pPr>
        <w:tabs>
          <w:tab w:val="left" w:pos="1985"/>
        </w:tabs>
        <w:spacing w:after="0"/>
        <w:ind w:left="1980"/>
        <w:rPr>
          <w:rFonts w:eastAsiaTheme="minorEastAsia"/>
          <w:color w:val="auto"/>
        </w:rPr>
      </w:pPr>
    </w:p>
    <w:p w:rsidR="00531793" w:rsidRDefault="00C50950" w:rsidP="00531793">
      <w:pPr>
        <w:tabs>
          <w:tab w:val="left" w:pos="1985"/>
        </w:tabs>
        <w:spacing w:after="0"/>
        <w:ind w:left="1980"/>
        <w:rPr>
          <w:rFonts w:eastAsiaTheme="minorEastAsia"/>
        </w:rPr>
      </w:pPr>
      <w:r>
        <w:rPr>
          <w:rFonts w:eastAsiaTheme="minorEastAsia"/>
          <w:color w:val="auto"/>
        </w:rPr>
        <w:t xml:space="preserve">Für b) wird analog vorgegangen, einzig die Temperaturdifferenz ist eine andere: </w:t>
      </w:r>
      <w:r w:rsidRPr="00531793">
        <w:rPr>
          <w:rFonts w:ascii="Times New Roman" w:eastAsiaTheme="minorEastAsia" w:hAnsi="Times New Roman" w:cs="Times New Roman"/>
          <w:color w:val="auto"/>
        </w:rPr>
        <w:t>Δ</w:t>
      </w:r>
      <w:r w:rsidRPr="00531793">
        <w:rPr>
          <w:rFonts w:eastAsiaTheme="minorEastAsia"/>
          <w:color w:val="auto"/>
        </w:rPr>
        <w:t>T</w:t>
      </w:r>
      <w:r w:rsidRPr="000C349F">
        <w:rPr>
          <w:rFonts w:eastAsiaTheme="minorEastAsia"/>
          <w:color w:val="auto"/>
        </w:rPr>
        <w:t xml:space="preserve">= </w:t>
      </w:r>
      <w:r w:rsidR="00850B0F" w:rsidRPr="000C349F">
        <w:rPr>
          <w:rFonts w:eastAsiaTheme="minorEastAsia"/>
          <w:color w:val="auto"/>
        </w:rPr>
        <w:t>8,1</w:t>
      </w:r>
      <w:r w:rsidR="00531793" w:rsidRPr="000C349F">
        <w:rPr>
          <w:rFonts w:eastAsiaTheme="minorEastAsia"/>
          <w:color w:val="auto"/>
        </w:rPr>
        <w:t xml:space="preserve"> °</w:t>
      </w:r>
      <w:r w:rsidR="000C349F" w:rsidRPr="000C349F">
        <w:rPr>
          <w:rFonts w:eastAsiaTheme="minorEastAsia"/>
          <w:color w:val="auto"/>
        </w:rPr>
        <w:t>K</w:t>
      </w:r>
      <w:r w:rsidRPr="000C349F">
        <w:rPr>
          <w:rFonts w:eastAsiaTheme="minorEastAsia"/>
          <w:color w:val="auto"/>
        </w:rPr>
        <w:t>.</w:t>
      </w:r>
      <w:r w:rsidR="00941419">
        <w:rPr>
          <w:rFonts w:eastAsiaTheme="minorEastAsia"/>
        </w:rPr>
        <w:t xml:space="preserve">                          </w:t>
      </w:r>
    </w:p>
    <w:p w:rsidR="00C50950" w:rsidRPr="00531793" w:rsidRDefault="00531793" w:rsidP="00531793">
      <w:pPr>
        <w:tabs>
          <w:tab w:val="left" w:pos="1985"/>
        </w:tabs>
        <w:spacing w:after="0" w:line="240" w:lineRule="auto"/>
        <w:ind w:left="1980"/>
        <w:rPr>
          <w:rFonts w:eastAsiaTheme="minorEastAsia"/>
          <w:color w:val="FF000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 </w:t>
      </w:r>
      <m:oMath>
        <m:r>
          <m:rPr>
            <m:sty m:val="p"/>
          </m:rPr>
          <w:rPr>
            <w:rFonts w:ascii="Cambria Math" w:hAnsi="Cambria Math"/>
          </w:rPr>
          <m:t xml:space="preserve">Q=40 g ∙4,187 </m:t>
        </m:r>
        <m:f>
          <m:fPr>
            <m:ctrlPr>
              <w:rPr>
                <w:rFonts w:ascii="Cambria Math" w:hAnsi="Cambria Math"/>
                <w:color w:val="auto"/>
              </w:rPr>
            </m:ctrlPr>
          </m:fPr>
          <m:num>
            <m:r>
              <m:rPr>
                <m:sty m:val="p"/>
              </m:rPr>
              <w:rPr>
                <w:rFonts w:ascii="Cambria Math" w:hAnsi="Cambria Math"/>
              </w:rPr>
              <m:t>J</m:t>
            </m:r>
          </m:num>
          <m:den>
            <m:r>
              <m:rPr>
                <m:sty m:val="p"/>
              </m:rPr>
              <w:rPr>
                <w:rFonts w:ascii="Cambria Math" w:hAnsi="Cambria Math"/>
              </w:rPr>
              <m:t>g∙K</m:t>
            </m:r>
          </m:den>
        </m:f>
        <m:r>
          <m:rPr>
            <m:sty m:val="p"/>
          </m:rPr>
          <w:rPr>
            <w:rFonts w:ascii="Cambria Math" w:hAnsi="Cambria Math"/>
            <w:color w:val="auto"/>
          </w:rPr>
          <m:t>∙8,1 K= 1353,7 J</m:t>
        </m:r>
      </m:oMath>
    </w:p>
    <w:p w:rsidR="00531793" w:rsidRPr="000C349F" w:rsidRDefault="00531793" w:rsidP="00531793">
      <w:pPr>
        <w:tabs>
          <w:tab w:val="left" w:pos="1985"/>
        </w:tabs>
        <w:spacing w:after="0" w:line="240" w:lineRule="auto"/>
        <w:ind w:left="1980"/>
        <w:rPr>
          <w:rFonts w:eastAsiaTheme="minorEastAsia"/>
          <w:color w:val="auto"/>
        </w:rPr>
      </w:pPr>
    </w:p>
    <w:p w:rsidR="00C50950" w:rsidRPr="000C349F" w:rsidRDefault="00B71A4F" w:rsidP="00531793">
      <w:pPr>
        <w:tabs>
          <w:tab w:val="left" w:pos="1985"/>
        </w:tabs>
        <w:spacing w:after="0" w:line="240" w:lineRule="auto"/>
        <w:ind w:left="1980"/>
        <w:rPr>
          <w:rFonts w:eastAsiaTheme="minorEastAsia"/>
          <w:color w:val="auto"/>
        </w:rPr>
      </w:pPr>
      <m:oMathPara>
        <m:oMath>
          <m:f>
            <m:fPr>
              <m:ctrlPr>
                <w:rPr>
                  <w:rFonts w:ascii="Cambria Math" w:hAnsi="Cambria Math"/>
                  <w:color w:val="auto"/>
                </w:rPr>
              </m:ctrlPr>
            </m:fPr>
            <m:num>
              <m:r>
                <m:rPr>
                  <m:sty m:val="p"/>
                </m:rPr>
                <w:rPr>
                  <w:rFonts w:ascii="Cambria Math" w:hAnsi="Cambria Math"/>
                  <w:color w:val="auto"/>
                </w:rPr>
                <m:t>Q</m:t>
              </m:r>
            </m:num>
            <m:den>
              <m:r>
                <m:rPr>
                  <m:sty m:val="p"/>
                </m:rPr>
                <w:rPr>
                  <w:rFonts w:ascii="Cambria Math" w:hAnsi="Cambria Math"/>
                  <w:color w:val="auto"/>
                </w:rPr>
                <m:t>n</m:t>
              </m:r>
            </m:den>
          </m:f>
          <m:r>
            <m:rPr>
              <m:sty m:val="p"/>
            </m:rPr>
            <w:rPr>
              <w:rFonts w:ascii="Cambria Math" w:hAnsi="Cambria Math"/>
              <w:color w:val="auto"/>
            </w:rPr>
            <m:t>=</m:t>
          </m:r>
          <m:f>
            <m:fPr>
              <m:ctrlPr>
                <w:rPr>
                  <w:rFonts w:ascii="Cambria Math" w:hAnsi="Cambria Math"/>
                  <w:color w:val="auto"/>
                </w:rPr>
              </m:ctrlPr>
            </m:fPr>
            <m:num>
              <m:r>
                <m:rPr>
                  <m:sty m:val="p"/>
                </m:rPr>
                <w:rPr>
                  <w:rFonts w:ascii="Cambria Math" w:hAnsi="Cambria Math"/>
                  <w:color w:val="auto"/>
                </w:rPr>
                <m:t>1353,7 J</m:t>
              </m:r>
            </m:num>
            <m:den>
              <m:r>
                <m:rPr>
                  <m:sty m:val="p"/>
                </m:rPr>
                <w:rPr>
                  <w:rFonts w:ascii="Cambria Math" w:hAnsi="Cambria Math"/>
                  <w:color w:val="auto"/>
                </w:rPr>
                <m:t>0,1 mol</m:t>
              </m:r>
            </m:den>
          </m:f>
          <m:r>
            <m:rPr>
              <m:sty m:val="p"/>
            </m:rPr>
            <w:rPr>
              <w:rFonts w:ascii="Cambria Math" w:hAnsi="Cambria Math"/>
              <w:color w:val="auto"/>
            </w:rPr>
            <m:t>=13,54</m:t>
          </m:r>
          <m:f>
            <m:fPr>
              <m:ctrlPr>
                <w:rPr>
                  <w:rFonts w:ascii="Cambria Math" w:hAnsi="Cambria Math"/>
                  <w:color w:val="auto"/>
                </w:rPr>
              </m:ctrlPr>
            </m:fPr>
            <m:num>
              <m:r>
                <m:rPr>
                  <m:sty m:val="p"/>
                </m:rPr>
                <w:rPr>
                  <w:rFonts w:ascii="Cambria Math" w:hAnsi="Cambria Math"/>
                  <w:color w:val="auto"/>
                </w:rPr>
                <m:t>kJ</m:t>
              </m:r>
            </m:num>
            <m:den>
              <m:r>
                <m:rPr>
                  <m:sty m:val="p"/>
                </m:rPr>
                <w:rPr>
                  <w:rFonts w:ascii="Cambria Math" w:hAnsi="Cambria Math"/>
                  <w:color w:val="auto"/>
                </w:rPr>
                <m:t>mol</m:t>
              </m:r>
            </m:den>
          </m:f>
        </m:oMath>
      </m:oMathPara>
    </w:p>
    <w:p w:rsidR="00EA03A0" w:rsidRPr="000C349F" w:rsidRDefault="00EA03A0" w:rsidP="00EA03A0">
      <w:pPr>
        <w:tabs>
          <w:tab w:val="left" w:pos="1985"/>
        </w:tabs>
        <w:spacing w:after="0"/>
        <w:ind w:left="1980"/>
        <w:rPr>
          <w:rFonts w:eastAsiaTheme="minorEastAsia"/>
          <w:color w:val="auto"/>
        </w:rPr>
      </w:pPr>
    </w:p>
    <w:p w:rsidR="00C50950" w:rsidRDefault="00C50950" w:rsidP="00EA03A0">
      <w:pPr>
        <w:tabs>
          <w:tab w:val="left" w:pos="1985"/>
        </w:tabs>
        <w:spacing w:after="0"/>
        <w:ind w:left="1980"/>
        <w:rPr>
          <w:rFonts w:eastAsiaTheme="minorEastAsia"/>
        </w:rPr>
      </w:pPr>
      <w:r w:rsidRPr="000C349F">
        <w:rPr>
          <w:rFonts w:eastAsiaTheme="minorEastAsia"/>
          <w:color w:val="auto"/>
        </w:rPr>
        <w:t>Die Lösungsenthalpie für Calciumchlorid ist negativ</w:t>
      </w:r>
      <w:r>
        <w:rPr>
          <w:rFonts w:eastAsiaTheme="minorEastAsia"/>
        </w:rPr>
        <w:t>, somit hat eine ex</w:t>
      </w:r>
      <w:r>
        <w:rPr>
          <w:rFonts w:eastAsiaTheme="minorEastAsia"/>
        </w:rPr>
        <w:t>o</w:t>
      </w:r>
      <w:r>
        <w:rPr>
          <w:rFonts w:eastAsiaTheme="minorEastAsia"/>
        </w:rPr>
        <w:t>therme Reaktion stattgefunden. Im Versuch ist dies an der Erwärmung der Lösung zu erkennen. Da sich die Lösungsenthalpie aus der Gitterenergie und der Hydratationsenthalpie zusammengesetzt, kann nun eine Aussage zu diesen beiden Komponenten getroffen werden. Als Gitterenergie wird jene Energie bezeichnet, die zum Aufbrechen der Kristallstruktur des Calciumchlorids benötigt wird. Die Hydratationsenthalpie wird frei bei der Bildung der Hydrathüllen um die Calcium- und Chloridionen. Je nachdem</w:t>
      </w:r>
      <w:r w:rsidR="003770B7">
        <w:rPr>
          <w:rFonts w:eastAsiaTheme="minorEastAsia"/>
        </w:rPr>
        <w:t>,</w:t>
      </w:r>
      <w:r>
        <w:rPr>
          <w:rFonts w:eastAsiaTheme="minorEastAsia"/>
        </w:rPr>
        <w:t xml:space="preserve"> welche Energieform überwiegt, nimmt die Lösungsenthalpie entweder e</w:t>
      </w:r>
      <w:r>
        <w:rPr>
          <w:rFonts w:eastAsiaTheme="minorEastAsia"/>
        </w:rPr>
        <w:t>i</w:t>
      </w:r>
      <w:r>
        <w:rPr>
          <w:rFonts w:eastAsiaTheme="minorEastAsia"/>
        </w:rPr>
        <w:t xml:space="preserve">nen positiven oder einen negativen Wert an. Im Falle des Calciumchlorids wird durch die Hydratation mehr Energie freigesetzt als </w:t>
      </w:r>
      <w:r w:rsidR="003770B7">
        <w:rPr>
          <w:rFonts w:eastAsiaTheme="minorEastAsia"/>
        </w:rPr>
        <w:t xml:space="preserve">für das </w:t>
      </w:r>
      <w:r>
        <w:rPr>
          <w:rFonts w:eastAsiaTheme="minorEastAsia"/>
        </w:rPr>
        <w:t>Aufbrech</w:t>
      </w:r>
      <w:r w:rsidR="003770B7">
        <w:rPr>
          <w:rFonts w:eastAsiaTheme="minorEastAsia"/>
        </w:rPr>
        <w:t xml:space="preserve">en </w:t>
      </w:r>
      <w:r>
        <w:rPr>
          <w:rFonts w:eastAsiaTheme="minorEastAsia"/>
        </w:rPr>
        <w:t>der Kristallstruktur</w:t>
      </w:r>
      <w:r w:rsidR="00285D07">
        <w:rPr>
          <w:rFonts w:eastAsiaTheme="minorEastAsia"/>
        </w:rPr>
        <w:t xml:space="preserve"> benötigt wird. Dass sich die Lösung erwärmt zeigt, dass die Hydratationsenthalpie die Gitterenergie „überkompensiert“.</w:t>
      </w:r>
    </w:p>
    <w:p w:rsidR="005D6C9F" w:rsidRPr="004F4CEF" w:rsidRDefault="00285D07" w:rsidP="00531793">
      <w:pPr>
        <w:tabs>
          <w:tab w:val="left" w:pos="1985"/>
        </w:tabs>
        <w:spacing w:after="0"/>
        <w:ind w:left="1980"/>
        <w:rPr>
          <w:rFonts w:eastAsiaTheme="minorEastAsia"/>
        </w:rPr>
      </w:pPr>
      <w:r>
        <w:rPr>
          <w:rFonts w:eastAsiaTheme="minorEastAsia"/>
        </w:rPr>
        <w:t xml:space="preserve">Anders verhält es sich beim Lösungsvorgang des </w:t>
      </w:r>
      <w:r w:rsidR="000575B0">
        <w:rPr>
          <w:rFonts w:eastAsiaTheme="minorEastAsia"/>
        </w:rPr>
        <w:t>Calciumchlorid-Hexahydrat</w:t>
      </w:r>
      <w:r>
        <w:rPr>
          <w:rFonts w:eastAsiaTheme="minorEastAsia"/>
        </w:rPr>
        <w:t>. Hierbei nimmt die Lösungsenthalpie einen positiven Wert an und die Lösung kühlt ab</w:t>
      </w:r>
      <w:r w:rsidR="004F4CEF">
        <w:rPr>
          <w:rFonts w:eastAsiaTheme="minorEastAsia"/>
        </w:rPr>
        <w:t>. Das lässt sich damit erklären, dass Calciumchlorid-</w:t>
      </w:r>
      <w:r w:rsidR="003770B7">
        <w:rPr>
          <w:rFonts w:eastAsiaTheme="minorEastAsia"/>
        </w:rPr>
        <w:t xml:space="preserve">Hexahydrat </w:t>
      </w:r>
      <w:r w:rsidR="004F4CEF">
        <w:rPr>
          <w:rFonts w:eastAsiaTheme="minorEastAsia"/>
        </w:rPr>
        <w:t>bereits hydratisiert ist, d.h diese Energie wird nicht mehr frei. Die Energie, die für das Aufbrechen des Gitters nötig ist, wird der Wärmeenergie des Wassers entzogen, sodass eine Abkühlung e</w:t>
      </w:r>
      <w:r w:rsidR="004F4CEF">
        <w:rPr>
          <w:rFonts w:eastAsiaTheme="minorEastAsia"/>
        </w:rPr>
        <w:t>r</w:t>
      </w:r>
      <w:r w:rsidR="004F4CEF">
        <w:rPr>
          <w:rFonts w:eastAsiaTheme="minorEastAsia"/>
        </w:rPr>
        <w:t>folgt.</w:t>
      </w:r>
    </w:p>
    <w:p w:rsidR="00A13B3B" w:rsidRDefault="002F72A2" w:rsidP="00EA03A0">
      <w:pPr>
        <w:tabs>
          <w:tab w:val="left" w:pos="1701"/>
          <w:tab w:val="left" w:pos="1985"/>
        </w:tabs>
        <w:ind w:left="1980" w:hanging="1980"/>
        <w:rPr>
          <w:color w:val="auto"/>
        </w:rPr>
      </w:pPr>
      <w:r>
        <w:rPr>
          <w:color w:val="auto"/>
        </w:rPr>
        <w:lastRenderedPageBreak/>
        <w:t>Entsorgung:</w:t>
      </w:r>
      <w:r>
        <w:rPr>
          <w:color w:val="auto"/>
        </w:rPr>
        <w:tab/>
      </w:r>
      <w:r w:rsidR="00EA03A0">
        <w:rPr>
          <w:color w:val="auto"/>
        </w:rPr>
        <w:tab/>
      </w:r>
      <w:r w:rsidR="00B746A8">
        <w:rPr>
          <w:color w:val="auto"/>
        </w:rPr>
        <w:t>Die gelösten Salze werden über das Abwasser entsorgt. Mit viel Wasser nachspülen.</w:t>
      </w:r>
    </w:p>
    <w:p w:rsidR="00173F1F" w:rsidRDefault="001C7E69" w:rsidP="004F4CEF">
      <w:pPr>
        <w:tabs>
          <w:tab w:val="left" w:pos="1701"/>
          <w:tab w:val="left" w:pos="1985"/>
        </w:tabs>
        <w:ind w:left="1980" w:hanging="1980"/>
        <w:rPr>
          <w:color w:val="auto"/>
        </w:rPr>
      </w:pPr>
      <w:r>
        <w:rPr>
          <w:color w:val="auto"/>
        </w:rPr>
        <w:t>Literatur:</w:t>
      </w:r>
      <w:r>
        <w:rPr>
          <w:color w:val="auto"/>
        </w:rPr>
        <w:tab/>
      </w:r>
      <w:r w:rsidR="00A13B3B">
        <w:rPr>
          <w:color w:val="auto"/>
        </w:rPr>
        <w:tab/>
      </w:r>
      <w:r w:rsidR="00B746A8">
        <w:rPr>
          <w:color w:val="auto"/>
        </w:rPr>
        <w:t>Nordholz, M., Herbst-Irmer, R., Praktikumsskript. Allgemeine und Anorg</w:t>
      </w:r>
      <w:r w:rsidR="00B746A8">
        <w:rPr>
          <w:color w:val="auto"/>
        </w:rPr>
        <w:t>a</w:t>
      </w:r>
      <w:r w:rsidR="00B746A8">
        <w:rPr>
          <w:color w:val="auto"/>
        </w:rPr>
        <w:t>nische Chemie. Georg-August-Universität Göttingen, WS 2011/2012.</w:t>
      </w:r>
    </w:p>
    <w:p w:rsidR="00173F1F" w:rsidRPr="0052115F" w:rsidRDefault="00173F1F" w:rsidP="00A13B3B">
      <w:pPr>
        <w:tabs>
          <w:tab w:val="left" w:pos="1701"/>
          <w:tab w:val="left" w:pos="1985"/>
        </w:tabs>
        <w:ind w:left="1980" w:hanging="1980"/>
        <w:rPr>
          <w:rFonts w:asciiTheme="majorHAnsi" w:hAnsiTheme="majorHAnsi"/>
          <w:color w:val="auto"/>
        </w:rPr>
      </w:pPr>
    </w:p>
    <w:p w:rsidR="00FB5A7F" w:rsidRDefault="00B71A4F" w:rsidP="00A96417">
      <w:pPr>
        <w:rPr>
          <w:color w:val="auto"/>
        </w:rPr>
      </w:pPr>
      <w:r>
        <w:rPr>
          <w:color w:val="auto"/>
        </w:rPr>
      </w:r>
      <w:r>
        <w:rPr>
          <w:color w:val="auto"/>
        </w:rPr>
        <w:pict>
          <v:shape id="_x0000_s1183" type="#_x0000_t202" style="width:462.45pt;height:298.55pt;mso-position-horizontal-relative:char;mso-position-vertical-relative:line;mso-width-relative:margin;mso-height-relative:margin" fillcolor="white [3201]" strokecolor="#c0504d [3205]" strokeweight="1pt">
            <v:stroke dashstyle="dash"/>
            <v:shadow color="#868686"/>
            <v:textbox style="mso-next-textbox:#_x0000_s1183">
              <w:txbxContent>
                <w:p w:rsidR="00155CF3" w:rsidRDefault="00155CF3" w:rsidP="00173F1F">
                  <w:r>
                    <w:t>Der Versuch ist einfach durchzuführen, er ist weder material- noch zeitaufwendig. Die Auswe</w:t>
                  </w:r>
                  <w:r>
                    <w:t>r</w:t>
                  </w:r>
                  <w:r>
                    <w:t>tung hingegen ist nicht trivial, bietet aber viele Anknüpfungspunkte für den weiteren Unte</w:t>
                  </w:r>
                  <w:r>
                    <w:t>r</w:t>
                  </w:r>
                  <w:r>
                    <w:t>richtsverlauf. So lässt sich im Anschluss der Born-Haber-Kreisprozess thematisieren, der auf dem Satz von Hess beruht. Da Gitterenergien nicht experimentell bestimmt werden können, wird den SuS an dieser Stelle ein Weg aufgezeigt, Gitterenergien über andere leicht zugängl</w:t>
                  </w:r>
                  <w:r>
                    <w:t>i</w:t>
                  </w:r>
                  <w:r>
                    <w:t>chere Größen zu ermitteln. Zu nennen sind an dieser Stelle bspw. die Bildungsenthalpie, die Dissoziationsenthalpie und die Sublimationsenthalpie.</w:t>
                  </w:r>
                </w:p>
                <w:p w:rsidR="00155CF3" w:rsidRDefault="00155CF3" w:rsidP="00173F1F">
                  <w:r>
                    <w:t>Um den Versuch auswerten zu können, sollte den SuS der Begriff der Wärmekapazität und die Lösungsenthalpie, zusammengesetzt aus Gitterenergie und Hydratationsenthalpie bekannt sein. Ist dieses Vorwissen gegeben, zeigt der Versuch verständlich, wie Gitterenergie und Hy</w:t>
                  </w:r>
                  <w:r>
                    <w:t>d</w:t>
                  </w:r>
                  <w:r>
                    <w:t xml:space="preserve">ratationsenthalpie zusammenspielen. </w:t>
                  </w:r>
                </w:p>
                <w:p w:rsidR="00155CF3" w:rsidRDefault="00155CF3" w:rsidP="00173F1F">
                  <w:r>
                    <w:t>Eine didaktische Reduktion ist bei der Auswertung möglich. So muss eine Extrapolation nicht zwangsläufig durchgeführt werden. Bei der vorhandenen Datenlage ist eine Temperaturdiff</w:t>
                  </w:r>
                  <w:r>
                    <w:t>e</w:t>
                  </w:r>
                  <w:r>
                    <w:t xml:space="preserve">renzbildung aus Anfangstemperatur und Endtemperatur ausreichend. </w:t>
                  </w:r>
                </w:p>
              </w:txbxContent>
            </v:textbox>
            <w10:wrap type="none"/>
            <w10:anchorlock/>
          </v:shape>
        </w:pict>
      </w:r>
    </w:p>
    <w:p w:rsidR="00173F1F" w:rsidRDefault="00173F1F" w:rsidP="00A96417">
      <w:pPr>
        <w:rPr>
          <w:color w:val="auto"/>
        </w:rPr>
      </w:pPr>
    </w:p>
    <w:p w:rsidR="00173F1F" w:rsidRPr="0052115F" w:rsidRDefault="00173F1F" w:rsidP="00A96417">
      <w:pPr>
        <w:rPr>
          <w:rFonts w:asciiTheme="majorHAnsi" w:hAnsiTheme="majorHAnsi"/>
          <w:color w:val="auto"/>
        </w:rPr>
      </w:pPr>
    </w:p>
    <w:p w:rsidR="00A0582F" w:rsidRPr="0052115F" w:rsidRDefault="00A0582F" w:rsidP="001C5344">
      <w:pPr>
        <w:tabs>
          <w:tab w:val="left" w:pos="1701"/>
          <w:tab w:val="left" w:pos="1985"/>
        </w:tabs>
        <w:rPr>
          <w:color w:val="auto"/>
        </w:rPr>
      </w:pPr>
    </w:p>
    <w:p w:rsidR="00173F1F" w:rsidRPr="0052115F" w:rsidRDefault="00173F1F" w:rsidP="00A0582F">
      <w:pPr>
        <w:rPr>
          <w:color w:val="auto"/>
        </w:rPr>
        <w:sectPr w:rsidR="00173F1F" w:rsidRPr="0052115F" w:rsidSect="0007729E">
          <w:headerReference w:type="default" r:id="rId25"/>
          <w:pgSz w:w="11906" w:h="16838"/>
          <w:pgMar w:top="1417" w:right="1417" w:bottom="709" w:left="1417" w:header="708" w:footer="708" w:gutter="0"/>
          <w:pgNumType w:start="0"/>
          <w:cols w:space="708"/>
          <w:titlePg/>
          <w:docGrid w:linePitch="360"/>
        </w:sectPr>
      </w:pPr>
    </w:p>
    <w:p w:rsidR="00205D4E" w:rsidRPr="0052115F" w:rsidRDefault="00205D4E" w:rsidP="00A0582F">
      <w:pPr>
        <w:tabs>
          <w:tab w:val="left" w:pos="1701"/>
          <w:tab w:val="left" w:pos="1985"/>
        </w:tabs>
        <w:rPr>
          <w:color w:val="auto"/>
        </w:rPr>
      </w:pPr>
      <w:r w:rsidRPr="0052115F">
        <w:rPr>
          <w:color w:val="auto"/>
        </w:rPr>
        <w:lastRenderedPageBreak/>
        <w:t xml:space="preserve">Thema: </w:t>
      </w:r>
      <w:r w:rsidR="00844BD7">
        <w:rPr>
          <w:color w:val="auto"/>
        </w:rPr>
        <w:t>Enthalpie und Entropie</w:t>
      </w:r>
      <w:r w:rsidRPr="0052115F">
        <w:rPr>
          <w:color w:val="auto"/>
        </w:rPr>
        <w:t xml:space="preserve"> –</w:t>
      </w:r>
      <w:r w:rsidR="00B6693D">
        <w:rPr>
          <w:color w:val="auto"/>
        </w:rPr>
        <w:t xml:space="preserve"> Klasse </w:t>
      </w:r>
      <w:r w:rsidR="00844BD7">
        <w:rPr>
          <w:color w:val="auto"/>
        </w:rPr>
        <w:t>11</w:t>
      </w:r>
      <w:r w:rsidR="00B6693D">
        <w:rPr>
          <w:color w:val="auto"/>
        </w:rPr>
        <w:t>/</w:t>
      </w:r>
      <w:r w:rsidR="00844BD7">
        <w:rPr>
          <w:color w:val="auto"/>
        </w:rPr>
        <w:t>12</w:t>
      </w:r>
    </w:p>
    <w:p w:rsidR="002D7722" w:rsidRDefault="00844BD7" w:rsidP="002D7722">
      <w:pPr>
        <w:tabs>
          <w:tab w:val="left" w:pos="1701"/>
          <w:tab w:val="left" w:pos="1985"/>
        </w:tabs>
        <w:rPr>
          <w:b/>
          <w:color w:val="auto"/>
          <w:sz w:val="28"/>
        </w:rPr>
      </w:pPr>
      <w:r>
        <w:rPr>
          <w:b/>
          <w:color w:val="auto"/>
          <w:sz w:val="28"/>
        </w:rPr>
        <w:t>Enthalpie und Entropie- Triebkräfte chemischer Reaktionen</w:t>
      </w:r>
    </w:p>
    <w:p w:rsidR="00A0582F" w:rsidRPr="002D7722" w:rsidRDefault="00844BD7" w:rsidP="002D7722">
      <w:pPr>
        <w:tabs>
          <w:tab w:val="left" w:pos="1701"/>
          <w:tab w:val="left" w:pos="1985"/>
        </w:tabs>
        <w:rPr>
          <w:b/>
          <w:color w:val="auto"/>
          <w:sz w:val="28"/>
        </w:rPr>
      </w:pPr>
      <w:r>
        <w:rPr>
          <w:color w:val="auto"/>
        </w:rPr>
        <w:t>Das Zusammenspiel zwischen Enthalpie und Entropie bestimmt, ob eine chemische Reaktion freiwillig abläuft oder nicht.</w:t>
      </w:r>
      <w:r w:rsidR="002D7722">
        <w:rPr>
          <w:color w:val="auto"/>
        </w:rPr>
        <w:t xml:space="preserve"> In den letzten Stunden haben Sie kalorimetrisch Reaktionsenthalpien bestimmt. </w:t>
      </w:r>
      <w:r w:rsidR="003841BA">
        <w:rPr>
          <w:color w:val="auto"/>
        </w:rPr>
        <w:t>Standardreaktionsenthalpie</w:t>
      </w:r>
      <w:r w:rsidR="002D7722">
        <w:rPr>
          <w:color w:val="auto"/>
        </w:rPr>
        <w:t xml:space="preserve"> </w:t>
      </w:r>
      <m:oMath>
        <m:sSub>
          <m:sSubPr>
            <m:ctrlPr>
              <w:rPr>
                <w:rFonts w:ascii="Cambria Math" w:hAnsi="Cambria Math"/>
              </w:rPr>
            </m:ctrlPr>
          </m:sSubPr>
          <m:e>
            <m:r>
              <m:rPr>
                <m:sty m:val="p"/>
              </m:rPr>
              <w:rPr>
                <w:rFonts w:ascii="Cambria Math" w:hAnsi="Cambria Math"/>
              </w:rPr>
              <m:t>∆</m:t>
            </m:r>
          </m:e>
          <m:sub>
            <m:r>
              <m:rPr>
                <m:sty m:val="p"/>
              </m:rPr>
              <w:rPr>
                <w:rFonts w:ascii="Cambria Math" w:hAnsi="Cambria Math"/>
              </w:rPr>
              <m:t>r</m:t>
            </m:r>
          </m:sub>
        </m:sSub>
        <m:sSubSup>
          <m:sSubSupPr>
            <m:ctrlPr>
              <w:rPr>
                <w:rFonts w:ascii="Cambria Math" w:hAnsi="Cambria Math"/>
              </w:rPr>
            </m:ctrlPr>
          </m:sSubSupPr>
          <m:e>
            <m:r>
              <m:rPr>
                <m:sty m:val="p"/>
              </m:rPr>
              <w:rPr>
                <w:rFonts w:ascii="Cambria Math" w:hAnsi="Cambria Math"/>
              </w:rPr>
              <m:t>H</m:t>
            </m:r>
          </m:e>
          <m:sub>
            <m:r>
              <m:rPr>
                <m:sty m:val="p"/>
              </m:rPr>
              <w:rPr>
                <w:rFonts w:ascii="Cambria Math" w:hAnsi="Cambria Math"/>
              </w:rPr>
              <m:t>m</m:t>
            </m:r>
          </m:sub>
          <m:sup>
            <m:r>
              <m:rPr>
                <m:sty m:val="p"/>
              </m:rPr>
              <w:rPr>
                <w:rFonts w:ascii="Cambria Math" w:hAnsi="Cambria Math"/>
              </w:rPr>
              <m:t>o</m:t>
            </m:r>
          </m:sup>
        </m:sSubSup>
      </m:oMath>
      <w:r w:rsidR="002D7722">
        <w:rPr>
          <w:rFonts w:eastAsiaTheme="minorEastAsia"/>
        </w:rPr>
        <w:t xml:space="preserve"> lassen sich </w:t>
      </w:r>
      <w:r w:rsidR="00D81413">
        <w:rPr>
          <w:rFonts w:eastAsiaTheme="minorEastAsia"/>
        </w:rPr>
        <w:t xml:space="preserve">allerdings </w:t>
      </w:r>
      <w:r w:rsidR="002D7722">
        <w:rPr>
          <w:rFonts w:eastAsiaTheme="minorEastAsia"/>
        </w:rPr>
        <w:t xml:space="preserve">auch </w:t>
      </w:r>
      <w:r w:rsidR="00D81413">
        <w:rPr>
          <w:rFonts w:eastAsiaTheme="minorEastAsia"/>
        </w:rPr>
        <w:t xml:space="preserve">theoretisch </w:t>
      </w:r>
      <w:r w:rsidR="002D7722">
        <w:rPr>
          <w:rFonts w:eastAsiaTheme="minorEastAsia"/>
        </w:rPr>
        <w:t xml:space="preserve">aus den molaren Standardbildungsenthalpien </w:t>
      </w:r>
      <m:oMath>
        <m:sSub>
          <m:sSubPr>
            <m:ctrlPr>
              <w:rPr>
                <w:rFonts w:ascii="Cambria Math" w:hAnsi="Cambria Math"/>
              </w:rPr>
            </m:ctrlPr>
          </m:sSubPr>
          <m:e>
            <m:r>
              <m:rPr>
                <m:sty m:val="p"/>
              </m:rPr>
              <w:rPr>
                <w:rFonts w:ascii="Cambria Math" w:hAnsi="Cambria Math"/>
              </w:rPr>
              <m:t>∆</m:t>
            </m:r>
          </m:e>
          <m:sub>
            <m:r>
              <m:rPr>
                <m:sty m:val="p"/>
              </m:rPr>
              <w:rPr>
                <w:rFonts w:ascii="Cambria Math" w:hAnsi="Cambria Math"/>
              </w:rPr>
              <m:t>f</m:t>
            </m:r>
          </m:sub>
        </m:sSub>
        <m:sSubSup>
          <m:sSubSupPr>
            <m:ctrlPr>
              <w:rPr>
                <w:rFonts w:ascii="Cambria Math" w:hAnsi="Cambria Math"/>
              </w:rPr>
            </m:ctrlPr>
          </m:sSubSupPr>
          <m:e>
            <m:r>
              <m:rPr>
                <m:sty m:val="p"/>
              </m:rPr>
              <w:rPr>
                <w:rFonts w:ascii="Cambria Math" w:hAnsi="Cambria Math"/>
              </w:rPr>
              <m:t>H</m:t>
            </m:r>
          </m:e>
          <m:sub>
            <m:r>
              <m:rPr>
                <m:sty m:val="p"/>
              </m:rPr>
              <w:rPr>
                <w:rFonts w:ascii="Cambria Math" w:hAnsi="Cambria Math"/>
              </w:rPr>
              <m:t>m</m:t>
            </m:r>
          </m:sub>
          <m:sup>
            <m:r>
              <m:rPr>
                <m:sty m:val="p"/>
              </m:rPr>
              <w:rPr>
                <w:rFonts w:ascii="Cambria Math" w:hAnsi="Cambria Math"/>
              </w:rPr>
              <m:t>0</m:t>
            </m:r>
          </m:sup>
        </m:sSubSup>
      </m:oMath>
      <w:r w:rsidR="002D7722">
        <w:rPr>
          <w:rFonts w:eastAsiaTheme="minorEastAsia"/>
        </w:rPr>
        <w:t xml:space="preserve"> berechnen.</w:t>
      </w:r>
    </w:p>
    <w:p w:rsidR="003342AC" w:rsidRDefault="00B71A4F" w:rsidP="002D7722">
      <w:pPr>
        <w:keepNext/>
        <w:spacing w:after="0"/>
      </w:pPr>
      <w:r w:rsidRPr="00B71A4F">
        <w:rPr>
          <w:noProof/>
          <w:color w:val="auto"/>
          <w:lang w:eastAsia="de-DE"/>
        </w:rPr>
        <w:pict>
          <v:shape id="_x0000_s1177" type="#_x0000_t202" style="position:absolute;left:0;text-align:left;margin-left:1.15pt;margin-top:3.75pt;width:458.5pt;height:317.9pt;z-index:251802624">
            <v:textbox style="mso-next-textbox:#_x0000_s1177">
              <w:txbxContent>
                <w:p w:rsidR="00155CF3" w:rsidRDefault="00155CF3" w:rsidP="00CB13EF">
                  <w:pPr>
                    <w:jc w:val="left"/>
                  </w:pPr>
                  <w:r>
                    <w:rPr>
                      <w:b/>
                    </w:rPr>
                    <w:t xml:space="preserve">Aufgabe 1: </w:t>
                  </w:r>
                  <w:r>
                    <w:t>Berechnen Sie die Standardreaktionsenthalpie für folgende Reaktion:</w:t>
                  </w:r>
                </w:p>
                <w:p w:rsidR="00155CF3" w:rsidRPr="00BF39D7" w:rsidRDefault="00155CF3" w:rsidP="00BE5298">
                  <w:pPr>
                    <w:ind w:firstLine="708"/>
                  </w:pPr>
                  <m:oMathPara>
                    <m:oMath>
                      <m:r>
                        <m:rPr>
                          <m:sty m:val="p"/>
                        </m:rPr>
                        <w:rPr>
                          <w:rFonts w:ascii="Cambria Math" w:hAnsi="Cambria Math"/>
                        </w:rPr>
                        <m:t>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 xml:space="preserve">→2 </m:t>
                      </m:r>
                      <m:sSub>
                        <m:sSubPr>
                          <m:ctrlPr>
                            <w:rPr>
                              <w:rFonts w:ascii="Cambria Math" w:hAnsi="Cambria Math"/>
                            </w:rPr>
                          </m:ctrlPr>
                        </m:sSubPr>
                        <m:e>
                          <m:r>
                            <m:rPr>
                              <m:sty m:val="p"/>
                            </m:rPr>
                            <w:rPr>
                              <w:rFonts w:ascii="Cambria Math" w:hAnsi="Cambria Math"/>
                            </w:rPr>
                            <m:t>H</m:t>
                          </m:r>
                        </m:e>
                        <m:sub>
                          <m:sSub>
                            <m:sSubPr>
                              <m:ctrlPr>
                                <w:rPr>
                                  <w:rFonts w:ascii="Cambria Math" w:hAnsi="Cambria Math"/>
                                </w:rPr>
                              </m:ctrlPr>
                            </m:sSubPr>
                            <m:e>
                              <m:r>
                                <m:rPr>
                                  <m:sty m:val="p"/>
                                </m:rPr>
                                <w:rPr>
                                  <w:rFonts w:ascii="Cambria Math" w:hAnsi="Cambria Math"/>
                                </w:rPr>
                                <m:t>2</m:t>
                              </m:r>
                            </m:e>
                            <m:sub>
                              <m:r>
                                <m:rPr>
                                  <m:sty m:val="p"/>
                                </m:rPr>
                                <w:rPr>
                                  <w:rFonts w:ascii="Cambria Math" w:hAnsi="Cambria Math"/>
                                </w:rPr>
                                <m:t>(g)</m:t>
                              </m:r>
                            </m:sub>
                          </m:sSub>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2</m:t>
                              </m:r>
                            </m:e>
                            <m:sub>
                              <m:r>
                                <m:rPr>
                                  <m:sty m:val="p"/>
                                </m:rPr>
                                <w:rPr>
                                  <w:rFonts w:ascii="Cambria Math" w:hAnsi="Cambria Math"/>
                                </w:rPr>
                                <m:t>(g)</m:t>
                              </m:r>
                            </m:sub>
                          </m:sSub>
                        </m:sub>
                      </m:sSub>
                    </m:oMath>
                  </m:oMathPara>
                </w:p>
                <w:p w:rsidR="00155CF3" w:rsidRDefault="00155CF3" w:rsidP="00CB13EF">
                  <w:pPr>
                    <w:jc w:val="left"/>
                    <w:rPr>
                      <w:rFonts w:eastAsiaTheme="minorEastAsia"/>
                    </w:rPr>
                  </w:pPr>
                  <w:r w:rsidRPr="00BE5298">
                    <w:rPr>
                      <w:b/>
                    </w:rPr>
                    <w:t>Hinweis:</w:t>
                  </w:r>
                  <w:r>
                    <w:rPr>
                      <w:b/>
                    </w:rPr>
                    <w:t xml:space="preserve"> </w:t>
                  </w:r>
                  <m:oMath>
                    <m:sSub>
                      <m:sSubPr>
                        <m:ctrlPr>
                          <w:rPr>
                            <w:rFonts w:ascii="Cambria Math" w:hAnsi="Cambria Math"/>
                          </w:rPr>
                        </m:ctrlPr>
                      </m:sSubPr>
                      <m:e>
                        <m:r>
                          <m:rPr>
                            <m:sty m:val="p"/>
                          </m:rPr>
                          <w:rPr>
                            <w:rFonts w:ascii="Cambria Math" w:hAnsi="Cambria Math"/>
                          </w:rPr>
                          <m:t>∆</m:t>
                        </m:r>
                      </m:e>
                      <m:sub>
                        <m:r>
                          <m:rPr>
                            <m:sty m:val="p"/>
                          </m:rPr>
                          <w:rPr>
                            <w:rFonts w:ascii="Cambria Math" w:hAnsi="Cambria Math"/>
                          </w:rPr>
                          <m:t>r</m:t>
                        </m:r>
                      </m:sub>
                    </m:sSub>
                    <m:sSubSup>
                      <m:sSubSupPr>
                        <m:ctrlPr>
                          <w:rPr>
                            <w:rFonts w:ascii="Cambria Math" w:hAnsi="Cambria Math"/>
                          </w:rPr>
                        </m:ctrlPr>
                      </m:sSubSupPr>
                      <m:e>
                        <m:r>
                          <m:rPr>
                            <m:sty m:val="p"/>
                          </m:rPr>
                          <w:rPr>
                            <w:rFonts w:ascii="Cambria Math" w:hAnsi="Cambria Math"/>
                          </w:rPr>
                          <m:t>H</m:t>
                        </m:r>
                      </m:e>
                      <m:sub>
                        <m:r>
                          <m:rPr>
                            <m:sty m:val="p"/>
                          </m:rPr>
                          <w:rPr>
                            <w:rFonts w:ascii="Cambria Math" w:hAnsi="Cambria Math"/>
                          </w:rPr>
                          <m:t>m</m:t>
                        </m:r>
                      </m:sub>
                      <m:sup>
                        <m:r>
                          <m:rPr>
                            <m:sty m:val="p"/>
                          </m:rPr>
                          <w:rPr>
                            <w:rFonts w:ascii="Cambria Math" w:hAnsi="Cambria Math"/>
                          </w:rPr>
                          <m:t>o</m:t>
                        </m:r>
                      </m:sup>
                    </m:sSubSup>
                    <m:r>
                      <m:rPr>
                        <m:sty m:val="p"/>
                      </m:rPr>
                      <w:rPr>
                        <w:rFonts w:ascii="Cambria Math" w:hAnsi="Cambria Math"/>
                      </w:rPr>
                      <m:t>=</m:t>
                    </m:r>
                    <m:nary>
                      <m:naryPr>
                        <m:chr m:val="∑"/>
                        <m:limLoc m:val="undOvr"/>
                        <m:subHide m:val="on"/>
                        <m:supHide m:val="on"/>
                        <m:ctrlPr>
                          <w:rPr>
                            <w:rFonts w:ascii="Cambria Math" w:hAnsi="Cambria Math"/>
                          </w:rPr>
                        </m:ctrlPr>
                      </m:naryPr>
                      <m:sub/>
                      <m:sup/>
                      <m:e>
                        <m:r>
                          <m:rPr>
                            <m:sty m:val="p"/>
                          </m:rPr>
                          <w:rPr>
                            <w:rFonts w:ascii="Cambria Math" w:hAnsi="Cambria Math"/>
                          </w:rPr>
                          <m:t>[γ(Produkte)∙</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m:t>
                            </m:r>
                          </m:sub>
                        </m:sSub>
                      </m:e>
                    </m:nary>
                    <m:sSubSup>
                      <m:sSubSupPr>
                        <m:ctrlPr>
                          <w:rPr>
                            <w:rFonts w:ascii="Cambria Math" w:hAnsi="Cambria Math"/>
                          </w:rPr>
                        </m:ctrlPr>
                      </m:sSubSupPr>
                      <m:e>
                        <m:r>
                          <m:rPr>
                            <m:sty m:val="p"/>
                          </m:rPr>
                          <w:rPr>
                            <w:rFonts w:ascii="Cambria Math" w:hAnsi="Cambria Math"/>
                          </w:rPr>
                          <m:t>H</m:t>
                        </m:r>
                      </m:e>
                      <m:sub>
                        <m:r>
                          <m:rPr>
                            <m:sty m:val="p"/>
                          </m:rPr>
                          <w:rPr>
                            <w:rFonts w:ascii="Cambria Math" w:hAnsi="Cambria Math"/>
                          </w:rPr>
                          <m:t>m</m:t>
                        </m:r>
                      </m:sub>
                      <m:sup>
                        <m:r>
                          <m:rPr>
                            <m:sty m:val="p"/>
                          </m:rPr>
                          <w:rPr>
                            <w:rFonts w:ascii="Cambria Math" w:hAnsi="Cambria Math"/>
                          </w:rPr>
                          <m:t>0</m:t>
                        </m:r>
                      </m:sup>
                    </m:sSubSup>
                    <m:r>
                      <m:rPr>
                        <m:sty m:val="p"/>
                      </m:rPr>
                      <w:rPr>
                        <w:rFonts w:ascii="Cambria Math" w:hAnsi="Cambria Math"/>
                      </w:rPr>
                      <m:t>(Produkte)]-</m:t>
                    </m:r>
                    <m:nary>
                      <m:naryPr>
                        <m:chr m:val="∑"/>
                        <m:limLoc m:val="undOvr"/>
                        <m:subHide m:val="on"/>
                        <m:supHide m:val="on"/>
                        <m:ctrlPr>
                          <w:rPr>
                            <w:rFonts w:ascii="Cambria Math" w:hAnsi="Cambria Math"/>
                          </w:rPr>
                        </m:ctrlPr>
                      </m:naryPr>
                      <m:sub/>
                      <m:sup/>
                      <m:e>
                        <m:r>
                          <m:rPr>
                            <m:sty m:val="p"/>
                          </m:rPr>
                          <w:rPr>
                            <w:rFonts w:ascii="Cambria Math" w:hAnsi="Cambria Math"/>
                          </w:rPr>
                          <m:t>[γ(Edukte)∙</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f</m:t>
                            </m:r>
                          </m:sub>
                        </m:sSub>
                        <m:sSubSup>
                          <m:sSubSupPr>
                            <m:ctrlPr>
                              <w:rPr>
                                <w:rFonts w:ascii="Cambria Math" w:hAnsi="Cambria Math"/>
                              </w:rPr>
                            </m:ctrlPr>
                          </m:sSubSupPr>
                          <m:e>
                            <m:r>
                              <m:rPr>
                                <m:sty m:val="p"/>
                              </m:rPr>
                              <w:rPr>
                                <w:rFonts w:ascii="Cambria Math" w:hAnsi="Cambria Math"/>
                              </w:rPr>
                              <m:t>H</m:t>
                            </m:r>
                          </m:e>
                          <m:sub>
                            <m:r>
                              <m:rPr>
                                <m:sty m:val="p"/>
                              </m:rPr>
                              <w:rPr>
                                <w:rFonts w:ascii="Cambria Math" w:hAnsi="Cambria Math"/>
                              </w:rPr>
                              <m:t>m</m:t>
                            </m:r>
                          </m:sub>
                          <m:sup>
                            <m:r>
                              <m:rPr>
                                <m:sty m:val="p"/>
                              </m:rPr>
                              <w:rPr>
                                <w:rFonts w:ascii="Cambria Math" w:hAnsi="Cambria Math"/>
                              </w:rPr>
                              <m:t>0</m:t>
                            </m:r>
                          </m:sup>
                        </m:sSubSup>
                      </m:e>
                    </m:nary>
                    <m:r>
                      <m:rPr>
                        <m:sty m:val="p"/>
                      </m:rPr>
                      <w:rPr>
                        <w:rFonts w:ascii="Cambria Math" w:hAnsi="Cambria Math"/>
                      </w:rPr>
                      <m:t>(Edukte)]</m:t>
                    </m:r>
                  </m:oMath>
                </w:p>
                <w:p w:rsidR="00155CF3" w:rsidRPr="008B2F7D" w:rsidRDefault="00B71A4F" w:rsidP="00BE5298">
                  <m:oMathPara>
                    <m:oMath>
                      <m:sSub>
                        <m:sSubPr>
                          <m:ctrlPr>
                            <w:rPr>
                              <w:rFonts w:ascii="Cambria Math" w:hAnsi="Cambria Math"/>
                            </w:rPr>
                          </m:ctrlPr>
                        </m:sSubPr>
                        <m:e>
                          <m:r>
                            <m:rPr>
                              <m:sty m:val="p"/>
                            </m:rPr>
                            <w:rPr>
                              <w:rFonts w:ascii="Cambria Math" w:hAnsi="Cambria Math"/>
                            </w:rPr>
                            <m:t>∆</m:t>
                          </m:r>
                        </m:e>
                        <m:sub>
                          <m:r>
                            <m:rPr>
                              <m:sty m:val="p"/>
                            </m:rPr>
                            <w:rPr>
                              <w:rFonts w:ascii="Cambria Math" w:hAnsi="Cambria Math"/>
                            </w:rPr>
                            <m:t>f</m:t>
                          </m:r>
                        </m:sub>
                      </m:sSub>
                      <m:sSubSup>
                        <m:sSubSupPr>
                          <m:ctrlPr>
                            <w:rPr>
                              <w:rFonts w:ascii="Cambria Math" w:hAnsi="Cambria Math"/>
                            </w:rPr>
                          </m:ctrlPr>
                        </m:sSubSupPr>
                        <m:e>
                          <m:r>
                            <m:rPr>
                              <m:sty m:val="p"/>
                            </m:rPr>
                            <w:rPr>
                              <w:rFonts w:ascii="Cambria Math" w:hAnsi="Cambria Math"/>
                            </w:rPr>
                            <m:t>H</m:t>
                          </m:r>
                        </m:e>
                        <m:sub>
                          <m:r>
                            <m:rPr>
                              <m:sty m:val="p"/>
                            </m:rPr>
                            <w:rPr>
                              <w:rFonts w:ascii="Cambria Math" w:hAnsi="Cambria Math"/>
                            </w:rPr>
                            <m:t>m</m:t>
                          </m:r>
                        </m:sub>
                        <m:sup>
                          <m:r>
                            <m:rPr>
                              <m:sty m:val="p"/>
                            </m:rPr>
                            <w:rPr>
                              <w:rFonts w:ascii="Cambria Math" w:hAnsi="Cambria Math"/>
                            </w:rPr>
                            <m:t>0</m:t>
                          </m:r>
                        </m:sup>
                      </m:sSubSup>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r>
                        <m:rPr>
                          <m:sty m:val="p"/>
                        </m:rPr>
                        <w:rPr>
                          <w:rFonts w:ascii="Cambria Math" w:hAnsi="Cambria Math"/>
                        </w:rPr>
                        <m:t>=-286</m:t>
                      </m:r>
                      <m:f>
                        <m:fPr>
                          <m:ctrlPr>
                            <w:rPr>
                              <w:rFonts w:ascii="Cambria Math" w:hAnsi="Cambria Math"/>
                            </w:rPr>
                          </m:ctrlPr>
                        </m:fPr>
                        <m:num>
                          <m:r>
                            <m:rPr>
                              <m:sty m:val="p"/>
                            </m:rPr>
                            <w:rPr>
                              <w:rFonts w:ascii="Cambria Math" w:hAnsi="Cambria Math"/>
                            </w:rPr>
                            <m:t>kJ</m:t>
                          </m:r>
                        </m:num>
                        <m:den>
                          <m:r>
                            <m:rPr>
                              <m:sty m:val="p"/>
                            </m:rPr>
                            <w:rPr>
                              <w:rFonts w:ascii="Cambria Math" w:hAnsi="Cambria Math"/>
                            </w:rPr>
                            <m:t>mol</m:t>
                          </m:r>
                        </m:den>
                      </m:f>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m:t>
                          </m:r>
                        </m:sub>
                      </m:sSub>
                      <m:sSubSup>
                        <m:sSubSupPr>
                          <m:ctrlPr>
                            <w:rPr>
                              <w:rFonts w:ascii="Cambria Math" w:hAnsi="Cambria Math"/>
                            </w:rPr>
                          </m:ctrlPr>
                        </m:sSubSupPr>
                        <m:e>
                          <m:r>
                            <m:rPr>
                              <m:sty m:val="p"/>
                            </m:rPr>
                            <w:rPr>
                              <w:rFonts w:ascii="Cambria Math" w:hAnsi="Cambria Math"/>
                            </w:rPr>
                            <m:t>H</m:t>
                          </m:r>
                        </m:e>
                        <m:sub>
                          <m:r>
                            <m:rPr>
                              <m:sty m:val="p"/>
                            </m:rPr>
                            <w:rPr>
                              <w:rFonts w:ascii="Cambria Math" w:hAnsi="Cambria Math"/>
                            </w:rPr>
                            <m:t>m</m:t>
                          </m:r>
                        </m:sub>
                        <m:sup>
                          <m:r>
                            <m:rPr>
                              <m:sty m:val="p"/>
                            </m:rPr>
                            <w:rPr>
                              <w:rFonts w:ascii="Cambria Math" w:hAnsi="Cambria Math"/>
                            </w:rPr>
                            <m:t>0</m:t>
                          </m:r>
                        </m:sup>
                      </m:sSubSup>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e>
                      </m:d>
                      <m:r>
                        <m:rPr>
                          <m:sty m:val="p"/>
                        </m:rPr>
                        <w:rPr>
                          <w:rFonts w:ascii="Cambria Math" w:hAnsi="Cambria Math"/>
                        </w:rPr>
                        <m:t xml:space="preserve">=0; </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m:t>
                          </m:r>
                        </m:sub>
                      </m:sSub>
                      <m:sSubSup>
                        <m:sSubSupPr>
                          <m:ctrlPr>
                            <w:rPr>
                              <w:rFonts w:ascii="Cambria Math" w:hAnsi="Cambria Math"/>
                            </w:rPr>
                          </m:ctrlPr>
                        </m:sSubSupPr>
                        <m:e>
                          <m:r>
                            <m:rPr>
                              <m:sty m:val="p"/>
                            </m:rPr>
                            <w:rPr>
                              <w:rFonts w:ascii="Cambria Math" w:hAnsi="Cambria Math"/>
                            </w:rPr>
                            <m:t>H</m:t>
                          </m:r>
                        </m:e>
                        <m:sub>
                          <m:r>
                            <m:rPr>
                              <m:sty m:val="p"/>
                            </m:rPr>
                            <w:rPr>
                              <w:rFonts w:ascii="Cambria Math" w:hAnsi="Cambria Math"/>
                            </w:rPr>
                            <m:t>m</m:t>
                          </m:r>
                        </m:sub>
                        <m:sup>
                          <m:r>
                            <m:rPr>
                              <m:sty m:val="p"/>
                            </m:rPr>
                            <w:rPr>
                              <w:rFonts w:ascii="Cambria Math" w:hAnsi="Cambria Math"/>
                            </w:rPr>
                            <m:t>0</m:t>
                          </m:r>
                        </m:sup>
                      </m:sSubSup>
                      <m:d>
                        <m:dPr>
                          <m:ctrlPr>
                            <w:rPr>
                              <w:rFonts w:ascii="Cambria Math" w:hAnsi="Cambria Math"/>
                            </w:rPr>
                          </m:ctrlPr>
                        </m:dPr>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d>
                      <m:r>
                        <m:rPr>
                          <m:sty m:val="p"/>
                        </m:rPr>
                        <w:rPr>
                          <w:rFonts w:ascii="Cambria Math" w:hAnsi="Cambria Math"/>
                        </w:rPr>
                        <m:t>=0</m:t>
                      </m:r>
                    </m:oMath>
                  </m:oMathPara>
                </w:p>
                <w:p w:rsidR="00155CF3" w:rsidRDefault="00155CF3">
                  <w:pPr>
                    <w:rPr>
                      <w:b/>
                    </w:rPr>
                  </w:pPr>
                </w:p>
                <w:p w:rsidR="00155CF3" w:rsidRDefault="00155CF3">
                  <w:r>
                    <w:rPr>
                      <w:b/>
                    </w:rPr>
                    <w:t>Aufgabe 2</w:t>
                  </w:r>
                  <w:r>
                    <w:t>: Stellen Sie in einer Formel den Zusammenhang zwischen Reaktionsenthalpie und Entropie dar. Benennen Sie die verwendeten Parameter und gebe Sie den Namen der Formel an.</w:t>
                  </w:r>
                </w:p>
                <w:p w:rsidR="00155CF3" w:rsidRDefault="00155CF3">
                  <w:r w:rsidRPr="002D3267">
                    <w:rPr>
                      <w:b/>
                    </w:rPr>
                    <w:t xml:space="preserve">Aufgabe </w:t>
                  </w:r>
                  <w:r>
                    <w:rPr>
                      <w:b/>
                    </w:rPr>
                    <w:t xml:space="preserve">3: </w:t>
                  </w:r>
                  <w:r>
                    <w:t>Berechnen Sie ausgehend von Aufgabe 1 und 2 die freie Standardreaktionsentha</w:t>
                  </w:r>
                  <w:r>
                    <w:t>l</w:t>
                  </w:r>
                  <w:r>
                    <w:t xml:space="preserve">pie </w:t>
                  </w:r>
                  <w:r>
                    <w:rPr>
                      <w:rFonts w:ascii="Times New Roman" w:hAnsi="Times New Roman" w:cs="Times New Roman"/>
                    </w:rPr>
                    <w:t>Δ</w:t>
                  </w:r>
                  <w:r w:rsidRPr="009E2AFB">
                    <w:rPr>
                      <w:vertAlign w:val="subscript"/>
                    </w:rPr>
                    <w:t>r</w:t>
                  </w:r>
                  <w:r>
                    <w:t>G</w:t>
                  </w:r>
                  <w:r w:rsidRPr="009E2AFB">
                    <w:rPr>
                      <w:vertAlign w:val="subscript"/>
                    </w:rPr>
                    <w:t>m</w:t>
                  </w:r>
                  <w:r w:rsidRPr="009E2AFB">
                    <w:rPr>
                      <w:vertAlign w:val="superscript"/>
                    </w:rPr>
                    <w:t>0</w:t>
                  </w:r>
                  <w:r>
                    <w:t xml:space="preserve"> der Zerlegung von Wasser in seine Elemente.</w:t>
                  </w:r>
                </w:p>
                <w:p w:rsidR="00155CF3" w:rsidRPr="00D326D6" w:rsidRDefault="00155CF3">
                  <w:pPr>
                    <w:rPr>
                      <w:b/>
                    </w:rPr>
                  </w:pPr>
                  <w:r w:rsidRPr="00D326D6">
                    <w:rPr>
                      <w:b/>
                    </w:rPr>
                    <w:t>Hinweis:</w:t>
                  </w:r>
                  <w:r>
                    <w:rPr>
                      <w:b/>
                    </w:rPr>
                    <w:t xml:space="preserve"> </w:t>
                  </w:r>
                  <m:oMath>
                    <m:sSub>
                      <m:sSubPr>
                        <m:ctrlPr>
                          <w:rPr>
                            <w:rFonts w:ascii="Cambria Math" w:hAnsi="Cambria Math"/>
                          </w:rPr>
                        </m:ctrlPr>
                      </m:sSubPr>
                      <m:e>
                        <m:r>
                          <m:rPr>
                            <m:sty m:val="p"/>
                          </m:rPr>
                          <w:rPr>
                            <w:rFonts w:ascii="Cambria Math" w:hAnsi="Cambria Math"/>
                          </w:rPr>
                          <m:t>∆</m:t>
                        </m:r>
                      </m:e>
                      <m:sub>
                        <m:r>
                          <m:rPr>
                            <m:sty m:val="p"/>
                          </m:rPr>
                          <w:rPr>
                            <w:rFonts w:ascii="Cambria Math" w:hAnsi="Cambria Math"/>
                          </w:rPr>
                          <m:t>r</m:t>
                        </m:r>
                      </m:sub>
                    </m:sSub>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m</m:t>
                        </m:r>
                      </m:sub>
                      <m:sup>
                        <m:r>
                          <m:rPr>
                            <m:sty m:val="p"/>
                          </m:rPr>
                          <w:rPr>
                            <w:rFonts w:ascii="Cambria Math" w:hAnsi="Cambria Math"/>
                          </w:rPr>
                          <m:t>0</m:t>
                        </m:r>
                      </m:sup>
                    </m:sSubSup>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r>
                      <m:rPr>
                        <m:sty m:val="p"/>
                      </m:rPr>
                      <w:rPr>
                        <w:rFonts w:ascii="Cambria Math" w:hAnsi="Cambria Math"/>
                      </w:rPr>
                      <m:t>=70</m:t>
                    </m:r>
                    <m:f>
                      <m:fPr>
                        <m:ctrlPr>
                          <w:rPr>
                            <w:rFonts w:ascii="Cambria Math" w:hAnsi="Cambria Math"/>
                          </w:rPr>
                        </m:ctrlPr>
                      </m:fPr>
                      <m:num>
                        <m:r>
                          <m:rPr>
                            <m:sty m:val="p"/>
                          </m:rPr>
                          <w:rPr>
                            <w:rFonts w:ascii="Cambria Math" w:hAnsi="Cambria Math"/>
                          </w:rPr>
                          <m:t>J</m:t>
                        </m:r>
                      </m:num>
                      <m:den>
                        <m:r>
                          <m:rPr>
                            <m:sty m:val="p"/>
                          </m:rPr>
                          <w:rPr>
                            <w:rFonts w:ascii="Cambria Math" w:hAnsi="Cambria Math"/>
                          </w:rPr>
                          <m:t>K∙mol</m:t>
                        </m:r>
                      </m:den>
                    </m:f>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r</m:t>
                        </m:r>
                      </m:sub>
                    </m:sSub>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m</m:t>
                        </m:r>
                      </m:sub>
                      <m:sup>
                        <m:r>
                          <m:rPr>
                            <m:sty m:val="p"/>
                          </m:rPr>
                          <w:rPr>
                            <w:rFonts w:ascii="Cambria Math" w:hAnsi="Cambria Math"/>
                          </w:rPr>
                          <m:t>0</m:t>
                        </m:r>
                      </m:sup>
                    </m:sSubSup>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e>
                    </m:d>
                    <m:r>
                      <m:rPr>
                        <m:sty m:val="p"/>
                      </m:rPr>
                      <w:rPr>
                        <w:rFonts w:ascii="Cambria Math" w:hAnsi="Cambria Math"/>
                      </w:rPr>
                      <m:t>=131</m:t>
                    </m:r>
                    <m:f>
                      <m:fPr>
                        <m:ctrlPr>
                          <w:rPr>
                            <w:rFonts w:ascii="Cambria Math" w:hAnsi="Cambria Math"/>
                            <w:color w:val="auto"/>
                          </w:rPr>
                        </m:ctrlPr>
                      </m:fPr>
                      <m:num>
                        <m:r>
                          <m:rPr>
                            <m:sty m:val="p"/>
                          </m:rPr>
                          <w:rPr>
                            <w:rFonts w:ascii="Cambria Math" w:hAnsi="Cambria Math"/>
                          </w:rPr>
                          <m:t>J</m:t>
                        </m:r>
                      </m:num>
                      <m:den>
                        <m:r>
                          <m:rPr>
                            <m:sty m:val="p"/>
                          </m:rPr>
                          <w:rPr>
                            <w:rFonts w:ascii="Cambria Math" w:hAnsi="Cambria Math"/>
                          </w:rPr>
                          <m:t>K∙mol</m:t>
                        </m:r>
                      </m:den>
                    </m:f>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r</m:t>
                        </m:r>
                      </m:sub>
                    </m:sSub>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m</m:t>
                        </m:r>
                      </m:sub>
                      <m:sup>
                        <m:r>
                          <m:rPr>
                            <m:sty m:val="p"/>
                          </m:rPr>
                          <w:rPr>
                            <w:rFonts w:ascii="Cambria Math" w:hAnsi="Cambria Math"/>
                          </w:rPr>
                          <m:t>0</m:t>
                        </m:r>
                      </m:sup>
                    </m:sSubSup>
                    <m:d>
                      <m:dPr>
                        <m:ctrlPr>
                          <w:rPr>
                            <w:rFonts w:ascii="Cambria Math" w:hAnsi="Cambria Math"/>
                          </w:rPr>
                        </m:ctrlPr>
                      </m:dPr>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d>
                    <m:r>
                      <m:rPr>
                        <m:sty m:val="p"/>
                      </m:rPr>
                      <w:rPr>
                        <w:rFonts w:ascii="Cambria Math" w:hAnsi="Cambria Math"/>
                      </w:rPr>
                      <m:t>=205</m:t>
                    </m:r>
                    <m:f>
                      <m:fPr>
                        <m:ctrlPr>
                          <w:rPr>
                            <w:rFonts w:ascii="Cambria Math" w:hAnsi="Cambria Math"/>
                            <w:color w:val="auto"/>
                          </w:rPr>
                        </m:ctrlPr>
                      </m:fPr>
                      <m:num>
                        <m:r>
                          <m:rPr>
                            <m:sty m:val="p"/>
                          </m:rPr>
                          <w:rPr>
                            <w:rFonts w:ascii="Cambria Math" w:hAnsi="Cambria Math"/>
                          </w:rPr>
                          <m:t>J</m:t>
                        </m:r>
                      </m:num>
                      <m:den>
                        <m:r>
                          <m:rPr>
                            <m:sty m:val="p"/>
                          </m:rPr>
                          <w:rPr>
                            <w:rFonts w:ascii="Cambria Math" w:hAnsi="Cambria Math"/>
                          </w:rPr>
                          <m:t>K∙mol</m:t>
                        </m:r>
                      </m:den>
                    </m:f>
                  </m:oMath>
                  <w:r>
                    <w:rPr>
                      <w:rFonts w:eastAsiaTheme="minorEastAsia"/>
                      <w:color w:val="auto"/>
                    </w:rPr>
                    <w:t>; T= 298 K</w:t>
                  </w:r>
                </w:p>
                <w:p w:rsidR="00155CF3" w:rsidRPr="00D326D6" w:rsidRDefault="00155CF3"/>
              </w:txbxContent>
            </v:textbox>
          </v:shape>
        </w:pict>
      </w:r>
      <w:r w:rsidR="00DF5669">
        <w:br w:type="textWrapping" w:clear="all"/>
        <w:t xml:space="preserve"> </w:t>
      </w:r>
    </w:p>
    <w:p w:rsidR="003342AC" w:rsidRPr="003342AC" w:rsidRDefault="003342AC" w:rsidP="003342AC"/>
    <w:p w:rsidR="003342AC" w:rsidRPr="003342AC" w:rsidRDefault="003342AC" w:rsidP="003342AC"/>
    <w:p w:rsidR="003342AC" w:rsidRPr="003342AC" w:rsidRDefault="003342AC" w:rsidP="003342AC"/>
    <w:p w:rsidR="003342AC" w:rsidRPr="003342AC" w:rsidRDefault="003342AC" w:rsidP="003342AC"/>
    <w:p w:rsidR="003342AC" w:rsidRPr="003342AC" w:rsidRDefault="003342AC" w:rsidP="003342AC"/>
    <w:p w:rsidR="003342AC" w:rsidRPr="003342AC" w:rsidRDefault="003342AC" w:rsidP="003342AC"/>
    <w:p w:rsidR="003342AC" w:rsidRPr="003342AC" w:rsidRDefault="003342AC" w:rsidP="003342AC"/>
    <w:p w:rsidR="003342AC" w:rsidRPr="003342AC" w:rsidRDefault="003342AC" w:rsidP="003342AC"/>
    <w:p w:rsidR="003342AC" w:rsidRDefault="003342AC" w:rsidP="003342AC"/>
    <w:p w:rsidR="003342AC" w:rsidRDefault="003342AC" w:rsidP="003342AC">
      <w:pPr>
        <w:ind w:firstLine="708"/>
      </w:pPr>
    </w:p>
    <w:p w:rsidR="003342AC" w:rsidRDefault="003342AC" w:rsidP="003342AC"/>
    <w:p w:rsidR="00D81413" w:rsidRPr="003342AC" w:rsidRDefault="00D81413" w:rsidP="003342AC">
      <w:pPr>
        <w:sectPr w:rsidR="00D81413" w:rsidRPr="003342AC" w:rsidSect="0049087A">
          <w:headerReference w:type="default" r:id="rId26"/>
          <w:pgSz w:w="11906" w:h="16838"/>
          <w:pgMar w:top="1417" w:right="1417" w:bottom="709" w:left="1417" w:header="708" w:footer="708" w:gutter="0"/>
          <w:pgNumType w:start="0"/>
          <w:cols w:space="708"/>
          <w:docGrid w:linePitch="360"/>
        </w:sectPr>
      </w:pPr>
    </w:p>
    <w:p w:rsidR="00D17A29" w:rsidRDefault="00FA486B" w:rsidP="00F63C4C">
      <w:pPr>
        <w:pStyle w:val="berschrift1"/>
        <w:rPr>
          <w:color w:val="auto"/>
        </w:rPr>
      </w:pPr>
      <w:bookmarkStart w:id="4" w:name="_Toc427765698"/>
      <w:r w:rsidRPr="0052115F">
        <w:rPr>
          <w:color w:val="auto"/>
        </w:rPr>
        <w:lastRenderedPageBreak/>
        <w:t>Didaktischer Kommentar zum Schülerarbeitsblatt</w:t>
      </w:r>
      <w:bookmarkEnd w:id="4"/>
      <w:r w:rsidRPr="0052115F">
        <w:rPr>
          <w:color w:val="auto"/>
        </w:rPr>
        <w:t xml:space="preserve"> </w:t>
      </w:r>
    </w:p>
    <w:p w:rsidR="00BF17EF" w:rsidRDefault="00BF17EF" w:rsidP="00BF17EF">
      <w:r>
        <w:t>Es wird vorausgesetzt, dass die SuS im Unterricht bereits das Zusammenspiel zwischen Entha</w:t>
      </w:r>
      <w:r>
        <w:t>l</w:t>
      </w:r>
      <w:r>
        <w:t>pie und Entropie behandelt haben. Außerdem haben sie Reaktionsenthalpien kalorimetrisch ermit</w:t>
      </w:r>
      <w:r w:rsidR="005C7EE8">
        <w:t>telt und</w:t>
      </w:r>
      <w:r w:rsidR="00D271C2">
        <w:t xml:space="preserve"> sind daher in der Lage diese Größe zu verstehen.</w:t>
      </w:r>
      <w:r w:rsidR="005C7EE8">
        <w:t xml:space="preserve"> </w:t>
      </w:r>
      <w:r>
        <w:t>Dass Reaktionsenthalpien auch über Standardbildungsenthalpien berechnet werden können, soll den SuS</w:t>
      </w:r>
      <w:r w:rsidR="005C7EE8">
        <w:t xml:space="preserve"> mit diesem Arbeit</w:t>
      </w:r>
      <w:r w:rsidR="005C7EE8">
        <w:t>s</w:t>
      </w:r>
      <w:r w:rsidR="005C7EE8">
        <w:t>blatt gezeigt werden</w:t>
      </w:r>
      <w:r w:rsidR="005C7EE8" w:rsidRPr="00155CF3">
        <w:rPr>
          <w:color w:val="000000" w:themeColor="text1"/>
        </w:rPr>
        <w:t xml:space="preserve">. </w:t>
      </w:r>
      <w:r w:rsidR="00874419" w:rsidRPr="00155CF3">
        <w:rPr>
          <w:color w:val="000000" w:themeColor="text1"/>
        </w:rPr>
        <w:t>Im Kerncurriculum wird als Lernziel formuliert, dass die SuS tabellierte Daten zu Standardbildungsenthalpien nutzen sollen, um aus ihnen Standardreaktionsenthalpien zu berechnen</w:t>
      </w:r>
      <w:r w:rsidR="00CC0310" w:rsidRPr="00155CF3">
        <w:rPr>
          <w:color w:val="000000" w:themeColor="text1"/>
        </w:rPr>
        <w:t xml:space="preserve"> (Aufgabe 1: Standardreaktionsenthalpie, Aufgabe 3: freie Reaktionsenthalpie). </w:t>
      </w:r>
      <w:r w:rsidR="00874419" w:rsidRPr="00155CF3">
        <w:rPr>
          <w:color w:val="000000" w:themeColor="text1"/>
        </w:rPr>
        <w:t xml:space="preserve"> Das Hauptaugenmerk dieses Arbeitsblattes liegt auf dem Erreichen dieses Lernziels. Gleichzeitig dient es der Überprüfung, ob die SuS den Zusammenhang zwischen Enthalpie und Entropie ve</w:t>
      </w:r>
      <w:r w:rsidR="00874419" w:rsidRPr="00155CF3">
        <w:rPr>
          <w:color w:val="000000" w:themeColor="text1"/>
        </w:rPr>
        <w:t>r</w:t>
      </w:r>
      <w:r w:rsidR="00874419" w:rsidRPr="00155CF3">
        <w:rPr>
          <w:color w:val="000000" w:themeColor="text1"/>
        </w:rPr>
        <w:t>standen und diesen in der Gibb</w:t>
      </w:r>
      <w:r w:rsidR="00D26C78" w:rsidRPr="00155CF3">
        <w:rPr>
          <w:color w:val="000000" w:themeColor="text1"/>
        </w:rPr>
        <w:t>s</w:t>
      </w:r>
      <w:r w:rsidR="00874419" w:rsidRPr="00155CF3">
        <w:rPr>
          <w:color w:val="000000" w:themeColor="text1"/>
        </w:rPr>
        <w:t>-Helmholtz-Gleichung wiedergeben können</w:t>
      </w:r>
      <w:r w:rsidR="00CC0310" w:rsidRPr="00155CF3">
        <w:rPr>
          <w:color w:val="000000" w:themeColor="text1"/>
        </w:rPr>
        <w:t xml:space="preserve"> (Aufgabe 2). Die größte Herausforderung des Arbeitsblattes ist Aufgabe 3, in der den SuS eine Verknüpfung ihres Vorwissens (Aufgabe 2, Gibbs-Helmholtz-Gleichung) mit den neu gelernten Rechnungen (Aufg</w:t>
      </w:r>
      <w:r w:rsidR="00CC0310" w:rsidRPr="00155CF3">
        <w:rPr>
          <w:color w:val="000000" w:themeColor="text1"/>
        </w:rPr>
        <w:t>a</w:t>
      </w:r>
      <w:r w:rsidR="000C349F" w:rsidRPr="00155CF3">
        <w:rPr>
          <w:color w:val="000000" w:themeColor="text1"/>
        </w:rPr>
        <w:t>be 1) gelingen muss.</w:t>
      </w:r>
      <w:r w:rsidR="000C349F">
        <w:rPr>
          <w:color w:val="FF0000"/>
        </w:rPr>
        <w:t xml:space="preserve"> </w:t>
      </w:r>
      <w:r w:rsidR="005C7EE8">
        <w:t>Das Arbeitsblatt muss nicht zwangsläufig an einen der vorgestellten Vers</w:t>
      </w:r>
      <w:r w:rsidR="005C7EE8">
        <w:t>u</w:t>
      </w:r>
      <w:r w:rsidR="005C7EE8">
        <w:t>che anknüpfen, kann aber in Anschluss an V1 eingesetzt werden. In diesem Fall, sollte den SuS die Bearbeitung der 2. Aufgabe leicht fallen, da der Inhalt im Anschluss an V1 bereits im Unte</w:t>
      </w:r>
      <w:r w:rsidR="005C7EE8">
        <w:t>r</w:t>
      </w:r>
      <w:r w:rsidR="005C7EE8">
        <w:t xml:space="preserve">richt thematisiert worden ist. </w:t>
      </w:r>
    </w:p>
    <w:p w:rsidR="00D26C78" w:rsidRDefault="00D26C78" w:rsidP="00BF17EF"/>
    <w:p w:rsidR="006968E6" w:rsidRDefault="006968E6" w:rsidP="006968E6">
      <w:pPr>
        <w:pStyle w:val="berschrift2"/>
        <w:rPr>
          <w:color w:val="auto"/>
        </w:rPr>
      </w:pPr>
      <w:bookmarkStart w:id="5" w:name="_Toc427765699"/>
      <w:r w:rsidRPr="0052115F">
        <w:rPr>
          <w:color w:val="auto"/>
        </w:rPr>
        <w:t>Erwartungshorizont (</w:t>
      </w:r>
      <w:r w:rsidR="00BC19FF">
        <w:rPr>
          <w:color w:val="auto"/>
        </w:rPr>
        <w:t>Kerncurriculum</w:t>
      </w:r>
      <w:r w:rsidRPr="0052115F">
        <w:rPr>
          <w:color w:val="auto"/>
        </w:rPr>
        <w:t>)</w:t>
      </w:r>
      <w:bookmarkEnd w:id="5"/>
    </w:p>
    <w:p w:rsidR="00E35122" w:rsidRDefault="00E35122" w:rsidP="00CB13EF">
      <w:r>
        <w:t>In Aufgabe 1 sollen die SuS tabellierte Daten zur Berechnung von Standardreaktionsenthalpien aus Standardbildungsenthalpien nutzen (vgl. Kerncurriculum, Basiskonzept Energie, Komp</w:t>
      </w:r>
      <w:r>
        <w:t>e</w:t>
      </w:r>
      <w:r>
        <w:t>tenzbereich Erkenntnisgewinnung). Zuvor haben sie im Unterricht noch nicht mit diesen Daten gerechnet, sodass die Aufgabe im Anforderungsbereich 2 einzuordnen ist. Anforderungsbereich 3 wird nicht gewählt, da in der Aufgabe die Formel für die Berechnung bereits aufgeführt ist.</w:t>
      </w:r>
    </w:p>
    <w:p w:rsidR="00CB13EF" w:rsidRDefault="00CB13EF" w:rsidP="00CB13EF">
      <w:r>
        <w:t>Aufgabe 2</w:t>
      </w:r>
      <w:r w:rsidR="00E35122">
        <w:t xml:space="preserve"> lässt sich Anforderungsbereich 1 zuordnen. Hier sollen die SuS den Zusammenhang zwischen Enthalpie und Entropie darstellen, eine reine Reproduktionsaufgabe, da in den Unte</w:t>
      </w:r>
      <w:r w:rsidR="00E35122">
        <w:t>r</w:t>
      </w:r>
      <w:r w:rsidR="00E35122">
        <w:t>richtsstunden zuvor der Zusammenhang behandelt worden ist (V1).</w:t>
      </w:r>
    </w:p>
    <w:p w:rsidR="00CB13EF" w:rsidRDefault="00CB13EF" w:rsidP="00CB13EF">
      <w:r>
        <w:t>Aufgabe 3</w:t>
      </w:r>
      <w:r w:rsidR="00E35122">
        <w:t xml:space="preserve"> verknüpft Aufgabe 1 und 2. Im Gegensatz zu Aufgabe 1 ist den SuS hier die Formel zur Berechnung der freien Standardreaktionsenthalpie nicht vorgegeben. Diese müssen sie sich z</w:t>
      </w:r>
      <w:r w:rsidR="00E35122">
        <w:t>u</w:t>
      </w:r>
      <w:r w:rsidR="00E35122">
        <w:t>nächst ausgehend von ihrem Vorwissen (Aufgabe 2) herleiten und im Anschluss die angegeb</w:t>
      </w:r>
      <w:r w:rsidR="00E35122">
        <w:t>e</w:t>
      </w:r>
      <w:r w:rsidR="00E35122">
        <w:t xml:space="preserve">nen Werte sinnvoll einsetzen. Auch in dieser Aufgabe werden die SuS </w:t>
      </w:r>
      <w:r w:rsidR="005B0D48">
        <w:t>im Rechnen mit tabellie</w:t>
      </w:r>
      <w:r w:rsidR="005B0D48">
        <w:t>r</w:t>
      </w:r>
      <w:r w:rsidR="005B0D48">
        <w:t>ten Daten geschult.</w:t>
      </w:r>
    </w:p>
    <w:p w:rsidR="001C0019" w:rsidRPr="001C0019" w:rsidRDefault="001C0019" w:rsidP="001C0019"/>
    <w:p w:rsidR="00BC19FF" w:rsidRDefault="00BC19FF" w:rsidP="004F7C37">
      <w:pPr>
        <w:pStyle w:val="berschrift2"/>
      </w:pPr>
      <w:bookmarkStart w:id="6" w:name="_Toc427765700"/>
      <w:r w:rsidRPr="004F7C37">
        <w:lastRenderedPageBreak/>
        <w:t>Erwartungshorizont</w:t>
      </w:r>
      <w:r>
        <w:t xml:space="preserve"> (inhaltlich)</w:t>
      </w:r>
      <w:bookmarkEnd w:id="6"/>
    </w:p>
    <w:p w:rsidR="00BE5298" w:rsidRDefault="002D7722" w:rsidP="002D7722">
      <w:pPr>
        <w:rPr>
          <w:rFonts w:eastAsiaTheme="minorEastAsia"/>
        </w:rPr>
      </w:pPr>
      <w:r w:rsidRPr="002D7722">
        <w:rPr>
          <w:b/>
        </w:rPr>
        <w:t>Aufgabe 1</w:t>
      </w:r>
      <w:r w:rsidR="00BE5298">
        <w:rPr>
          <w:b/>
        </w:rPr>
        <w:t>:</w:t>
      </w:r>
      <w:r w:rsidR="00941419">
        <w:rPr>
          <w:b/>
        </w:rPr>
        <w:t xml:space="preserve">        </w:t>
      </w:r>
      <w:r w:rsidR="00941419">
        <w:rPr>
          <w:rFonts w:eastAsiaTheme="minorEastAsia"/>
          <w:b/>
        </w:rPr>
        <w:t xml:space="preserve"> </w:t>
      </w:r>
      <m:oMath>
        <m:sSub>
          <m:sSubPr>
            <m:ctrlPr>
              <w:rPr>
                <w:rFonts w:ascii="Cambria Math" w:hAnsi="Cambria Math"/>
              </w:rPr>
            </m:ctrlPr>
          </m:sSubPr>
          <m:e>
            <m:r>
              <m:rPr>
                <m:sty m:val="p"/>
              </m:rPr>
              <w:rPr>
                <w:rFonts w:ascii="Cambria Math" w:hAnsi="Cambria Math"/>
              </w:rPr>
              <m:t>∆</m:t>
            </m:r>
          </m:e>
          <m:sub>
            <m:r>
              <m:rPr>
                <m:sty m:val="p"/>
              </m:rPr>
              <w:rPr>
                <w:rFonts w:ascii="Cambria Math" w:hAnsi="Cambria Math"/>
              </w:rPr>
              <m:t>r</m:t>
            </m:r>
          </m:sub>
        </m:sSub>
        <m:sSubSup>
          <m:sSubSupPr>
            <m:ctrlPr>
              <w:rPr>
                <w:rFonts w:ascii="Cambria Math" w:hAnsi="Cambria Math"/>
              </w:rPr>
            </m:ctrlPr>
          </m:sSubSupPr>
          <m:e>
            <m:r>
              <m:rPr>
                <m:sty m:val="p"/>
              </m:rPr>
              <w:rPr>
                <w:rFonts w:ascii="Cambria Math" w:hAnsi="Cambria Math"/>
              </w:rPr>
              <m:t>H</m:t>
            </m:r>
          </m:e>
          <m:sub>
            <m:r>
              <m:rPr>
                <m:sty m:val="p"/>
              </m:rPr>
              <w:rPr>
                <w:rFonts w:ascii="Cambria Math" w:hAnsi="Cambria Math"/>
              </w:rPr>
              <m:t>m</m:t>
            </m:r>
          </m:sub>
          <m:sup>
            <m:r>
              <m:rPr>
                <m:sty m:val="p"/>
              </m:rPr>
              <w:rPr>
                <w:rFonts w:ascii="Cambria Math" w:hAnsi="Cambria Math"/>
              </w:rPr>
              <m:t>o</m:t>
            </m:r>
          </m:sup>
        </m:sSubSup>
        <m:r>
          <m:rPr>
            <m:sty m:val="p"/>
          </m:rPr>
          <w:rPr>
            <w:rFonts w:ascii="Cambria Math" w:hAnsi="Cambria Math"/>
          </w:rPr>
          <m:t>=</m:t>
        </m:r>
        <m:nary>
          <m:naryPr>
            <m:chr m:val="∑"/>
            <m:limLoc m:val="undOvr"/>
            <m:subHide m:val="on"/>
            <m:supHide m:val="on"/>
            <m:ctrlPr>
              <w:rPr>
                <w:rFonts w:ascii="Cambria Math" w:hAnsi="Cambria Math"/>
              </w:rPr>
            </m:ctrlPr>
          </m:naryPr>
          <m:sub/>
          <m:sup/>
          <m:e>
            <m:r>
              <m:rPr>
                <m:sty m:val="p"/>
              </m:rPr>
              <w:rPr>
                <w:rFonts w:ascii="Cambria Math" w:hAnsi="Cambria Math"/>
              </w:rPr>
              <m:t>[γ(Produkte)∙</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m:t>
                </m:r>
              </m:sub>
            </m:sSub>
          </m:e>
        </m:nary>
        <m:sSubSup>
          <m:sSubSupPr>
            <m:ctrlPr>
              <w:rPr>
                <w:rFonts w:ascii="Cambria Math" w:hAnsi="Cambria Math"/>
              </w:rPr>
            </m:ctrlPr>
          </m:sSubSupPr>
          <m:e>
            <m:r>
              <m:rPr>
                <m:sty m:val="p"/>
              </m:rPr>
              <w:rPr>
                <w:rFonts w:ascii="Cambria Math" w:hAnsi="Cambria Math"/>
              </w:rPr>
              <m:t>H</m:t>
            </m:r>
          </m:e>
          <m:sub>
            <m:r>
              <m:rPr>
                <m:sty m:val="p"/>
              </m:rPr>
              <w:rPr>
                <w:rFonts w:ascii="Cambria Math" w:hAnsi="Cambria Math"/>
              </w:rPr>
              <m:t>m</m:t>
            </m:r>
          </m:sub>
          <m:sup>
            <m:r>
              <m:rPr>
                <m:sty m:val="p"/>
              </m:rPr>
              <w:rPr>
                <w:rFonts w:ascii="Cambria Math" w:hAnsi="Cambria Math"/>
              </w:rPr>
              <m:t>0</m:t>
            </m:r>
          </m:sup>
        </m:sSubSup>
        <m:r>
          <m:rPr>
            <m:sty m:val="p"/>
          </m:rPr>
          <w:rPr>
            <w:rFonts w:ascii="Cambria Math" w:hAnsi="Cambria Math"/>
          </w:rPr>
          <m:t>(Produkte)]-</m:t>
        </m:r>
        <m:nary>
          <m:naryPr>
            <m:chr m:val="∑"/>
            <m:limLoc m:val="undOvr"/>
            <m:subHide m:val="on"/>
            <m:supHide m:val="on"/>
            <m:ctrlPr>
              <w:rPr>
                <w:rFonts w:ascii="Cambria Math" w:hAnsi="Cambria Math"/>
              </w:rPr>
            </m:ctrlPr>
          </m:naryPr>
          <m:sub/>
          <m:sup/>
          <m:e>
            <m:r>
              <m:rPr>
                <m:sty m:val="p"/>
              </m:rPr>
              <w:rPr>
                <w:rFonts w:ascii="Cambria Math" w:hAnsi="Cambria Math"/>
              </w:rPr>
              <m:t>[γ(Edukte)∙</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f</m:t>
                </m:r>
              </m:sub>
            </m:sSub>
            <m:sSubSup>
              <m:sSubSupPr>
                <m:ctrlPr>
                  <w:rPr>
                    <w:rFonts w:ascii="Cambria Math" w:hAnsi="Cambria Math"/>
                  </w:rPr>
                </m:ctrlPr>
              </m:sSubSupPr>
              <m:e>
                <m:r>
                  <m:rPr>
                    <m:sty m:val="p"/>
                  </m:rPr>
                  <w:rPr>
                    <w:rFonts w:ascii="Cambria Math" w:hAnsi="Cambria Math"/>
                  </w:rPr>
                  <m:t>H</m:t>
                </m:r>
              </m:e>
              <m:sub>
                <m:r>
                  <m:rPr>
                    <m:sty m:val="p"/>
                  </m:rPr>
                  <w:rPr>
                    <w:rFonts w:ascii="Cambria Math" w:hAnsi="Cambria Math"/>
                  </w:rPr>
                  <m:t>m</m:t>
                </m:r>
              </m:sub>
              <m:sup>
                <m:r>
                  <m:rPr>
                    <m:sty m:val="p"/>
                  </m:rPr>
                  <w:rPr>
                    <w:rFonts w:ascii="Cambria Math" w:hAnsi="Cambria Math"/>
                  </w:rPr>
                  <m:t>0</m:t>
                </m:r>
              </m:sup>
            </m:sSubSup>
          </m:e>
        </m:nary>
        <m:r>
          <m:rPr>
            <m:sty m:val="p"/>
          </m:rPr>
          <w:rPr>
            <w:rFonts w:ascii="Cambria Math" w:hAnsi="Cambria Math"/>
          </w:rPr>
          <m:t>(Edukte)]</m:t>
        </m:r>
      </m:oMath>
    </w:p>
    <w:p w:rsidR="00BE5298" w:rsidRDefault="00B71A4F" w:rsidP="002D7722">
      <w:pPr>
        <w:rPr>
          <w:rFonts w:eastAsiaTheme="minorEastAsia"/>
        </w:rPr>
      </w:pPr>
      <m:oMathPara>
        <m:oMath>
          <m:sSub>
            <m:sSubPr>
              <m:ctrlPr>
                <w:rPr>
                  <w:rFonts w:ascii="Cambria Math" w:hAnsi="Cambria Math"/>
                </w:rPr>
              </m:ctrlPr>
            </m:sSubPr>
            <m:e>
              <m:r>
                <m:rPr>
                  <m:sty m:val="p"/>
                </m:rPr>
                <w:rPr>
                  <w:rFonts w:ascii="Cambria Math" w:hAnsi="Cambria Math"/>
                </w:rPr>
                <m:t>∆</m:t>
              </m:r>
            </m:e>
            <m:sub>
              <m:r>
                <m:rPr>
                  <m:sty m:val="p"/>
                </m:rPr>
                <w:rPr>
                  <w:rFonts w:ascii="Cambria Math" w:hAnsi="Cambria Math"/>
                </w:rPr>
                <m:t>r</m:t>
              </m:r>
            </m:sub>
          </m:sSub>
          <m:sSubSup>
            <m:sSubSupPr>
              <m:ctrlPr>
                <w:rPr>
                  <w:rFonts w:ascii="Cambria Math" w:hAnsi="Cambria Math"/>
                </w:rPr>
              </m:ctrlPr>
            </m:sSubSupPr>
            <m:e>
              <m:r>
                <m:rPr>
                  <m:sty m:val="p"/>
                </m:rPr>
                <w:rPr>
                  <w:rFonts w:ascii="Cambria Math" w:hAnsi="Cambria Math"/>
                </w:rPr>
                <m:t>H</m:t>
              </m:r>
            </m:e>
            <m:sub>
              <m:r>
                <m:rPr>
                  <m:sty m:val="p"/>
                </m:rPr>
                <w:rPr>
                  <w:rFonts w:ascii="Cambria Math" w:hAnsi="Cambria Math"/>
                </w:rPr>
                <m:t>m</m:t>
              </m:r>
            </m:sub>
            <m:sup>
              <m:r>
                <m:rPr>
                  <m:sty m:val="p"/>
                </m:rPr>
                <w:rPr>
                  <w:rFonts w:ascii="Cambria Math" w:hAnsi="Cambria Math"/>
                </w:rPr>
                <m:t>o</m:t>
              </m:r>
            </m:sup>
          </m:sSubSup>
          <m:r>
            <m:rPr>
              <m:sty m:val="p"/>
            </m:rPr>
            <w:rPr>
              <w:rFonts w:ascii="Cambria Math" w:hAnsi="Cambria Math"/>
            </w:rPr>
            <m:t>=</m:t>
          </m:r>
          <m:d>
            <m:dPr>
              <m:ctrlPr>
                <w:rPr>
                  <w:rFonts w:ascii="Cambria Math" w:hAnsi="Cambria Math"/>
                </w:rPr>
              </m:ctrlPr>
            </m:dPr>
            <m:e>
              <m:r>
                <m:rPr>
                  <m:sty m:val="p"/>
                </m:rPr>
                <w:rPr>
                  <w:rFonts w:ascii="Cambria Math" w:hAnsi="Cambria Math"/>
                </w:rPr>
                <m:t>2∙0+0</m:t>
              </m:r>
            </m:e>
          </m:d>
          <m:r>
            <m:rPr>
              <m:sty m:val="p"/>
            </m:rPr>
            <w:rPr>
              <w:rFonts w:ascii="Cambria Math" w:hAnsi="Cambria Math"/>
            </w:rPr>
            <m:t>kJ-</m:t>
          </m:r>
          <m:d>
            <m:dPr>
              <m:ctrlPr>
                <w:rPr>
                  <w:rFonts w:ascii="Cambria Math" w:hAnsi="Cambria Math"/>
                </w:rPr>
              </m:ctrlPr>
            </m:dPr>
            <m:e>
              <m:r>
                <m:rPr>
                  <m:sty m:val="p"/>
                </m:rPr>
                <w:rPr>
                  <w:rFonts w:ascii="Cambria Math" w:hAnsi="Cambria Math"/>
                </w:rPr>
                <m:t>-2 ∙286</m:t>
              </m:r>
            </m:e>
          </m:d>
          <m:r>
            <m:rPr>
              <m:sty m:val="p"/>
            </m:rPr>
            <w:rPr>
              <w:rFonts w:ascii="Cambria Math" w:hAnsi="Cambria Math"/>
            </w:rPr>
            <m:t>kJ=572 kJ</m:t>
          </m:r>
        </m:oMath>
      </m:oMathPara>
    </w:p>
    <w:p w:rsidR="00BE5298" w:rsidRDefault="00BE5298" w:rsidP="00BE5298">
      <w:pPr>
        <w:rPr>
          <w:rFonts w:eastAsiaTheme="minorEastAsia"/>
        </w:rPr>
      </w:pPr>
      <w:r>
        <w:rPr>
          <w:rFonts w:eastAsiaTheme="minorEastAsia"/>
        </w:rPr>
        <w:t>Die Standardreaktionsenthalpie für die Zerlegung von Wasser liegt bei</w:t>
      </w:r>
      <w:r w:rsidR="00155CF3">
        <w:rPr>
          <w:rFonts w:eastAsiaTheme="minorEastAsia"/>
        </w:rPr>
        <w:t xml:space="preserve"> 572 </w:t>
      </w:r>
      <w:proofErr w:type="spellStart"/>
      <w:r w:rsidR="00155CF3">
        <w:rPr>
          <w:rFonts w:eastAsiaTheme="minorEastAsia"/>
        </w:rPr>
        <w:t>kJ</w:t>
      </w:r>
      <w:proofErr w:type="spellEnd"/>
      <w:r w:rsidR="00155CF3">
        <w:rPr>
          <w:rFonts w:eastAsiaTheme="minorEastAsia"/>
        </w:rPr>
        <w:t>. Die molare Sta</w:t>
      </w:r>
      <w:r w:rsidR="00155CF3">
        <w:rPr>
          <w:rFonts w:eastAsiaTheme="minorEastAsia"/>
        </w:rPr>
        <w:t>n</w:t>
      </w:r>
      <w:r w:rsidR="00155CF3">
        <w:rPr>
          <w:rFonts w:eastAsiaTheme="minorEastAsia"/>
        </w:rPr>
        <w:t xml:space="preserve">dardreaktionsenthalpie hat einen Wert </w:t>
      </w:r>
      <w:proofErr w:type="gramStart"/>
      <w:r w:rsidR="00155CF3">
        <w:rPr>
          <w:rFonts w:eastAsiaTheme="minorEastAsia"/>
        </w:rPr>
        <w:t>von</w:t>
      </w:r>
      <w:r>
        <w:rPr>
          <w:rFonts w:eastAsiaTheme="minorEastAsia"/>
        </w:rPr>
        <w:t xml:space="preserve"> </w:t>
      </w:r>
      <m:oMath>
        <w:proofErr w:type="gramEnd"/>
        <m:r>
          <w:rPr>
            <w:rFonts w:ascii="Cambria Math" w:eastAsiaTheme="minorEastAsia" w:hAnsi="Cambria Math"/>
          </w:rPr>
          <m:t>286</m:t>
        </m:r>
        <m:f>
          <m:fPr>
            <m:ctrlPr>
              <w:rPr>
                <w:rFonts w:ascii="Cambria Math" w:hAnsi="Cambria Math"/>
              </w:rPr>
            </m:ctrlPr>
          </m:fPr>
          <m:num>
            <m:r>
              <m:rPr>
                <m:sty m:val="p"/>
              </m:rPr>
              <w:rPr>
                <w:rFonts w:ascii="Cambria Math" w:hAnsi="Cambria Math"/>
              </w:rPr>
              <m:t>kJ</m:t>
            </m:r>
          </m:num>
          <m:den>
            <m:r>
              <m:rPr>
                <m:sty m:val="p"/>
              </m:rPr>
              <w:rPr>
                <w:rFonts w:ascii="Cambria Math" w:hAnsi="Cambria Math"/>
              </w:rPr>
              <m:t>mol</m:t>
            </m:r>
          </m:den>
        </m:f>
      </m:oMath>
      <w:r>
        <w:rPr>
          <w:rFonts w:eastAsiaTheme="minorEastAsia"/>
        </w:rPr>
        <w:t>.</w:t>
      </w:r>
    </w:p>
    <w:p w:rsidR="005B0D48" w:rsidRDefault="005B0D48" w:rsidP="00BE5298">
      <w:pPr>
        <w:rPr>
          <w:rFonts w:eastAsiaTheme="minorEastAsia"/>
        </w:rPr>
      </w:pPr>
    </w:p>
    <w:p w:rsidR="00376407" w:rsidRDefault="00376407" w:rsidP="00BE5298">
      <w:pPr>
        <w:rPr>
          <w:rFonts w:eastAsiaTheme="minorEastAsia"/>
        </w:rPr>
      </w:pPr>
      <w:r w:rsidRPr="00376407">
        <w:rPr>
          <w:rFonts w:eastAsiaTheme="minorEastAsia"/>
          <w:b/>
        </w:rPr>
        <w:t>Aufgabe 2:</w:t>
      </w:r>
      <w:r>
        <w:rPr>
          <w:rFonts w:eastAsiaTheme="minorEastAsia"/>
          <w:b/>
        </w:rPr>
        <w:t xml:space="preserve"> </w:t>
      </w:r>
      <m:oMath>
        <m:r>
          <m:rPr>
            <m:sty m:val="p"/>
          </m:rPr>
          <w:rPr>
            <w:rFonts w:ascii="Cambria Math" w:eastAsiaTheme="minorEastAsia" w:hAnsi="Cambria Math"/>
          </w:rPr>
          <m:t>∆G=∆H-T∙∆S</m:t>
        </m:r>
      </m:oMath>
      <w:r>
        <w:rPr>
          <w:rFonts w:eastAsiaTheme="minorEastAsia"/>
        </w:rPr>
        <w:t>. Die Formel wird als Gibbs-Helmholtz-Gleichung bezeichnet, sie ste</w:t>
      </w:r>
      <w:r w:rsidR="00AB5214">
        <w:rPr>
          <w:rFonts w:eastAsiaTheme="minorEastAsia"/>
        </w:rPr>
        <w:t xml:space="preserve">llt einen Zusammenhang zwischen der Enthalpieänderung </w:t>
      </w:r>
      <w:r w:rsidR="00AB5214">
        <w:rPr>
          <w:rFonts w:ascii="Times New Roman" w:eastAsiaTheme="minorEastAsia" w:hAnsi="Times New Roman" w:cs="Times New Roman"/>
        </w:rPr>
        <w:t>Δ</w:t>
      </w:r>
      <w:r w:rsidR="00AB5214">
        <w:rPr>
          <w:rFonts w:eastAsiaTheme="minorEastAsia"/>
        </w:rPr>
        <w:t xml:space="preserve">H, der absoluten Temperatur T und der Entropieänderung </w:t>
      </w:r>
      <w:r w:rsidR="00AB5214">
        <w:rPr>
          <w:rFonts w:ascii="Times New Roman" w:eastAsiaTheme="minorEastAsia" w:hAnsi="Times New Roman" w:cs="Times New Roman"/>
        </w:rPr>
        <w:t>Δ</w:t>
      </w:r>
      <w:r w:rsidR="00AB5214">
        <w:rPr>
          <w:rFonts w:eastAsiaTheme="minorEastAsia"/>
        </w:rPr>
        <w:t xml:space="preserve">S zur freien Enthalpieänderung </w:t>
      </w:r>
      <w:r w:rsidR="00AB5214">
        <w:rPr>
          <w:rFonts w:ascii="Times New Roman" w:eastAsiaTheme="minorEastAsia" w:hAnsi="Times New Roman" w:cs="Times New Roman"/>
        </w:rPr>
        <w:t>Δ</w:t>
      </w:r>
      <w:r w:rsidR="00AB5214">
        <w:rPr>
          <w:rFonts w:eastAsiaTheme="minorEastAsia"/>
        </w:rPr>
        <w:t xml:space="preserve">G her. </w:t>
      </w:r>
    </w:p>
    <w:p w:rsidR="005B0D48" w:rsidRDefault="005B0D48" w:rsidP="00BE5298">
      <w:pPr>
        <w:rPr>
          <w:rFonts w:eastAsiaTheme="minorEastAsia"/>
        </w:rPr>
      </w:pPr>
    </w:p>
    <w:p w:rsidR="00FF74F6" w:rsidRDefault="009E2AFB" w:rsidP="00FF74F6">
      <w:pPr>
        <w:rPr>
          <w:rFonts w:eastAsiaTheme="minorEastAsia"/>
        </w:rPr>
      </w:pPr>
      <w:r w:rsidRPr="009E2AFB">
        <w:rPr>
          <w:rFonts w:eastAsiaTheme="minorEastAsia"/>
          <w:b/>
        </w:rPr>
        <w:t>Aufgabe 3</w:t>
      </w:r>
      <w:r w:rsidR="00FF74F6">
        <w:rPr>
          <w:rFonts w:eastAsiaTheme="minorEastAsia"/>
          <w:b/>
        </w:rPr>
        <w:tab/>
      </w:r>
      <w:r>
        <w:rPr>
          <w:rFonts w:ascii="Cambria Math" w:hAnsi="Cambria Math"/>
        </w:rPr>
        <w:br/>
      </w:r>
      <m:oMathPara>
        <m:oMath>
          <m:sSub>
            <m:sSubPr>
              <m:ctrlPr>
                <w:rPr>
                  <w:rFonts w:ascii="Cambria Math" w:hAnsi="Cambria Math"/>
                </w:rPr>
              </m:ctrlPr>
            </m:sSubPr>
            <m:e>
              <m:r>
                <m:rPr>
                  <m:sty m:val="p"/>
                </m:rPr>
                <w:rPr>
                  <w:rFonts w:ascii="Cambria Math" w:hAnsi="Cambria Math"/>
                </w:rPr>
                <m:t>∆</m:t>
              </m:r>
            </m:e>
            <m:sub>
              <m:r>
                <m:rPr>
                  <m:sty m:val="p"/>
                </m:rPr>
                <w:rPr>
                  <w:rFonts w:ascii="Cambria Math" w:hAnsi="Cambria Math"/>
                </w:rPr>
                <m:t>r</m:t>
              </m:r>
            </m:sub>
          </m:sSub>
          <m:sSubSup>
            <m:sSubSupPr>
              <m:ctrlPr>
                <w:rPr>
                  <w:rFonts w:ascii="Cambria Math" w:hAnsi="Cambria Math"/>
                </w:rPr>
              </m:ctrlPr>
            </m:sSubSupPr>
            <m:e>
              <m:r>
                <m:rPr>
                  <m:sty m:val="p"/>
                </m:rPr>
                <w:rPr>
                  <w:rFonts w:ascii="Cambria Math" w:hAnsi="Cambria Math"/>
                </w:rPr>
                <m:t>H</m:t>
              </m:r>
            </m:e>
            <m:sub>
              <m:r>
                <m:rPr>
                  <m:sty m:val="p"/>
                </m:rPr>
                <w:rPr>
                  <w:rFonts w:ascii="Cambria Math" w:hAnsi="Cambria Math"/>
                </w:rPr>
                <m:t>m</m:t>
              </m:r>
            </m:sub>
            <m:sup>
              <m:r>
                <m:rPr>
                  <m:sty m:val="p"/>
                </m:rPr>
                <w:rPr>
                  <w:rFonts w:ascii="Cambria Math" w:hAnsi="Cambria Math"/>
                </w:rPr>
                <m:t>o</m:t>
              </m:r>
            </m:sup>
          </m:sSubSup>
          <m:r>
            <m:rPr>
              <m:sty m:val="p"/>
            </m:rPr>
            <w:rPr>
              <w:rFonts w:ascii="Cambria Math" w:hAnsi="Cambria Math"/>
            </w:rPr>
            <m:t>=</m:t>
          </m:r>
          <m:d>
            <m:dPr>
              <m:ctrlPr>
                <w:rPr>
                  <w:rFonts w:ascii="Cambria Math" w:hAnsi="Cambria Math"/>
                </w:rPr>
              </m:ctrlPr>
            </m:dPr>
            <m:e>
              <m:r>
                <m:rPr>
                  <m:sty m:val="p"/>
                </m:rPr>
                <w:rPr>
                  <w:rFonts w:ascii="Cambria Math" w:hAnsi="Cambria Math"/>
                </w:rPr>
                <m:t>2∙0+0</m:t>
              </m:r>
            </m:e>
          </m:d>
          <m:r>
            <m:rPr>
              <m:sty m:val="p"/>
            </m:rPr>
            <w:rPr>
              <w:rFonts w:ascii="Cambria Math" w:hAnsi="Cambria Math"/>
            </w:rPr>
            <m:t>kJ-</m:t>
          </m:r>
          <m:d>
            <m:dPr>
              <m:ctrlPr>
                <w:rPr>
                  <w:rFonts w:ascii="Cambria Math" w:hAnsi="Cambria Math"/>
                </w:rPr>
              </m:ctrlPr>
            </m:dPr>
            <m:e>
              <m:r>
                <m:rPr>
                  <m:sty m:val="p"/>
                </m:rPr>
                <w:rPr>
                  <w:rFonts w:ascii="Cambria Math" w:hAnsi="Cambria Math"/>
                </w:rPr>
                <m:t>-2 ∙286</m:t>
              </m:r>
            </m:e>
          </m:d>
          <m:r>
            <m:rPr>
              <m:sty m:val="p"/>
            </m:rPr>
            <w:rPr>
              <w:rFonts w:ascii="Cambria Math" w:hAnsi="Cambria Math"/>
            </w:rPr>
            <m:t>kJ=572 kJ</m:t>
          </m:r>
        </m:oMath>
      </m:oMathPara>
    </w:p>
    <w:p w:rsidR="00CB37BA" w:rsidRDefault="00B71A4F" w:rsidP="002E7066">
      <w:pPr>
        <w:tabs>
          <w:tab w:val="left" w:pos="1260"/>
        </w:tabs>
        <w:rPr>
          <w:rFonts w:eastAsiaTheme="minorEastAsia"/>
        </w:rPr>
      </w:pPr>
      <m:oMathPara>
        <m:oMath>
          <m:sSub>
            <m:sSubPr>
              <m:ctrlPr>
                <w:rPr>
                  <w:rFonts w:ascii="Cambria Math" w:hAnsi="Cambria Math"/>
                </w:rPr>
              </m:ctrlPr>
            </m:sSubPr>
            <m:e>
              <m:r>
                <m:rPr>
                  <m:sty m:val="p"/>
                </m:rPr>
                <w:rPr>
                  <w:rFonts w:ascii="Cambria Math" w:hAnsi="Cambria Math"/>
                </w:rPr>
                <m:t>∆</m:t>
              </m:r>
            </m:e>
            <m:sub>
              <m:r>
                <m:rPr>
                  <m:sty m:val="p"/>
                </m:rPr>
                <w:rPr>
                  <w:rFonts w:ascii="Cambria Math" w:hAnsi="Cambria Math"/>
                </w:rPr>
                <m:t>r</m:t>
              </m:r>
            </m:sub>
          </m:sSub>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m</m:t>
              </m:r>
            </m:sub>
            <m:sup>
              <m:r>
                <m:rPr>
                  <m:sty m:val="p"/>
                </m:rPr>
                <w:rPr>
                  <w:rFonts w:ascii="Cambria Math" w:hAnsi="Cambria Math"/>
                </w:rPr>
                <m:t>o</m:t>
              </m:r>
            </m:sup>
          </m:sSubSup>
          <m:r>
            <m:rPr>
              <m:sty m:val="p"/>
            </m:rPr>
            <w:rPr>
              <w:rFonts w:ascii="Cambria Math" w:hAnsi="Cambria Math"/>
            </w:rPr>
            <m:t>=</m:t>
          </m:r>
          <m:d>
            <m:dPr>
              <m:ctrlPr>
                <w:rPr>
                  <w:rFonts w:ascii="Cambria Math" w:hAnsi="Cambria Math"/>
                </w:rPr>
              </m:ctrlPr>
            </m:dPr>
            <m:e>
              <m:r>
                <m:rPr>
                  <m:sty m:val="p"/>
                </m:rPr>
                <w:rPr>
                  <w:rFonts w:ascii="Cambria Math" w:hAnsi="Cambria Math"/>
                </w:rPr>
                <m:t>2∙131+205</m:t>
              </m:r>
            </m:e>
          </m:d>
          <m:f>
            <m:fPr>
              <m:ctrlPr>
                <w:rPr>
                  <w:rFonts w:ascii="Cambria Math" w:hAnsi="Cambria Math"/>
                </w:rPr>
              </m:ctrlPr>
            </m:fPr>
            <m:num>
              <m:r>
                <m:rPr>
                  <m:sty m:val="p"/>
                </m:rPr>
                <w:rPr>
                  <w:rFonts w:ascii="Cambria Math" w:hAnsi="Cambria Math"/>
                </w:rPr>
                <m:t>J</m:t>
              </m:r>
            </m:num>
            <m:den>
              <m:r>
                <m:rPr>
                  <m:sty m:val="p"/>
                </m:rPr>
                <w:rPr>
                  <w:rFonts w:ascii="Cambria Math" w:hAnsi="Cambria Math"/>
                </w:rPr>
                <m:t>K</m:t>
              </m:r>
            </m:den>
          </m:f>
          <m:r>
            <m:rPr>
              <m:sty m:val="p"/>
            </m:rPr>
            <w:rPr>
              <w:rFonts w:ascii="Cambria Math" w:hAnsi="Cambria Math"/>
            </w:rPr>
            <m:t>-</m:t>
          </m:r>
          <m:d>
            <m:dPr>
              <m:ctrlPr>
                <w:rPr>
                  <w:rFonts w:ascii="Cambria Math" w:hAnsi="Cambria Math"/>
                </w:rPr>
              </m:ctrlPr>
            </m:dPr>
            <m:e>
              <m:r>
                <m:rPr>
                  <m:sty m:val="p"/>
                </m:rPr>
                <w:rPr>
                  <w:rFonts w:ascii="Cambria Math" w:hAnsi="Cambria Math"/>
                </w:rPr>
                <m:t>2∙70</m:t>
              </m:r>
            </m:e>
          </m:d>
          <m:f>
            <m:fPr>
              <m:ctrlPr>
                <w:rPr>
                  <w:rFonts w:ascii="Cambria Math" w:hAnsi="Cambria Math"/>
                </w:rPr>
              </m:ctrlPr>
            </m:fPr>
            <m:num>
              <m:r>
                <m:rPr>
                  <m:sty m:val="p"/>
                </m:rPr>
                <w:rPr>
                  <w:rFonts w:ascii="Cambria Math" w:hAnsi="Cambria Math"/>
                </w:rPr>
                <m:t>J</m:t>
              </m:r>
            </m:num>
            <m:den>
              <m:r>
                <m:rPr>
                  <m:sty m:val="p"/>
                </m:rPr>
                <w:rPr>
                  <w:rFonts w:ascii="Cambria Math" w:hAnsi="Cambria Math"/>
                </w:rPr>
                <m:t>K</m:t>
              </m:r>
            </m:den>
          </m:f>
          <m:r>
            <m:rPr>
              <m:sty m:val="p"/>
            </m:rPr>
            <w:rPr>
              <w:rFonts w:ascii="Cambria Math" w:hAnsi="Cambria Math"/>
            </w:rPr>
            <m:t xml:space="preserve">=327 </m:t>
          </m:r>
          <m:f>
            <m:fPr>
              <m:ctrlPr>
                <w:rPr>
                  <w:rFonts w:ascii="Cambria Math" w:hAnsi="Cambria Math"/>
                  <w:color w:val="auto"/>
                </w:rPr>
              </m:ctrlPr>
            </m:fPr>
            <m:num>
              <m:r>
                <m:rPr>
                  <m:sty m:val="p"/>
                </m:rPr>
                <w:rPr>
                  <w:rFonts w:ascii="Cambria Math" w:hAnsi="Cambria Math"/>
                </w:rPr>
                <m:t>J</m:t>
              </m:r>
            </m:num>
            <m:den>
              <m:r>
                <m:rPr>
                  <m:sty m:val="p"/>
                </m:rPr>
                <w:rPr>
                  <w:rFonts w:ascii="Cambria Math" w:hAnsi="Cambria Math"/>
                </w:rPr>
                <m:t>K</m:t>
              </m:r>
            </m:den>
          </m:f>
          <m:r>
            <m:rPr>
              <m:sty m:val="p"/>
            </m:rPr>
            <w:rPr>
              <w:rFonts w:ascii="Cambria Math" w:hAnsi="Cambria Math"/>
            </w:rPr>
            <m:t>=0,327</m:t>
          </m:r>
          <m:f>
            <m:fPr>
              <m:ctrlPr>
                <w:rPr>
                  <w:rFonts w:ascii="Cambria Math" w:hAnsi="Cambria Math"/>
                </w:rPr>
              </m:ctrlPr>
            </m:fPr>
            <m:num>
              <m:r>
                <m:rPr>
                  <m:sty m:val="p"/>
                </m:rPr>
                <w:rPr>
                  <w:rFonts w:ascii="Cambria Math" w:hAnsi="Cambria Math"/>
                </w:rPr>
                <m:t>kJ</m:t>
              </m:r>
            </m:num>
            <m:den>
              <m:r>
                <m:rPr>
                  <m:sty m:val="p"/>
                </m:rPr>
                <w:rPr>
                  <w:rFonts w:ascii="Cambria Math" w:hAnsi="Cambria Math"/>
                </w:rPr>
                <m:t>K</m:t>
              </m:r>
            </m:den>
          </m:f>
        </m:oMath>
      </m:oMathPara>
    </w:p>
    <w:p w:rsidR="00A94E2B" w:rsidRDefault="00B71A4F" w:rsidP="00C779B9">
      <w:pPr>
        <w:tabs>
          <w:tab w:val="left" w:pos="1134"/>
        </w:tabs>
        <w:rPr>
          <w:rFonts w:eastAsiaTheme="minorEastAsia"/>
          <w:color w:val="auto"/>
        </w:rPr>
      </w:pPr>
      <m:oMathPara>
        <m:oMath>
          <m:sSub>
            <m:sSubPr>
              <m:ctrlPr>
                <w:rPr>
                  <w:rFonts w:ascii="Cambria Math" w:hAnsi="Cambria Math"/>
                  <w:color w:val="auto"/>
                </w:rPr>
              </m:ctrlPr>
            </m:sSubPr>
            <m:e>
              <m:r>
                <m:rPr>
                  <m:sty m:val="p"/>
                </m:rPr>
                <w:rPr>
                  <w:rFonts w:ascii="Cambria Math" w:hAnsi="Cambria Math"/>
                </w:rPr>
                <m:t>∆</m:t>
              </m:r>
            </m:e>
            <m:sub>
              <m:r>
                <m:rPr>
                  <m:sty m:val="p"/>
                </m:rPr>
                <w:rPr>
                  <w:rFonts w:ascii="Cambria Math" w:hAnsi="Cambria Math"/>
                </w:rPr>
                <m:t>r</m:t>
              </m:r>
            </m:sub>
          </m:sSub>
          <m:sSubSup>
            <m:sSubSupPr>
              <m:ctrlPr>
                <w:rPr>
                  <w:rFonts w:ascii="Cambria Math" w:hAnsi="Cambria Math"/>
                  <w:color w:val="auto"/>
                </w:rPr>
              </m:ctrlPr>
            </m:sSubSupPr>
            <m:e>
              <m:r>
                <m:rPr>
                  <m:sty m:val="p"/>
                </m:rPr>
                <w:rPr>
                  <w:rFonts w:ascii="Cambria Math" w:hAnsi="Cambria Math"/>
                </w:rPr>
                <m:t>G</m:t>
              </m:r>
            </m:e>
            <m:sub>
              <m:r>
                <m:rPr>
                  <m:sty m:val="p"/>
                </m:rPr>
                <w:rPr>
                  <w:rFonts w:ascii="Cambria Math" w:hAnsi="Cambria Math"/>
                </w:rPr>
                <m:t>m</m:t>
              </m:r>
            </m:sub>
            <m:sup>
              <m:r>
                <m:rPr>
                  <m:sty m:val="p"/>
                </m:rPr>
                <w:rPr>
                  <w:rFonts w:ascii="Cambria Math" w:hAnsi="Cambria Math"/>
                </w:rPr>
                <m:t>0</m:t>
              </m:r>
            </m:sup>
          </m:sSubSup>
          <m:r>
            <m:rPr>
              <m:sty m:val="p"/>
            </m:rPr>
            <w:rPr>
              <w:rFonts w:ascii="Cambria Math" w:hAnsi="Cambria Math"/>
            </w:rPr>
            <m:t>=</m:t>
          </m:r>
          <m:sSub>
            <m:sSubPr>
              <m:ctrlPr>
                <w:rPr>
                  <w:rFonts w:ascii="Cambria Math" w:hAnsi="Cambria Math"/>
                  <w:color w:val="auto"/>
                </w:rPr>
              </m:ctrlPr>
            </m:sSubPr>
            <m:e>
              <m:r>
                <m:rPr>
                  <m:sty m:val="p"/>
                </m:rPr>
                <w:rPr>
                  <w:rFonts w:ascii="Cambria Math" w:hAnsi="Cambria Math"/>
                </w:rPr>
                <m:t>∆</m:t>
              </m:r>
            </m:e>
            <m:sub>
              <m:r>
                <m:rPr>
                  <m:sty m:val="p"/>
                </m:rPr>
                <w:rPr>
                  <w:rFonts w:ascii="Cambria Math" w:hAnsi="Cambria Math"/>
                </w:rPr>
                <m:t>r</m:t>
              </m:r>
            </m:sub>
          </m:sSub>
          <m:sSubSup>
            <m:sSubSupPr>
              <m:ctrlPr>
                <w:rPr>
                  <w:rFonts w:ascii="Cambria Math" w:hAnsi="Cambria Math"/>
                  <w:color w:val="auto"/>
                </w:rPr>
              </m:ctrlPr>
            </m:sSubSupPr>
            <m:e>
              <m:r>
                <m:rPr>
                  <m:sty m:val="p"/>
                </m:rPr>
                <w:rPr>
                  <w:rFonts w:ascii="Cambria Math" w:hAnsi="Cambria Math"/>
                </w:rPr>
                <m:t>H</m:t>
              </m:r>
            </m:e>
            <m:sub>
              <m:r>
                <m:rPr>
                  <m:sty m:val="p"/>
                </m:rPr>
                <w:rPr>
                  <w:rFonts w:ascii="Cambria Math" w:hAnsi="Cambria Math"/>
                </w:rPr>
                <m:t>m</m:t>
              </m:r>
            </m:sub>
            <m:sup>
              <m:r>
                <m:rPr>
                  <m:sty m:val="p"/>
                </m:rPr>
                <w:rPr>
                  <w:rFonts w:ascii="Cambria Math" w:hAnsi="Cambria Math"/>
                </w:rPr>
                <m:t>0</m:t>
              </m:r>
            </m:sup>
          </m:sSubSup>
          <m:r>
            <m:rPr>
              <m:sty m:val="p"/>
            </m:rPr>
            <w:rPr>
              <w:rFonts w:ascii="Cambria Math" w:hAnsi="Cambria Math"/>
            </w:rPr>
            <m:t>-T∙</m:t>
          </m:r>
          <m:sSub>
            <m:sSubPr>
              <m:ctrlPr>
                <w:rPr>
                  <w:rFonts w:ascii="Cambria Math" w:hAnsi="Cambria Math"/>
                  <w:color w:val="auto"/>
                </w:rPr>
              </m:ctrlPr>
            </m:sSubPr>
            <m:e>
              <m:r>
                <m:rPr>
                  <m:sty m:val="p"/>
                </m:rPr>
                <w:rPr>
                  <w:rFonts w:ascii="Cambria Math" w:hAnsi="Cambria Math"/>
                </w:rPr>
                <m:t>∆</m:t>
              </m:r>
            </m:e>
            <m:sub>
              <m:r>
                <m:rPr>
                  <m:sty m:val="p"/>
                </m:rPr>
                <w:rPr>
                  <w:rFonts w:ascii="Cambria Math" w:hAnsi="Cambria Math"/>
                </w:rPr>
                <m:t>r</m:t>
              </m:r>
            </m:sub>
          </m:sSub>
          <m:sSubSup>
            <m:sSubSupPr>
              <m:ctrlPr>
                <w:rPr>
                  <w:rFonts w:ascii="Cambria Math" w:hAnsi="Cambria Math"/>
                  <w:color w:val="auto"/>
                </w:rPr>
              </m:ctrlPr>
            </m:sSubSupPr>
            <m:e>
              <m:r>
                <m:rPr>
                  <m:sty m:val="p"/>
                </m:rPr>
                <w:rPr>
                  <w:rFonts w:ascii="Cambria Math" w:hAnsi="Cambria Math"/>
                </w:rPr>
                <m:t>S</m:t>
              </m:r>
            </m:e>
            <m:sub>
              <m:r>
                <m:rPr>
                  <m:sty m:val="p"/>
                </m:rPr>
                <w:rPr>
                  <w:rFonts w:ascii="Cambria Math" w:hAnsi="Cambria Math"/>
                </w:rPr>
                <m:t>m</m:t>
              </m:r>
            </m:sub>
            <m:sup>
              <m:r>
                <m:rPr>
                  <m:sty m:val="p"/>
                </m:rPr>
                <w:rPr>
                  <w:rFonts w:ascii="Cambria Math" w:hAnsi="Cambria Math"/>
                </w:rPr>
                <m:t>0</m:t>
              </m:r>
            </m:sup>
          </m:sSubSup>
        </m:oMath>
      </m:oMathPara>
    </w:p>
    <w:p w:rsidR="00A94E2B" w:rsidRDefault="00B71A4F" w:rsidP="00A94E2B">
      <w:pPr>
        <w:tabs>
          <w:tab w:val="left" w:pos="930"/>
        </w:tabs>
        <w:rPr>
          <w:rFonts w:eastAsiaTheme="minorEastAsia"/>
        </w:rPr>
      </w:pPr>
      <m:oMathPara>
        <m:oMath>
          <m:sSub>
            <m:sSubPr>
              <m:ctrlPr>
                <w:rPr>
                  <w:rFonts w:ascii="Cambria Math" w:hAnsi="Cambria Math"/>
                  <w:color w:val="auto"/>
                </w:rPr>
              </m:ctrlPr>
            </m:sSubPr>
            <m:e>
              <m:r>
                <m:rPr>
                  <m:sty m:val="p"/>
                </m:rPr>
                <w:rPr>
                  <w:rFonts w:ascii="Cambria Math" w:hAnsi="Cambria Math"/>
                </w:rPr>
                <m:t>∆</m:t>
              </m:r>
            </m:e>
            <m:sub>
              <m:r>
                <m:rPr>
                  <m:sty m:val="p"/>
                </m:rPr>
                <w:rPr>
                  <w:rFonts w:ascii="Cambria Math" w:hAnsi="Cambria Math"/>
                </w:rPr>
                <m:t>r</m:t>
              </m:r>
            </m:sub>
          </m:sSub>
          <m:sSubSup>
            <m:sSubSupPr>
              <m:ctrlPr>
                <w:rPr>
                  <w:rFonts w:ascii="Cambria Math" w:hAnsi="Cambria Math"/>
                  <w:color w:val="auto"/>
                </w:rPr>
              </m:ctrlPr>
            </m:sSubSupPr>
            <m:e>
              <m:r>
                <m:rPr>
                  <m:sty m:val="p"/>
                </m:rPr>
                <w:rPr>
                  <w:rFonts w:ascii="Cambria Math" w:hAnsi="Cambria Math"/>
                </w:rPr>
                <m:t>G</m:t>
              </m:r>
            </m:e>
            <m:sub>
              <m:r>
                <m:rPr>
                  <m:sty m:val="p"/>
                </m:rPr>
                <w:rPr>
                  <w:rFonts w:ascii="Cambria Math" w:hAnsi="Cambria Math"/>
                </w:rPr>
                <m:t>m</m:t>
              </m:r>
            </m:sub>
            <m:sup>
              <m:r>
                <m:rPr>
                  <m:sty m:val="p"/>
                </m:rPr>
                <w:rPr>
                  <w:rFonts w:ascii="Cambria Math" w:hAnsi="Cambria Math"/>
                </w:rPr>
                <m:t>0</m:t>
              </m:r>
            </m:sup>
          </m:sSubSup>
          <m:r>
            <m:rPr>
              <m:sty m:val="p"/>
            </m:rPr>
            <w:rPr>
              <w:rFonts w:ascii="Cambria Math" w:hAnsi="Cambria Math"/>
            </w:rPr>
            <m:t>=</m:t>
          </m:r>
          <m:sSub>
            <m:sSubPr>
              <m:ctrlPr>
                <w:rPr>
                  <w:rFonts w:ascii="Cambria Math" w:hAnsi="Cambria Math"/>
                  <w:color w:val="auto"/>
                </w:rPr>
              </m:ctrlPr>
            </m:sSubPr>
            <m:e>
              <m:r>
                <m:rPr>
                  <m:sty m:val="p"/>
                </m:rPr>
                <w:rPr>
                  <w:rFonts w:ascii="Cambria Math" w:hAnsi="Cambria Math"/>
                </w:rPr>
                <m:t>∆</m:t>
              </m:r>
            </m:e>
            <m:sub>
              <m:r>
                <m:rPr>
                  <m:sty m:val="p"/>
                </m:rPr>
                <w:rPr>
                  <w:rFonts w:ascii="Cambria Math" w:hAnsi="Cambria Math"/>
                </w:rPr>
                <m:t>r</m:t>
              </m:r>
            </m:sub>
          </m:sSub>
          <m:sSubSup>
            <m:sSubSupPr>
              <m:ctrlPr>
                <w:rPr>
                  <w:rFonts w:ascii="Cambria Math" w:hAnsi="Cambria Math"/>
                  <w:color w:val="auto"/>
                </w:rPr>
              </m:ctrlPr>
            </m:sSubSupPr>
            <m:e>
              <m:r>
                <m:rPr>
                  <m:sty m:val="p"/>
                </m:rPr>
                <w:rPr>
                  <w:rFonts w:ascii="Cambria Math" w:hAnsi="Cambria Math"/>
                </w:rPr>
                <m:t>H</m:t>
              </m:r>
            </m:e>
            <m:sub>
              <m:r>
                <m:rPr>
                  <m:sty m:val="p"/>
                </m:rPr>
                <w:rPr>
                  <w:rFonts w:ascii="Cambria Math" w:hAnsi="Cambria Math"/>
                </w:rPr>
                <m:t>m</m:t>
              </m:r>
            </m:sub>
            <m:sup>
              <m:r>
                <m:rPr>
                  <m:sty m:val="p"/>
                </m:rPr>
                <w:rPr>
                  <w:rFonts w:ascii="Cambria Math" w:hAnsi="Cambria Math"/>
                </w:rPr>
                <m:t>0</m:t>
              </m:r>
            </m:sup>
          </m:sSubSup>
          <m:r>
            <m:rPr>
              <m:sty m:val="p"/>
            </m:rPr>
            <w:rPr>
              <w:rFonts w:ascii="Cambria Math" w:hAnsi="Cambria Math"/>
            </w:rPr>
            <m:t>-T∙</m:t>
          </m:r>
          <m:sSub>
            <m:sSubPr>
              <m:ctrlPr>
                <w:rPr>
                  <w:rFonts w:ascii="Cambria Math" w:hAnsi="Cambria Math"/>
                  <w:color w:val="auto"/>
                </w:rPr>
              </m:ctrlPr>
            </m:sSubPr>
            <m:e>
              <m:r>
                <m:rPr>
                  <m:sty m:val="p"/>
                </m:rPr>
                <w:rPr>
                  <w:rFonts w:ascii="Cambria Math" w:hAnsi="Cambria Math"/>
                </w:rPr>
                <m:t>∆</m:t>
              </m:r>
            </m:e>
            <m:sub>
              <m:r>
                <m:rPr>
                  <m:sty m:val="p"/>
                </m:rPr>
                <w:rPr>
                  <w:rFonts w:ascii="Cambria Math" w:hAnsi="Cambria Math"/>
                </w:rPr>
                <m:t>r</m:t>
              </m:r>
            </m:sub>
          </m:sSub>
          <m:sSubSup>
            <m:sSubSupPr>
              <m:ctrlPr>
                <w:rPr>
                  <w:rFonts w:ascii="Cambria Math" w:hAnsi="Cambria Math"/>
                  <w:color w:val="auto"/>
                </w:rPr>
              </m:ctrlPr>
            </m:sSubSupPr>
            <m:e>
              <m:r>
                <m:rPr>
                  <m:sty m:val="p"/>
                </m:rPr>
                <w:rPr>
                  <w:rFonts w:ascii="Cambria Math" w:hAnsi="Cambria Math"/>
                </w:rPr>
                <m:t>S</m:t>
              </m:r>
            </m:e>
            <m:sub>
              <m:r>
                <m:rPr>
                  <m:sty m:val="p"/>
                </m:rPr>
                <w:rPr>
                  <w:rFonts w:ascii="Cambria Math" w:hAnsi="Cambria Math"/>
                </w:rPr>
                <m:t>m</m:t>
              </m:r>
            </m:sub>
            <m:sup>
              <m:r>
                <m:rPr>
                  <m:sty m:val="p"/>
                </m:rPr>
                <w:rPr>
                  <w:rFonts w:ascii="Cambria Math" w:hAnsi="Cambria Math"/>
                </w:rPr>
                <m:t>0</m:t>
              </m:r>
            </m:sup>
          </m:sSubSup>
          <m:r>
            <m:rPr>
              <m:sty m:val="p"/>
            </m:rPr>
            <w:rPr>
              <w:rFonts w:ascii="Cambria Math" w:hAnsi="Cambria Math"/>
            </w:rPr>
            <m:t>=572</m:t>
          </m:r>
          <m:r>
            <m:rPr>
              <m:sty m:val="p"/>
            </m:rPr>
            <w:rPr>
              <w:rFonts w:ascii="Cambria Math" w:hAnsi="Cambria Math"/>
              <w:color w:val="auto"/>
            </w:rPr>
            <m:t xml:space="preserve"> kJ</m:t>
          </m:r>
          <m:r>
            <m:rPr>
              <m:sty m:val="p"/>
            </m:rPr>
            <w:rPr>
              <w:rFonts w:ascii="Cambria Math" w:hAnsi="Cambria Math"/>
            </w:rPr>
            <m:t>-298 K∙0,327</m:t>
          </m:r>
          <m:f>
            <m:fPr>
              <m:ctrlPr>
                <w:rPr>
                  <w:rFonts w:ascii="Cambria Math" w:hAnsi="Cambria Math"/>
                  <w:color w:val="auto"/>
                </w:rPr>
              </m:ctrlPr>
            </m:fPr>
            <m:num>
              <m:r>
                <m:rPr>
                  <m:sty m:val="p"/>
                </m:rPr>
                <w:rPr>
                  <w:rFonts w:ascii="Cambria Math" w:hAnsi="Cambria Math"/>
                </w:rPr>
                <m:t>kJ</m:t>
              </m:r>
            </m:num>
            <m:den>
              <m:r>
                <m:rPr>
                  <m:sty m:val="p"/>
                </m:rPr>
                <w:rPr>
                  <w:rFonts w:ascii="Cambria Math" w:hAnsi="Cambria Math"/>
                </w:rPr>
                <m:t>K</m:t>
              </m:r>
            </m:den>
          </m:f>
          <m:r>
            <m:rPr>
              <m:sty m:val="p"/>
            </m:rPr>
            <w:rPr>
              <w:rFonts w:ascii="Cambria Math" w:hAnsi="Cambria Math"/>
            </w:rPr>
            <m:t xml:space="preserve">=474,6 kJ </m:t>
          </m:r>
        </m:oMath>
      </m:oMathPara>
    </w:p>
    <w:p w:rsidR="00A94E2B" w:rsidRPr="00021C70" w:rsidRDefault="00A94E2B" w:rsidP="00A94E2B">
      <w:pPr>
        <w:tabs>
          <w:tab w:val="left" w:pos="930"/>
        </w:tabs>
      </w:pPr>
      <w:r>
        <w:rPr>
          <w:rFonts w:eastAsiaTheme="minorEastAsia"/>
        </w:rPr>
        <w:t xml:space="preserve">Die freie Reaktionsenthalpie der Zerlegung von Wasser in seine Elemente liegt </w:t>
      </w:r>
      <w:proofErr w:type="gramStart"/>
      <w:r>
        <w:rPr>
          <w:rFonts w:eastAsiaTheme="minorEastAsia"/>
        </w:rPr>
        <w:t xml:space="preserve">bei </w:t>
      </w:r>
      <m:oMath>
        <w:proofErr w:type="gramEnd"/>
        <m:r>
          <m:rPr>
            <m:sty m:val="p"/>
          </m:rPr>
          <w:rPr>
            <w:rFonts w:ascii="Cambria Math" w:hAnsi="Cambria Math"/>
          </w:rPr>
          <m:t>474,6 kJ</m:t>
        </m:r>
      </m:oMath>
      <w:r>
        <w:rPr>
          <w:rFonts w:eastAsiaTheme="minorEastAsia"/>
          <w:color w:val="auto"/>
        </w:rPr>
        <w:t>.</w:t>
      </w:r>
    </w:p>
    <w:p w:rsidR="00A94E2B" w:rsidRPr="00A94E2B" w:rsidRDefault="00A94E2B" w:rsidP="00A94E2B">
      <w:pPr>
        <w:tabs>
          <w:tab w:val="left" w:pos="930"/>
        </w:tabs>
      </w:pPr>
    </w:p>
    <w:p w:rsidR="00CB37BA" w:rsidRDefault="00CB37BA" w:rsidP="002E7066">
      <w:pPr>
        <w:tabs>
          <w:tab w:val="left" w:pos="1260"/>
        </w:tabs>
      </w:pPr>
    </w:p>
    <w:p w:rsidR="009E2AFB" w:rsidRPr="009E2AFB" w:rsidRDefault="009E2AFB" w:rsidP="00BE5298">
      <w:pPr>
        <w:rPr>
          <w:rFonts w:eastAsiaTheme="minorEastAsia"/>
          <w:b/>
        </w:rPr>
      </w:pPr>
    </w:p>
    <w:p w:rsidR="00CB13EF" w:rsidRDefault="00CB13EF" w:rsidP="00F63C4C">
      <w:pPr>
        <w:rPr>
          <w:rFonts w:asciiTheme="majorHAnsi" w:hAnsiTheme="majorHAnsi"/>
          <w:color w:val="auto"/>
        </w:rPr>
      </w:pPr>
    </w:p>
    <w:p w:rsidR="00CB13EF" w:rsidRDefault="00CB13EF" w:rsidP="00F63C4C">
      <w:pPr>
        <w:rPr>
          <w:rFonts w:asciiTheme="majorHAnsi" w:hAnsiTheme="majorHAnsi"/>
          <w:color w:val="auto"/>
        </w:rPr>
      </w:pPr>
    </w:p>
    <w:p w:rsidR="00CB13EF" w:rsidRDefault="00CB13EF" w:rsidP="00CB13EF">
      <w:pPr>
        <w:rPr>
          <w:rFonts w:asciiTheme="majorHAnsi" w:hAnsiTheme="majorHAnsi"/>
        </w:rPr>
      </w:pPr>
    </w:p>
    <w:p w:rsidR="003342AC" w:rsidRPr="00CB13EF" w:rsidRDefault="003342AC" w:rsidP="00CB13EF">
      <w:pPr>
        <w:ind w:firstLine="708"/>
        <w:rPr>
          <w:rFonts w:asciiTheme="majorHAnsi" w:hAnsiTheme="majorHAnsi"/>
        </w:rPr>
      </w:pPr>
    </w:p>
    <w:sectPr w:rsidR="003342AC" w:rsidRPr="00CB13EF" w:rsidSect="00A0582F">
      <w:headerReference w:type="default" r:id="rId27"/>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7F2" w:rsidRDefault="006B57F2" w:rsidP="0086227B">
      <w:pPr>
        <w:spacing w:after="0" w:line="240" w:lineRule="auto"/>
      </w:pPr>
      <w:r>
        <w:separator/>
      </w:r>
    </w:p>
  </w:endnote>
  <w:endnote w:type="continuationSeparator" w:id="0">
    <w:p w:rsidR="006B57F2" w:rsidRDefault="006B57F2"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charset w:val="00"/>
    <w:family w:val="auto"/>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7F2" w:rsidRDefault="006B57F2" w:rsidP="0086227B">
      <w:pPr>
        <w:spacing w:after="0" w:line="240" w:lineRule="auto"/>
      </w:pPr>
      <w:r>
        <w:separator/>
      </w:r>
    </w:p>
  </w:footnote>
  <w:footnote w:type="continuationSeparator" w:id="0">
    <w:p w:rsidR="006B57F2" w:rsidRDefault="006B57F2"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155CF3" w:rsidRPr="0080101C" w:rsidRDefault="00B71A4F" w:rsidP="00337B69">
        <w:pPr>
          <w:pStyle w:val="Kopfzeile"/>
          <w:tabs>
            <w:tab w:val="left" w:pos="0"/>
            <w:tab w:val="left" w:pos="284"/>
          </w:tabs>
          <w:jc w:val="right"/>
          <w:rPr>
            <w:rFonts w:asciiTheme="majorHAnsi" w:hAnsiTheme="majorHAnsi"/>
            <w:sz w:val="20"/>
            <w:szCs w:val="20"/>
          </w:rPr>
        </w:pPr>
        <w:fldSimple w:instr=" STYLEREF  &quot;Überschrift 1&quot; \n  \* MERGEFORMAT ">
          <w:r w:rsidR="009310FE" w:rsidRPr="009310FE">
            <w:rPr>
              <w:b/>
              <w:bCs/>
              <w:noProof/>
              <w:sz w:val="20"/>
            </w:rPr>
            <w:t>4</w:t>
          </w:r>
        </w:fldSimple>
        <w:r w:rsidR="00155CF3" w:rsidRPr="00AA612B">
          <w:rPr>
            <w:rFonts w:asciiTheme="majorHAnsi" w:hAnsiTheme="majorHAnsi" w:cs="Arial"/>
            <w:sz w:val="20"/>
            <w:szCs w:val="20"/>
          </w:rPr>
          <w:t xml:space="preserve"> </w:t>
        </w:r>
        <w:fldSimple w:instr=" STYLEREF  &quot;Überschrift 1&quot;  \* MERGEFORMAT ">
          <w:r w:rsidR="009310FE">
            <w:rPr>
              <w:noProof/>
            </w:rPr>
            <w:t>Schülerversuch – Lösungswärme von Salzen</w:t>
          </w:r>
        </w:fldSimple>
        <w:r w:rsidR="00155CF3" w:rsidRPr="0080101C">
          <w:rPr>
            <w:rFonts w:asciiTheme="majorHAnsi" w:hAnsiTheme="majorHAnsi"/>
            <w:sz w:val="20"/>
            <w:szCs w:val="20"/>
          </w:rPr>
          <w:tab/>
        </w:r>
        <w:r w:rsidR="00155CF3" w:rsidRPr="0080101C">
          <w:rPr>
            <w:rFonts w:asciiTheme="majorHAnsi" w:hAnsiTheme="majorHAnsi"/>
            <w:sz w:val="20"/>
            <w:szCs w:val="20"/>
          </w:rPr>
          <w:tab/>
        </w:r>
        <w:r w:rsidR="00155CF3" w:rsidRPr="0080101C">
          <w:rPr>
            <w:rFonts w:asciiTheme="majorHAnsi" w:hAnsiTheme="majorHAnsi" w:cs="Arial"/>
            <w:sz w:val="20"/>
            <w:szCs w:val="20"/>
          </w:rPr>
          <w:t xml:space="preserve"> </w:t>
        </w:r>
      </w:p>
    </w:sdtContent>
  </w:sdt>
  <w:p w:rsidR="00155CF3" w:rsidRPr="00337B69" w:rsidRDefault="00B71A4F"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58240"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155CF3" w:rsidRPr="00337B69" w:rsidRDefault="00B71A4F"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155CF3" w:rsidRPr="0080101C" w:rsidRDefault="00B71A4F" w:rsidP="0049087A">
        <w:pPr>
          <w:pStyle w:val="Kopfzeile"/>
          <w:tabs>
            <w:tab w:val="left" w:pos="0"/>
            <w:tab w:val="left" w:pos="284"/>
          </w:tabs>
          <w:jc w:val="right"/>
          <w:rPr>
            <w:rFonts w:asciiTheme="majorHAnsi" w:hAnsiTheme="majorHAnsi"/>
            <w:sz w:val="20"/>
            <w:szCs w:val="20"/>
          </w:rPr>
        </w:pPr>
        <w:fldSimple w:instr=" STYLEREF  &quot;Überschrift 1&quot; \n  \* MERGEFORMAT ">
          <w:r w:rsidR="009310FE" w:rsidRPr="009310FE">
            <w:rPr>
              <w:b/>
              <w:bCs/>
              <w:noProof/>
              <w:sz w:val="20"/>
            </w:rPr>
            <w:t>5</w:t>
          </w:r>
        </w:fldSimple>
        <w:r w:rsidR="00155CF3" w:rsidRPr="00AA612B">
          <w:rPr>
            <w:rFonts w:asciiTheme="majorHAnsi" w:hAnsiTheme="majorHAnsi" w:cs="Arial"/>
            <w:sz w:val="20"/>
            <w:szCs w:val="20"/>
          </w:rPr>
          <w:t xml:space="preserve"> </w:t>
        </w:r>
        <w:fldSimple w:instr=" STYLEREF  &quot;Überschrift 1&quot;  \* MERGEFORMAT ">
          <w:r w:rsidR="009310FE">
            <w:rPr>
              <w:noProof/>
            </w:rPr>
            <w:t>Didaktischer Kommentar zum Schülerarbeitsblatt</w:t>
          </w:r>
        </w:fldSimple>
        <w:r w:rsidR="00155CF3" w:rsidRPr="0080101C">
          <w:rPr>
            <w:rFonts w:asciiTheme="majorHAnsi" w:hAnsiTheme="majorHAnsi"/>
            <w:sz w:val="20"/>
            <w:szCs w:val="20"/>
          </w:rPr>
          <w:tab/>
        </w:r>
        <w:r w:rsidR="00155CF3" w:rsidRPr="0080101C">
          <w:rPr>
            <w:rFonts w:asciiTheme="majorHAnsi" w:hAnsiTheme="majorHAnsi"/>
            <w:sz w:val="20"/>
            <w:szCs w:val="20"/>
          </w:rPr>
          <w:tab/>
        </w:r>
        <w:r w:rsidR="00155CF3" w:rsidRPr="0080101C">
          <w:rPr>
            <w:rFonts w:asciiTheme="majorHAnsi" w:hAnsiTheme="majorHAnsi" w:cs="Arial"/>
            <w:sz w:val="20"/>
            <w:szCs w:val="20"/>
          </w:rPr>
          <w:t xml:space="preserve"> </w:t>
        </w:r>
      </w:p>
    </w:sdtContent>
  </w:sdt>
  <w:p w:rsidR="00155CF3" w:rsidRPr="0080101C" w:rsidRDefault="00B71A4F"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0A21546"/>
    <w:multiLevelType w:val="hybridMultilevel"/>
    <w:tmpl w:val="BE5A1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6">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6"/>
  </w:num>
  <w:num w:numId="12">
    <w:abstractNumId w:val="1"/>
  </w:num>
  <w:num w:numId="13">
    <w:abstractNumId w:val="8"/>
  </w:num>
  <w:num w:numId="14">
    <w:abstractNumId w:val="7"/>
  </w:num>
  <w:num w:numId="15">
    <w:abstractNumId w:val="10"/>
  </w:num>
  <w:num w:numId="16">
    <w:abstractNumId w:val="2"/>
  </w:num>
  <w:num w:numId="17">
    <w:abstractNumId w:val="11"/>
  </w:num>
  <w:num w:numId="18">
    <w:abstractNumId w:val="3"/>
  </w:num>
  <w:num w:numId="19">
    <w:abstractNumId w:val="0"/>
  </w:num>
  <w:num w:numId="20">
    <w:abstractNumId w:val="5"/>
  </w:num>
  <w:num w:numId="21">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Ein Microsoft Office-Anwender">
    <w15:presenceInfo w15:providerId="None" w15:userId="Ein Microsoft Office-Anwend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trackRevisions/>
  <w:defaultTabStop w:val="708"/>
  <w:autoHyphenation/>
  <w:hyphenationZone w:val="425"/>
  <w:drawingGridHorizontalSpacing w:val="110"/>
  <w:displayHorizontalDrawingGridEvery w:val="2"/>
  <w:characterSpacingControl w:val="doNotCompress"/>
  <w:hdrShapeDefaults>
    <o:shapedefaults v:ext="edit" spidmax="8194"/>
    <o:shapelayout v:ext="edit">
      <o:idmap v:ext="edit" data="2"/>
      <o:rules v:ext="edit">
        <o:r id="V:Rule3" type="connector" idref="#_x0000_s2055"/>
        <o:r id="V:Rule4" type="connector" idref="#_x0000_s2052"/>
      </o:rules>
    </o:shapelayout>
  </w:hdrShapeDefaults>
  <w:footnotePr>
    <w:footnote w:id="-1"/>
    <w:footnote w:id="0"/>
  </w:footnotePr>
  <w:endnotePr>
    <w:endnote w:id="-1"/>
    <w:endnote w:id="0"/>
  </w:endnotePr>
  <w:compat/>
  <w:rsids>
    <w:rsidRoot w:val="0086227B"/>
    <w:rsid w:val="00007E3F"/>
    <w:rsid w:val="00011800"/>
    <w:rsid w:val="000137A3"/>
    <w:rsid w:val="00014E7D"/>
    <w:rsid w:val="000163E3"/>
    <w:rsid w:val="00022871"/>
    <w:rsid w:val="00035E7B"/>
    <w:rsid w:val="00041562"/>
    <w:rsid w:val="00042588"/>
    <w:rsid w:val="00042F44"/>
    <w:rsid w:val="00043D60"/>
    <w:rsid w:val="000479B8"/>
    <w:rsid w:val="00056798"/>
    <w:rsid w:val="000575B0"/>
    <w:rsid w:val="0006287D"/>
    <w:rsid w:val="0006684E"/>
    <w:rsid w:val="00066DE1"/>
    <w:rsid w:val="00067AEC"/>
    <w:rsid w:val="00072812"/>
    <w:rsid w:val="00074A34"/>
    <w:rsid w:val="0007729E"/>
    <w:rsid w:val="0008188B"/>
    <w:rsid w:val="000972FF"/>
    <w:rsid w:val="000A530E"/>
    <w:rsid w:val="000C349F"/>
    <w:rsid w:val="000C4EB4"/>
    <w:rsid w:val="000D10FB"/>
    <w:rsid w:val="000D2C37"/>
    <w:rsid w:val="000D6837"/>
    <w:rsid w:val="000D7381"/>
    <w:rsid w:val="000E0EBE"/>
    <w:rsid w:val="000E21A7"/>
    <w:rsid w:val="000E40F3"/>
    <w:rsid w:val="000E7DB1"/>
    <w:rsid w:val="000F12AE"/>
    <w:rsid w:val="000F5EEC"/>
    <w:rsid w:val="001022B4"/>
    <w:rsid w:val="0012481E"/>
    <w:rsid w:val="001256B7"/>
    <w:rsid w:val="00125CEA"/>
    <w:rsid w:val="0013621E"/>
    <w:rsid w:val="00146288"/>
    <w:rsid w:val="00153EA8"/>
    <w:rsid w:val="00154A84"/>
    <w:rsid w:val="00155CF3"/>
    <w:rsid w:val="00157F3D"/>
    <w:rsid w:val="00167EF8"/>
    <w:rsid w:val="00173EA9"/>
    <w:rsid w:val="00173F1F"/>
    <w:rsid w:val="001A26E8"/>
    <w:rsid w:val="001A7524"/>
    <w:rsid w:val="001B46E0"/>
    <w:rsid w:val="001C0019"/>
    <w:rsid w:val="001C0DEA"/>
    <w:rsid w:val="001C5344"/>
    <w:rsid w:val="001C5EFC"/>
    <w:rsid w:val="001C7E69"/>
    <w:rsid w:val="001E7375"/>
    <w:rsid w:val="001F1BD2"/>
    <w:rsid w:val="001F507E"/>
    <w:rsid w:val="00205D4E"/>
    <w:rsid w:val="00206D6B"/>
    <w:rsid w:val="00216E3C"/>
    <w:rsid w:val="0022132C"/>
    <w:rsid w:val="00224A13"/>
    <w:rsid w:val="00226172"/>
    <w:rsid w:val="0023241F"/>
    <w:rsid w:val="002347FE"/>
    <w:rsid w:val="002375EF"/>
    <w:rsid w:val="00247F63"/>
    <w:rsid w:val="00254F3F"/>
    <w:rsid w:val="00256B48"/>
    <w:rsid w:val="002646DD"/>
    <w:rsid w:val="002666C1"/>
    <w:rsid w:val="00270289"/>
    <w:rsid w:val="002716F6"/>
    <w:rsid w:val="0028080E"/>
    <w:rsid w:val="00285D07"/>
    <w:rsid w:val="0028646F"/>
    <w:rsid w:val="002944CF"/>
    <w:rsid w:val="002972F9"/>
    <w:rsid w:val="002A716F"/>
    <w:rsid w:val="002A7855"/>
    <w:rsid w:val="002B0B14"/>
    <w:rsid w:val="002B6CBF"/>
    <w:rsid w:val="002C0C1F"/>
    <w:rsid w:val="002C1887"/>
    <w:rsid w:val="002D3267"/>
    <w:rsid w:val="002D7722"/>
    <w:rsid w:val="002E0F34"/>
    <w:rsid w:val="002E2DD3"/>
    <w:rsid w:val="002E38A0"/>
    <w:rsid w:val="002E5FCC"/>
    <w:rsid w:val="002E6A75"/>
    <w:rsid w:val="002E7066"/>
    <w:rsid w:val="002F25D2"/>
    <w:rsid w:val="002F38EE"/>
    <w:rsid w:val="002F44C7"/>
    <w:rsid w:val="002F4939"/>
    <w:rsid w:val="002F72A2"/>
    <w:rsid w:val="0031139A"/>
    <w:rsid w:val="00316F1F"/>
    <w:rsid w:val="00322255"/>
    <w:rsid w:val="003342AC"/>
    <w:rsid w:val="00334845"/>
    <w:rsid w:val="003364EF"/>
    <w:rsid w:val="0033677B"/>
    <w:rsid w:val="00336B3B"/>
    <w:rsid w:val="00337B69"/>
    <w:rsid w:val="00344236"/>
    <w:rsid w:val="00344BB7"/>
    <w:rsid w:val="00345293"/>
    <w:rsid w:val="00345F54"/>
    <w:rsid w:val="003512B3"/>
    <w:rsid w:val="00372B4F"/>
    <w:rsid w:val="00376407"/>
    <w:rsid w:val="003770B7"/>
    <w:rsid w:val="00381BFA"/>
    <w:rsid w:val="0038284A"/>
    <w:rsid w:val="003837C2"/>
    <w:rsid w:val="003841BA"/>
    <w:rsid w:val="00384682"/>
    <w:rsid w:val="003A3225"/>
    <w:rsid w:val="003A6CBB"/>
    <w:rsid w:val="003B49C6"/>
    <w:rsid w:val="003B72FD"/>
    <w:rsid w:val="003C5747"/>
    <w:rsid w:val="003C5C33"/>
    <w:rsid w:val="003D529E"/>
    <w:rsid w:val="003E69AB"/>
    <w:rsid w:val="003F24EA"/>
    <w:rsid w:val="003F4F33"/>
    <w:rsid w:val="00400D2F"/>
    <w:rsid w:val="00401750"/>
    <w:rsid w:val="004102B8"/>
    <w:rsid w:val="0041565C"/>
    <w:rsid w:val="00426762"/>
    <w:rsid w:val="00434D4E"/>
    <w:rsid w:val="00434F30"/>
    <w:rsid w:val="00435D09"/>
    <w:rsid w:val="00442EB1"/>
    <w:rsid w:val="00466E76"/>
    <w:rsid w:val="0048636A"/>
    <w:rsid w:val="00486C9F"/>
    <w:rsid w:val="0049087A"/>
    <w:rsid w:val="00492A1A"/>
    <w:rsid w:val="004944F3"/>
    <w:rsid w:val="004A452D"/>
    <w:rsid w:val="004A6807"/>
    <w:rsid w:val="004B16D3"/>
    <w:rsid w:val="004B200E"/>
    <w:rsid w:val="004B3E0E"/>
    <w:rsid w:val="004C205C"/>
    <w:rsid w:val="004C64A6"/>
    <w:rsid w:val="004D044F"/>
    <w:rsid w:val="004D0F35"/>
    <w:rsid w:val="004D2994"/>
    <w:rsid w:val="004F1A17"/>
    <w:rsid w:val="004F4CEF"/>
    <w:rsid w:val="004F7C37"/>
    <w:rsid w:val="005004D8"/>
    <w:rsid w:val="00503C6A"/>
    <w:rsid w:val="00504731"/>
    <w:rsid w:val="00507619"/>
    <w:rsid w:val="005115B1"/>
    <w:rsid w:val="00511B2E"/>
    <w:rsid w:val="005131C3"/>
    <w:rsid w:val="00514C5D"/>
    <w:rsid w:val="00516835"/>
    <w:rsid w:val="0052115F"/>
    <w:rsid w:val="005228A9"/>
    <w:rsid w:val="005240FE"/>
    <w:rsid w:val="00526F69"/>
    <w:rsid w:val="005309D7"/>
    <w:rsid w:val="00530A18"/>
    <w:rsid w:val="00531793"/>
    <w:rsid w:val="00532CD5"/>
    <w:rsid w:val="00532DAB"/>
    <w:rsid w:val="00544922"/>
    <w:rsid w:val="005650D4"/>
    <w:rsid w:val="00565F69"/>
    <w:rsid w:val="005669B2"/>
    <w:rsid w:val="00573704"/>
    <w:rsid w:val="00573FE9"/>
    <w:rsid w:val="00574063"/>
    <w:rsid w:val="005745F8"/>
    <w:rsid w:val="0057596C"/>
    <w:rsid w:val="0058420F"/>
    <w:rsid w:val="00591B02"/>
    <w:rsid w:val="00595177"/>
    <w:rsid w:val="005978FA"/>
    <w:rsid w:val="005A2E89"/>
    <w:rsid w:val="005A689A"/>
    <w:rsid w:val="005B0D48"/>
    <w:rsid w:val="005B1F71"/>
    <w:rsid w:val="005B23FC"/>
    <w:rsid w:val="005B362A"/>
    <w:rsid w:val="005B60E3"/>
    <w:rsid w:val="005C7EE8"/>
    <w:rsid w:val="005D3E45"/>
    <w:rsid w:val="005D6C9F"/>
    <w:rsid w:val="005E1939"/>
    <w:rsid w:val="005E2BC8"/>
    <w:rsid w:val="005E33D1"/>
    <w:rsid w:val="005E3970"/>
    <w:rsid w:val="005E7199"/>
    <w:rsid w:val="005F2176"/>
    <w:rsid w:val="00605D82"/>
    <w:rsid w:val="00612C1C"/>
    <w:rsid w:val="00620A00"/>
    <w:rsid w:val="00625491"/>
    <w:rsid w:val="00626874"/>
    <w:rsid w:val="00631F0F"/>
    <w:rsid w:val="00633613"/>
    <w:rsid w:val="00637239"/>
    <w:rsid w:val="00654117"/>
    <w:rsid w:val="00657DA8"/>
    <w:rsid w:val="006625A8"/>
    <w:rsid w:val="00663265"/>
    <w:rsid w:val="006705B4"/>
    <w:rsid w:val="006705DF"/>
    <w:rsid w:val="00672281"/>
    <w:rsid w:val="00681739"/>
    <w:rsid w:val="00683BD1"/>
    <w:rsid w:val="00690534"/>
    <w:rsid w:val="006943C9"/>
    <w:rsid w:val="006968E6"/>
    <w:rsid w:val="006A0F35"/>
    <w:rsid w:val="006A3386"/>
    <w:rsid w:val="006B3EC2"/>
    <w:rsid w:val="006B459C"/>
    <w:rsid w:val="006B57F2"/>
    <w:rsid w:val="006C5B0D"/>
    <w:rsid w:val="006C7B24"/>
    <w:rsid w:val="006E22A5"/>
    <w:rsid w:val="006E32AF"/>
    <w:rsid w:val="006E451C"/>
    <w:rsid w:val="006F4715"/>
    <w:rsid w:val="006F697B"/>
    <w:rsid w:val="00707392"/>
    <w:rsid w:val="00710531"/>
    <w:rsid w:val="0072123D"/>
    <w:rsid w:val="00723323"/>
    <w:rsid w:val="0072499E"/>
    <w:rsid w:val="007375C5"/>
    <w:rsid w:val="007424F5"/>
    <w:rsid w:val="00746773"/>
    <w:rsid w:val="00754A61"/>
    <w:rsid w:val="00755F64"/>
    <w:rsid w:val="00775EEC"/>
    <w:rsid w:val="0078071E"/>
    <w:rsid w:val="00781618"/>
    <w:rsid w:val="00790D3B"/>
    <w:rsid w:val="007A7FA8"/>
    <w:rsid w:val="007C2728"/>
    <w:rsid w:val="007C78D3"/>
    <w:rsid w:val="007E586C"/>
    <w:rsid w:val="007E7412"/>
    <w:rsid w:val="007F2348"/>
    <w:rsid w:val="007F4022"/>
    <w:rsid w:val="00801678"/>
    <w:rsid w:val="008042F5"/>
    <w:rsid w:val="008073B1"/>
    <w:rsid w:val="00815FB9"/>
    <w:rsid w:val="00816D9B"/>
    <w:rsid w:val="0082230A"/>
    <w:rsid w:val="00837114"/>
    <w:rsid w:val="00844BD7"/>
    <w:rsid w:val="00850B0F"/>
    <w:rsid w:val="0086227B"/>
    <w:rsid w:val="008664DF"/>
    <w:rsid w:val="00870A7E"/>
    <w:rsid w:val="00874419"/>
    <w:rsid w:val="00875E5B"/>
    <w:rsid w:val="00876B77"/>
    <w:rsid w:val="00883FBD"/>
    <w:rsid w:val="0088451A"/>
    <w:rsid w:val="00892576"/>
    <w:rsid w:val="00896D5A"/>
    <w:rsid w:val="008A263F"/>
    <w:rsid w:val="008A5D98"/>
    <w:rsid w:val="008B5C95"/>
    <w:rsid w:val="008B7FD6"/>
    <w:rsid w:val="008C3BCB"/>
    <w:rsid w:val="008C71EE"/>
    <w:rsid w:val="008D0ED6"/>
    <w:rsid w:val="008D1A10"/>
    <w:rsid w:val="008D67B2"/>
    <w:rsid w:val="008D6DE8"/>
    <w:rsid w:val="008E12F8"/>
    <w:rsid w:val="008E1A25"/>
    <w:rsid w:val="008E345D"/>
    <w:rsid w:val="009034DC"/>
    <w:rsid w:val="00903EC8"/>
    <w:rsid w:val="009044EE"/>
    <w:rsid w:val="00905459"/>
    <w:rsid w:val="00913D97"/>
    <w:rsid w:val="0091503C"/>
    <w:rsid w:val="00917E83"/>
    <w:rsid w:val="00922B61"/>
    <w:rsid w:val="009310FE"/>
    <w:rsid w:val="00933F94"/>
    <w:rsid w:val="00936F75"/>
    <w:rsid w:val="00937BF6"/>
    <w:rsid w:val="00941419"/>
    <w:rsid w:val="0094350A"/>
    <w:rsid w:val="00946F4E"/>
    <w:rsid w:val="00947A6F"/>
    <w:rsid w:val="009549D9"/>
    <w:rsid w:val="00954DC8"/>
    <w:rsid w:val="00961647"/>
    <w:rsid w:val="0096773D"/>
    <w:rsid w:val="00971E91"/>
    <w:rsid w:val="009735A3"/>
    <w:rsid w:val="00973F3F"/>
    <w:rsid w:val="0097719E"/>
    <w:rsid w:val="009775D7"/>
    <w:rsid w:val="00977ED8"/>
    <w:rsid w:val="0098168E"/>
    <w:rsid w:val="00982604"/>
    <w:rsid w:val="00984520"/>
    <w:rsid w:val="00991A96"/>
    <w:rsid w:val="00993407"/>
    <w:rsid w:val="00994634"/>
    <w:rsid w:val="009946C4"/>
    <w:rsid w:val="009959F8"/>
    <w:rsid w:val="009B0093"/>
    <w:rsid w:val="009B0D3F"/>
    <w:rsid w:val="009B266D"/>
    <w:rsid w:val="009C6F21"/>
    <w:rsid w:val="009C7687"/>
    <w:rsid w:val="009D150C"/>
    <w:rsid w:val="009D4BD9"/>
    <w:rsid w:val="009E2AFB"/>
    <w:rsid w:val="009F0667"/>
    <w:rsid w:val="009F0CE9"/>
    <w:rsid w:val="009F31D7"/>
    <w:rsid w:val="009F5A39"/>
    <w:rsid w:val="009F61D4"/>
    <w:rsid w:val="00A006C3"/>
    <w:rsid w:val="00A012CE"/>
    <w:rsid w:val="00A0582F"/>
    <w:rsid w:val="00A05C2F"/>
    <w:rsid w:val="00A06413"/>
    <w:rsid w:val="00A13B3B"/>
    <w:rsid w:val="00A14D3F"/>
    <w:rsid w:val="00A2136F"/>
    <w:rsid w:val="00A2301A"/>
    <w:rsid w:val="00A26993"/>
    <w:rsid w:val="00A300ED"/>
    <w:rsid w:val="00A343BD"/>
    <w:rsid w:val="00A50449"/>
    <w:rsid w:val="00A55FE2"/>
    <w:rsid w:val="00A61671"/>
    <w:rsid w:val="00A7439F"/>
    <w:rsid w:val="00A75D3B"/>
    <w:rsid w:val="00A75F0A"/>
    <w:rsid w:val="00A778C9"/>
    <w:rsid w:val="00A80D44"/>
    <w:rsid w:val="00A90BD6"/>
    <w:rsid w:val="00A9233D"/>
    <w:rsid w:val="00A94E2B"/>
    <w:rsid w:val="00A96417"/>
    <w:rsid w:val="00A96D9D"/>
    <w:rsid w:val="00A96F52"/>
    <w:rsid w:val="00AA604B"/>
    <w:rsid w:val="00AA612B"/>
    <w:rsid w:val="00AB46CD"/>
    <w:rsid w:val="00AB5214"/>
    <w:rsid w:val="00AC77CE"/>
    <w:rsid w:val="00AD0C24"/>
    <w:rsid w:val="00AD7D1F"/>
    <w:rsid w:val="00AE1230"/>
    <w:rsid w:val="00AF4AE6"/>
    <w:rsid w:val="00B02829"/>
    <w:rsid w:val="00B1386C"/>
    <w:rsid w:val="00B166DE"/>
    <w:rsid w:val="00B21F20"/>
    <w:rsid w:val="00B35747"/>
    <w:rsid w:val="00B4136B"/>
    <w:rsid w:val="00B433C0"/>
    <w:rsid w:val="00B46597"/>
    <w:rsid w:val="00B51643"/>
    <w:rsid w:val="00B51B39"/>
    <w:rsid w:val="00B571E6"/>
    <w:rsid w:val="00B619BB"/>
    <w:rsid w:val="00B6693D"/>
    <w:rsid w:val="00B712D4"/>
    <w:rsid w:val="00B71A4F"/>
    <w:rsid w:val="00B746A8"/>
    <w:rsid w:val="00B82396"/>
    <w:rsid w:val="00B87509"/>
    <w:rsid w:val="00B901F6"/>
    <w:rsid w:val="00B93BBF"/>
    <w:rsid w:val="00B940FA"/>
    <w:rsid w:val="00B94652"/>
    <w:rsid w:val="00B96C3C"/>
    <w:rsid w:val="00BA0E9B"/>
    <w:rsid w:val="00BA3808"/>
    <w:rsid w:val="00BA623D"/>
    <w:rsid w:val="00BB0965"/>
    <w:rsid w:val="00BB1896"/>
    <w:rsid w:val="00BB5549"/>
    <w:rsid w:val="00BC19FF"/>
    <w:rsid w:val="00BC4271"/>
    <w:rsid w:val="00BC4F56"/>
    <w:rsid w:val="00BC769C"/>
    <w:rsid w:val="00BD1D31"/>
    <w:rsid w:val="00BD33DB"/>
    <w:rsid w:val="00BE0AC8"/>
    <w:rsid w:val="00BE5298"/>
    <w:rsid w:val="00BF09A2"/>
    <w:rsid w:val="00BF0BC4"/>
    <w:rsid w:val="00BF17EF"/>
    <w:rsid w:val="00BF19F1"/>
    <w:rsid w:val="00BF2E3A"/>
    <w:rsid w:val="00BF2F31"/>
    <w:rsid w:val="00BF3A68"/>
    <w:rsid w:val="00BF7B08"/>
    <w:rsid w:val="00C04F93"/>
    <w:rsid w:val="00C0569E"/>
    <w:rsid w:val="00C10E22"/>
    <w:rsid w:val="00C12650"/>
    <w:rsid w:val="00C23319"/>
    <w:rsid w:val="00C261E8"/>
    <w:rsid w:val="00C2765F"/>
    <w:rsid w:val="00C30621"/>
    <w:rsid w:val="00C364B2"/>
    <w:rsid w:val="00C428C7"/>
    <w:rsid w:val="00C460EB"/>
    <w:rsid w:val="00C4729A"/>
    <w:rsid w:val="00C50950"/>
    <w:rsid w:val="00C51D56"/>
    <w:rsid w:val="00C604DB"/>
    <w:rsid w:val="00C66D91"/>
    <w:rsid w:val="00C75C9D"/>
    <w:rsid w:val="00C779B9"/>
    <w:rsid w:val="00C92B2B"/>
    <w:rsid w:val="00C936B9"/>
    <w:rsid w:val="00CA6231"/>
    <w:rsid w:val="00CB13EF"/>
    <w:rsid w:val="00CB1F1D"/>
    <w:rsid w:val="00CB2161"/>
    <w:rsid w:val="00CB2693"/>
    <w:rsid w:val="00CB37BA"/>
    <w:rsid w:val="00CB53EF"/>
    <w:rsid w:val="00CC0310"/>
    <w:rsid w:val="00CD3CF1"/>
    <w:rsid w:val="00CE1F14"/>
    <w:rsid w:val="00CF0B61"/>
    <w:rsid w:val="00CF79FE"/>
    <w:rsid w:val="00D069A2"/>
    <w:rsid w:val="00D1194E"/>
    <w:rsid w:val="00D15A16"/>
    <w:rsid w:val="00D17A29"/>
    <w:rsid w:val="00D26C78"/>
    <w:rsid w:val="00D271C2"/>
    <w:rsid w:val="00D326D6"/>
    <w:rsid w:val="00D40490"/>
    <w:rsid w:val="00D407E8"/>
    <w:rsid w:val="00D432A2"/>
    <w:rsid w:val="00D54590"/>
    <w:rsid w:val="00D60010"/>
    <w:rsid w:val="00D66E95"/>
    <w:rsid w:val="00D66FA4"/>
    <w:rsid w:val="00D72691"/>
    <w:rsid w:val="00D76EE6"/>
    <w:rsid w:val="00D76F6F"/>
    <w:rsid w:val="00D81413"/>
    <w:rsid w:val="00D81B54"/>
    <w:rsid w:val="00D90F31"/>
    <w:rsid w:val="00D92822"/>
    <w:rsid w:val="00D93BC5"/>
    <w:rsid w:val="00DA6545"/>
    <w:rsid w:val="00DA74C8"/>
    <w:rsid w:val="00DC0309"/>
    <w:rsid w:val="00DC7E61"/>
    <w:rsid w:val="00DE18A7"/>
    <w:rsid w:val="00DF2562"/>
    <w:rsid w:val="00DF5669"/>
    <w:rsid w:val="00E063E0"/>
    <w:rsid w:val="00E17CDE"/>
    <w:rsid w:val="00E21AF2"/>
    <w:rsid w:val="00E22516"/>
    <w:rsid w:val="00E22D23"/>
    <w:rsid w:val="00E242A2"/>
    <w:rsid w:val="00E24354"/>
    <w:rsid w:val="00E26180"/>
    <w:rsid w:val="00E35122"/>
    <w:rsid w:val="00E51037"/>
    <w:rsid w:val="00E54798"/>
    <w:rsid w:val="00E55A49"/>
    <w:rsid w:val="00E71E93"/>
    <w:rsid w:val="00E720C3"/>
    <w:rsid w:val="00E84393"/>
    <w:rsid w:val="00E844AE"/>
    <w:rsid w:val="00E84BE1"/>
    <w:rsid w:val="00E866D8"/>
    <w:rsid w:val="00E91F32"/>
    <w:rsid w:val="00E96AD6"/>
    <w:rsid w:val="00E97419"/>
    <w:rsid w:val="00EA03A0"/>
    <w:rsid w:val="00EA1E43"/>
    <w:rsid w:val="00EA24E2"/>
    <w:rsid w:val="00EA42EA"/>
    <w:rsid w:val="00EB3DE7"/>
    <w:rsid w:val="00EB3DFE"/>
    <w:rsid w:val="00EB3EA7"/>
    <w:rsid w:val="00EB6DB7"/>
    <w:rsid w:val="00ED07C2"/>
    <w:rsid w:val="00ED1F5D"/>
    <w:rsid w:val="00EE15BD"/>
    <w:rsid w:val="00EE1EFF"/>
    <w:rsid w:val="00EE79C3"/>
    <w:rsid w:val="00EE79E0"/>
    <w:rsid w:val="00EF161C"/>
    <w:rsid w:val="00EF4BB8"/>
    <w:rsid w:val="00EF5479"/>
    <w:rsid w:val="00EF550A"/>
    <w:rsid w:val="00F062E7"/>
    <w:rsid w:val="00F1010B"/>
    <w:rsid w:val="00F17765"/>
    <w:rsid w:val="00F17797"/>
    <w:rsid w:val="00F24000"/>
    <w:rsid w:val="00F2604C"/>
    <w:rsid w:val="00F26190"/>
    <w:rsid w:val="00F26486"/>
    <w:rsid w:val="00F31EBF"/>
    <w:rsid w:val="00F3487A"/>
    <w:rsid w:val="00F566DE"/>
    <w:rsid w:val="00F6020D"/>
    <w:rsid w:val="00F63C4C"/>
    <w:rsid w:val="00F74A95"/>
    <w:rsid w:val="00F8038E"/>
    <w:rsid w:val="00F849B0"/>
    <w:rsid w:val="00FA486B"/>
    <w:rsid w:val="00FA58C5"/>
    <w:rsid w:val="00FB02A1"/>
    <w:rsid w:val="00FB3D74"/>
    <w:rsid w:val="00FB5A7F"/>
    <w:rsid w:val="00FC02BE"/>
    <w:rsid w:val="00FC73E9"/>
    <w:rsid w:val="00FD644E"/>
    <w:rsid w:val="00FE54D8"/>
    <w:rsid w:val="00FF08BB"/>
    <w:rsid w:val="00FF74F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rules v:ext="edit">
        <o:r id="V:Rule3" type="connector" idref="#_x0000_s1157"/>
        <o:r id="V:Rule4" type="connector" idref="#_x0000_s11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table" w:styleId="HellesRaster-Akzent5">
    <w:name w:val="Light Grid Accent 5"/>
    <w:basedOn w:val="NormaleTabelle"/>
    <w:uiPriority w:val="62"/>
    <w:rsid w:val="006705B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Kommentarzeichen">
    <w:name w:val="annotation reference"/>
    <w:basedOn w:val="Absatz-Standardschriftart"/>
    <w:uiPriority w:val="99"/>
    <w:semiHidden/>
    <w:unhideWhenUsed/>
    <w:rsid w:val="005E2BC8"/>
    <w:rPr>
      <w:sz w:val="16"/>
      <w:szCs w:val="16"/>
    </w:rPr>
  </w:style>
  <w:style w:type="paragraph" w:styleId="Kommentartext">
    <w:name w:val="annotation text"/>
    <w:basedOn w:val="Standard"/>
    <w:link w:val="KommentartextZchn"/>
    <w:uiPriority w:val="99"/>
    <w:semiHidden/>
    <w:unhideWhenUsed/>
    <w:rsid w:val="005E2BC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E2BC8"/>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5E2BC8"/>
    <w:rPr>
      <w:b/>
      <w:bCs/>
    </w:rPr>
  </w:style>
  <w:style w:type="character" w:customStyle="1" w:styleId="KommentarthemaZchn">
    <w:name w:val="Kommentarthema Zchn"/>
    <w:basedOn w:val="KommentartextZchn"/>
    <w:link w:val="Kommentarthema"/>
    <w:uiPriority w:val="99"/>
    <w:semiHidden/>
    <w:rsid w:val="005E2BC8"/>
    <w:rPr>
      <w:rFonts w:ascii="Cambria" w:hAnsi="Cambria"/>
      <w:b/>
      <w:bCs/>
      <w:color w:val="1D1B11" w:themeColor="background2" w:themeShade="1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198719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5F70C7F4-3A58-43AF-BD2F-B8F1A535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2187</Words>
  <Characters>13780</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Hiller</cp:lastModifiedBy>
  <cp:revision>114</cp:revision>
  <cp:lastPrinted>2015-08-23T10:38:00Z</cp:lastPrinted>
  <dcterms:created xsi:type="dcterms:W3CDTF">2013-07-22T16:07:00Z</dcterms:created>
  <dcterms:modified xsi:type="dcterms:W3CDTF">2015-08-23T10:39:00Z</dcterms:modified>
</cp:coreProperties>
</file>