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B4" w:rsidRPr="00CC03B4" w:rsidRDefault="00CC03B4" w:rsidP="00CC03B4">
      <w:pPr>
        <w:pStyle w:val="berschrift2"/>
        <w:numPr>
          <w:ilvl w:val="0"/>
          <w:numId w:val="0"/>
        </w:numPr>
        <w:ind w:left="576" w:hanging="576"/>
        <w:rPr>
          <w:rFonts w:ascii="Cambia" w:hAnsi="Cambia"/>
          <w:sz w:val="26"/>
        </w:rPr>
      </w:pPr>
      <w:r w:rsidRPr="00CC03B4">
        <w:rPr>
          <w:rFonts w:ascii="Cambia" w:hAnsi="Cambia" w:cs="Arial"/>
          <w:sz w:val="26"/>
        </w:rPr>
        <w:t>Davys Nachtlampe</w:t>
      </w:r>
      <w:bookmarkStart w:id="0" w:name="_GoBack"/>
      <w:bookmarkEnd w:id="0"/>
    </w:p>
    <w:p w:rsidR="00CC03B4" w:rsidRPr="00CC03B4" w:rsidRDefault="00CC03B4" w:rsidP="00CC03B4">
      <w:pPr>
        <w:pStyle w:val="berschrift2"/>
        <w:numPr>
          <w:ilvl w:val="0"/>
          <w:numId w:val="0"/>
        </w:numPr>
        <w:rPr>
          <w:rFonts w:ascii="Cambia" w:hAnsi="Cambia"/>
        </w:rPr>
      </w:pPr>
      <w:r w:rsidRPr="00CC03B4">
        <w:rPr>
          <w:rFonts w:ascii="Cambia" w:hAnsi="Cambia"/>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03B4" w:rsidRPr="00CC03B4" w:rsidTr="00827943">
        <w:tc>
          <w:tcPr>
            <w:tcW w:w="9322" w:type="dxa"/>
            <w:gridSpan w:val="9"/>
            <w:tcBorders>
              <w:bottom w:val="nil"/>
            </w:tcBorders>
            <w:shd w:val="clear" w:color="auto" w:fill="4F81BD"/>
            <w:vAlign w:val="center"/>
          </w:tcPr>
          <w:p w:rsidR="00CC03B4" w:rsidRPr="00CC03B4" w:rsidRDefault="00CC03B4" w:rsidP="00827943">
            <w:pPr>
              <w:spacing w:after="0"/>
              <w:jc w:val="center"/>
              <w:rPr>
                <w:rFonts w:ascii="Cambia" w:hAnsi="Cambia"/>
                <w:b/>
                <w:bCs/>
                <w:color w:val="FFFFFF"/>
              </w:rPr>
            </w:pPr>
            <w:r w:rsidRPr="00CC03B4">
              <w:rPr>
                <w:rFonts w:ascii="Cambia" w:hAnsi="Cambia"/>
                <w:b/>
                <w:bCs/>
                <w:color w:val="FFFFFF"/>
              </w:rPr>
              <w:t>Gefahrenstoffe</w:t>
            </w:r>
          </w:p>
        </w:tc>
      </w:tr>
      <w:tr w:rsidR="00CC03B4" w:rsidRPr="00CC03B4" w:rsidTr="00827943">
        <w:trPr>
          <w:trHeight w:val="596"/>
        </w:trPr>
        <w:tc>
          <w:tcPr>
            <w:tcW w:w="3027" w:type="dxa"/>
            <w:gridSpan w:val="3"/>
            <w:tcBorders>
              <w:top w:val="nil"/>
              <w:bottom w:val="single" w:sz="4" w:space="0" w:color="auto"/>
            </w:tcBorders>
            <w:shd w:val="clear" w:color="auto" w:fill="auto"/>
            <w:vAlign w:val="center"/>
          </w:tcPr>
          <w:p w:rsidR="00CC03B4" w:rsidRPr="00CC03B4" w:rsidRDefault="00CC03B4" w:rsidP="00827943">
            <w:pPr>
              <w:spacing w:after="0"/>
              <w:jc w:val="center"/>
              <w:rPr>
                <w:rFonts w:ascii="Cambia" w:hAnsi="Cambia"/>
                <w:bCs/>
              </w:rPr>
            </w:pPr>
            <w:r w:rsidRPr="00CC03B4">
              <w:rPr>
                <w:rFonts w:ascii="Cambia" w:hAnsi="Cambia"/>
                <w:bCs/>
              </w:rPr>
              <w:t>Petrolether</w:t>
            </w:r>
          </w:p>
        </w:tc>
        <w:tc>
          <w:tcPr>
            <w:tcW w:w="3177" w:type="dxa"/>
            <w:gridSpan w:val="3"/>
            <w:tcBorders>
              <w:top w:val="nil"/>
              <w:bottom w:val="single" w:sz="4" w:space="0" w:color="auto"/>
            </w:tcBorders>
            <w:shd w:val="clear" w:color="auto" w:fill="auto"/>
            <w:vAlign w:val="center"/>
          </w:tcPr>
          <w:p w:rsidR="00CC03B4" w:rsidRPr="00CC03B4" w:rsidRDefault="00CC03B4" w:rsidP="00827943">
            <w:pPr>
              <w:pStyle w:val="Beschriftung"/>
              <w:spacing w:after="0"/>
              <w:jc w:val="center"/>
              <w:rPr>
                <w:rFonts w:ascii="Cambia" w:hAnsi="Cambia"/>
                <w:sz w:val="22"/>
                <w:szCs w:val="22"/>
              </w:rPr>
            </w:pPr>
            <w:r w:rsidRPr="00CC03B4">
              <w:rPr>
                <w:rFonts w:ascii="Cambia" w:hAnsi="Cambia"/>
                <w:sz w:val="22"/>
                <w:szCs w:val="22"/>
              </w:rPr>
              <w:t>H. 225-304-315-361-373-411</w:t>
            </w:r>
          </w:p>
        </w:tc>
        <w:tc>
          <w:tcPr>
            <w:tcW w:w="3118" w:type="dxa"/>
            <w:gridSpan w:val="3"/>
            <w:tcBorders>
              <w:top w:val="nil"/>
              <w:bottom w:val="single" w:sz="4" w:space="0" w:color="auto"/>
            </w:tcBorders>
            <w:shd w:val="clear" w:color="auto" w:fill="auto"/>
            <w:vAlign w:val="center"/>
          </w:tcPr>
          <w:p w:rsidR="00CC03B4" w:rsidRPr="00CC03B4" w:rsidRDefault="00CC03B4" w:rsidP="00827943">
            <w:pPr>
              <w:pStyle w:val="Beschriftung"/>
              <w:spacing w:after="0"/>
              <w:jc w:val="center"/>
              <w:rPr>
                <w:rFonts w:ascii="Cambia" w:hAnsi="Cambia"/>
                <w:sz w:val="22"/>
                <w:szCs w:val="22"/>
              </w:rPr>
            </w:pPr>
            <w:r w:rsidRPr="00CC03B4">
              <w:rPr>
                <w:rFonts w:ascii="Cambia" w:hAnsi="Cambia"/>
                <w:sz w:val="22"/>
                <w:szCs w:val="22"/>
              </w:rPr>
              <w:t>P. 210-261-273-281-301+310-331</w:t>
            </w:r>
          </w:p>
        </w:tc>
      </w:tr>
      <w:tr w:rsidR="00CC03B4" w:rsidRPr="00CC03B4" w:rsidTr="00827943">
        <w:tc>
          <w:tcPr>
            <w:tcW w:w="1009" w:type="dxa"/>
            <w:tcBorders>
              <w:top w:val="single" w:sz="8" w:space="0" w:color="4F81BD"/>
              <w:left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b/>
                <w:bCs/>
              </w:rPr>
            </w:pPr>
            <w:r w:rsidRPr="00CC03B4">
              <w:rPr>
                <w:rFonts w:ascii="Cambia" w:hAnsi="Cambia"/>
                <w:b/>
                <w:noProof/>
                <w:lang w:eastAsia="de-DE"/>
              </w:rPr>
              <w:drawing>
                <wp:inline distT="0" distB="0" distL="0" distR="0" wp14:anchorId="6DB4C4B0" wp14:editId="4AEA8275">
                  <wp:extent cx="500380" cy="500380"/>
                  <wp:effectExtent l="19050" t="0" r="0" b="0"/>
                  <wp:docPr id="2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219B9959" wp14:editId="6956B2D0">
                  <wp:extent cx="500380" cy="500380"/>
                  <wp:effectExtent l="19050" t="0" r="0" b="0"/>
                  <wp:docPr id="23"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3E16BA57" wp14:editId="08F78136">
                  <wp:extent cx="500380" cy="500380"/>
                  <wp:effectExtent l="19050" t="0" r="0" b="0"/>
                  <wp:docPr id="24"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1A24B3C9" wp14:editId="0D11DE38">
                  <wp:extent cx="500380" cy="500380"/>
                  <wp:effectExtent l="19050" t="0" r="0" b="0"/>
                  <wp:docPr id="25"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0186C6AA" wp14:editId="2A8023B4">
                  <wp:extent cx="500380" cy="500380"/>
                  <wp:effectExtent l="19050" t="0" r="0" b="0"/>
                  <wp:docPr id="26"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10E66FDC" wp14:editId="735E0420">
                  <wp:extent cx="500380" cy="500380"/>
                  <wp:effectExtent l="19050" t="0" r="0" b="0"/>
                  <wp:docPr id="27"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78D146D4" wp14:editId="0F973DB6">
                  <wp:extent cx="500380" cy="500380"/>
                  <wp:effectExtent l="19050" t="0" r="0" b="0"/>
                  <wp:docPr id="28"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38272AFC" wp14:editId="51A8E468">
                  <wp:extent cx="509270" cy="509270"/>
                  <wp:effectExtent l="19050" t="0" r="5080" b="0"/>
                  <wp:docPr id="29"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03B4" w:rsidRPr="00CC03B4" w:rsidRDefault="00CC03B4" w:rsidP="00827943">
            <w:pPr>
              <w:spacing w:after="0"/>
              <w:jc w:val="center"/>
              <w:rPr>
                <w:rFonts w:ascii="Cambia" w:hAnsi="Cambia"/>
              </w:rPr>
            </w:pPr>
            <w:r w:rsidRPr="00CC03B4">
              <w:rPr>
                <w:rFonts w:ascii="Cambia" w:hAnsi="Cambia"/>
                <w:noProof/>
                <w:lang w:eastAsia="de-DE"/>
              </w:rPr>
              <w:drawing>
                <wp:inline distT="0" distB="0" distL="0" distR="0" wp14:anchorId="574F41F9" wp14:editId="16A2BF48">
                  <wp:extent cx="500380" cy="500380"/>
                  <wp:effectExtent l="19050" t="0" r="0" b="0"/>
                  <wp:docPr id="30"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CC03B4" w:rsidRPr="00CC03B4" w:rsidRDefault="00CC03B4" w:rsidP="00CC03B4">
      <w:pPr>
        <w:rPr>
          <w:rFonts w:ascii="Cambia" w:hAnsi="Cambia"/>
        </w:rPr>
      </w:pPr>
    </w:p>
    <w:p w:rsidR="00CC03B4" w:rsidRPr="00CC03B4" w:rsidRDefault="00CC03B4" w:rsidP="00CC03B4">
      <w:pPr>
        <w:tabs>
          <w:tab w:val="left" w:pos="1701"/>
          <w:tab w:val="left" w:pos="1985"/>
        </w:tabs>
        <w:ind w:left="1980" w:hanging="1980"/>
        <w:rPr>
          <w:rFonts w:ascii="Cambia" w:hAnsi="Cambia"/>
        </w:rPr>
      </w:pPr>
      <w:r w:rsidRPr="00CC03B4">
        <w:rPr>
          <w:rFonts w:ascii="Cambia" w:hAnsi="Cambia"/>
        </w:rPr>
        <w:t xml:space="preserve">Materialien: </w:t>
      </w:r>
      <w:r w:rsidRPr="00CC03B4">
        <w:rPr>
          <w:rFonts w:ascii="Cambia" w:hAnsi="Cambia"/>
        </w:rPr>
        <w:tab/>
      </w:r>
      <w:r w:rsidRPr="00CC03B4">
        <w:rPr>
          <w:rFonts w:ascii="Cambia" w:hAnsi="Cambia"/>
        </w:rPr>
        <w:tab/>
        <w:t>Schnappdeckelglas, Stopfen mit Loch, Glaspipette, Docht, dünner Platindraht</w:t>
      </w:r>
    </w:p>
    <w:p w:rsidR="00CC03B4" w:rsidRPr="00CC03B4" w:rsidRDefault="00CC03B4" w:rsidP="00CC03B4">
      <w:pPr>
        <w:tabs>
          <w:tab w:val="left" w:pos="1701"/>
          <w:tab w:val="left" w:pos="1985"/>
        </w:tabs>
        <w:ind w:left="1980" w:hanging="1980"/>
        <w:rPr>
          <w:rFonts w:ascii="Cambia" w:hAnsi="Cambia"/>
        </w:rPr>
      </w:pPr>
      <w:r w:rsidRPr="00CC03B4">
        <w:rPr>
          <w:rFonts w:ascii="Cambia" w:hAnsi="Cambia"/>
        </w:rPr>
        <w:t>Chemikalien</w:t>
      </w:r>
      <w:r w:rsidRPr="00CC03B4">
        <w:rPr>
          <w:rFonts w:ascii="Cambia" w:hAnsi="Cambia"/>
        </w:rPr>
        <w:tab/>
      </w:r>
      <w:r w:rsidRPr="00CC03B4">
        <w:rPr>
          <w:rFonts w:ascii="Cambia" w:hAnsi="Cambia"/>
        </w:rPr>
        <w:tab/>
        <w:t>Petrolether</w:t>
      </w:r>
    </w:p>
    <w:p w:rsidR="00CC03B4" w:rsidRPr="00CC03B4" w:rsidRDefault="00CC03B4" w:rsidP="00CC03B4">
      <w:pPr>
        <w:tabs>
          <w:tab w:val="left" w:pos="1701"/>
          <w:tab w:val="left" w:pos="1985"/>
        </w:tabs>
        <w:ind w:left="1980" w:hanging="1980"/>
        <w:rPr>
          <w:rFonts w:ascii="Cambia" w:hAnsi="Cambia"/>
        </w:rPr>
      </w:pPr>
      <w:r w:rsidRPr="00CC03B4">
        <w:rPr>
          <w:rFonts w:ascii="Cambia" w:hAnsi="Cambia"/>
        </w:rPr>
        <w:t xml:space="preserve">Durchführung: </w:t>
      </w:r>
      <w:r w:rsidRPr="00CC03B4">
        <w:rPr>
          <w:rFonts w:ascii="Cambia" w:hAnsi="Cambia"/>
        </w:rPr>
        <w:tab/>
      </w:r>
      <w:r w:rsidRPr="00CC03B4">
        <w:rPr>
          <w:rFonts w:ascii="Cambia" w:hAnsi="Cambia"/>
        </w:rPr>
        <w:tab/>
        <w:t>Die Apparatur wird gemäß Abbildung 1 aufgebaut. Der Docht wird angezündet. Sobald der Platindraht glüht, wird die Flamme ausblasen.</w:t>
      </w:r>
    </w:p>
    <w:p w:rsidR="00CC03B4" w:rsidRPr="00CC03B4" w:rsidRDefault="00CC03B4" w:rsidP="00CC03B4">
      <w:pPr>
        <w:tabs>
          <w:tab w:val="left" w:pos="1701"/>
          <w:tab w:val="left" w:pos="1985"/>
        </w:tabs>
        <w:ind w:left="1980" w:hanging="1980"/>
        <w:jc w:val="center"/>
        <w:rPr>
          <w:rFonts w:ascii="Cambia" w:hAnsi="Cambia"/>
        </w:rPr>
      </w:pPr>
      <w:r w:rsidRPr="00CC03B4">
        <w:rPr>
          <w:rFonts w:ascii="Cambia" w:hAnsi="Cambia"/>
          <w:noProof/>
          <w:lang w:eastAsia="de-DE"/>
        </w:rPr>
        <w:drawing>
          <wp:inline distT="0" distB="0" distL="0" distR="0" wp14:anchorId="7C90EE1E" wp14:editId="5F0BE13E">
            <wp:extent cx="2245685" cy="1751313"/>
            <wp:effectExtent l="19050" t="0" r="2215" b="0"/>
            <wp:docPr id="1" name="Bild 11" descr="C:\Users\Alex\Dropbox\Studium\Master of Education\Chemie SVP\04 Katalysator\Nachtl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ex\Dropbox\Studium\Master of Education\Chemie SVP\04 Katalysator\Nachtlicht.png"/>
                    <pic:cNvPicPr>
                      <a:picLocks noChangeAspect="1" noChangeArrowheads="1"/>
                    </pic:cNvPicPr>
                  </pic:nvPicPr>
                  <pic:blipFill>
                    <a:blip r:embed="rId14" cstate="print"/>
                    <a:srcRect/>
                    <a:stretch>
                      <a:fillRect/>
                    </a:stretch>
                  </pic:blipFill>
                  <pic:spPr bwMode="auto">
                    <a:xfrm>
                      <a:off x="0" y="0"/>
                      <a:ext cx="2250059" cy="1754724"/>
                    </a:xfrm>
                    <a:prstGeom prst="rect">
                      <a:avLst/>
                    </a:prstGeom>
                    <a:noFill/>
                    <a:ln w="9525">
                      <a:noFill/>
                      <a:miter lim="800000"/>
                      <a:headEnd/>
                      <a:tailEnd/>
                    </a:ln>
                  </pic:spPr>
                </pic:pic>
              </a:graphicData>
            </a:graphic>
          </wp:inline>
        </w:drawing>
      </w:r>
    </w:p>
    <w:p w:rsidR="00CC03B4" w:rsidRPr="00CC03B4" w:rsidRDefault="00CC03B4" w:rsidP="00CC03B4">
      <w:pPr>
        <w:tabs>
          <w:tab w:val="left" w:pos="1701"/>
          <w:tab w:val="left" w:pos="1985"/>
        </w:tabs>
        <w:ind w:left="1980" w:hanging="1980"/>
        <w:jc w:val="center"/>
        <w:rPr>
          <w:rFonts w:ascii="Cambia" w:hAnsi="Cambia"/>
          <w:sz w:val="18"/>
          <w:szCs w:val="18"/>
        </w:rPr>
      </w:pPr>
      <w:r w:rsidRPr="00CC03B4">
        <w:rPr>
          <w:rFonts w:ascii="Cambia" w:hAnsi="Cambia"/>
          <w:sz w:val="18"/>
          <w:szCs w:val="18"/>
        </w:rPr>
        <w:t>Abbildung 1: Aufbau des Nachtlichtes des Davys</w:t>
      </w:r>
    </w:p>
    <w:p w:rsidR="00CC03B4" w:rsidRPr="00CC03B4" w:rsidRDefault="00CC03B4" w:rsidP="00CC03B4">
      <w:pPr>
        <w:tabs>
          <w:tab w:val="left" w:pos="1701"/>
          <w:tab w:val="left" w:pos="1985"/>
        </w:tabs>
        <w:ind w:left="1980" w:hanging="1980"/>
        <w:rPr>
          <w:rFonts w:ascii="Cambia" w:hAnsi="Cambia"/>
        </w:rPr>
      </w:pPr>
      <w:r w:rsidRPr="00CC03B4">
        <w:rPr>
          <w:rFonts w:ascii="Cambia" w:hAnsi="Cambia"/>
        </w:rPr>
        <w:t>Beobachtung:</w:t>
      </w:r>
      <w:r w:rsidRPr="00CC03B4">
        <w:rPr>
          <w:rFonts w:ascii="Cambia" w:hAnsi="Cambia"/>
        </w:rPr>
        <w:tab/>
      </w:r>
      <w:r w:rsidRPr="00CC03B4">
        <w:rPr>
          <w:rFonts w:ascii="Cambia" w:hAnsi="Cambia"/>
        </w:rPr>
        <w:tab/>
        <w:t>Der Platindraht glüht kurz weiter und die Flamme entzündet sich wieder.</w:t>
      </w:r>
    </w:p>
    <w:p w:rsidR="00CC03B4" w:rsidRPr="00CC03B4" w:rsidRDefault="00CC03B4" w:rsidP="00CC03B4">
      <w:pPr>
        <w:tabs>
          <w:tab w:val="left" w:pos="1701"/>
          <w:tab w:val="left" w:pos="1985"/>
        </w:tabs>
        <w:ind w:left="1985" w:hanging="1985"/>
        <w:rPr>
          <w:rFonts w:ascii="Cambia" w:eastAsiaTheme="minorEastAsia" w:hAnsi="Cambia"/>
        </w:rPr>
      </w:pPr>
      <w:r w:rsidRPr="00CC03B4">
        <w:rPr>
          <w:rFonts w:ascii="Cambia" w:hAnsi="Cambia"/>
        </w:rPr>
        <w:t>Deutung:</w:t>
      </w:r>
      <w:r w:rsidRPr="00CC03B4">
        <w:rPr>
          <w:rFonts w:ascii="Cambia" w:hAnsi="Cambia"/>
        </w:rPr>
        <w:tab/>
      </w:r>
      <w:r w:rsidRPr="00CC03B4">
        <w:rPr>
          <w:rFonts w:ascii="Cambia" w:hAnsi="Cambia"/>
        </w:rPr>
        <w:tab/>
        <w:t>Sauerstoff wird an Platin katalytisch gebunden. Die Gase des Petrolethers sind brennbar. Durch diese katalytische Bindung des Sauerstoffs ist der Platindraht in der Lage stärker zu glühen und die brennbaren Gase des Petrolethers zu entzünden.</w:t>
      </w:r>
    </w:p>
    <w:p w:rsidR="00CC03B4" w:rsidRPr="00CC03B4" w:rsidRDefault="00CC03B4" w:rsidP="00CC03B4">
      <w:pPr>
        <w:tabs>
          <w:tab w:val="left" w:pos="1701"/>
          <w:tab w:val="left" w:pos="1985"/>
        </w:tabs>
        <w:ind w:left="1985" w:hanging="1985"/>
        <w:rPr>
          <w:rFonts w:ascii="Cambia" w:hAnsi="Cambia"/>
        </w:rPr>
      </w:pPr>
      <w:r w:rsidRPr="00CC03B4">
        <w:rPr>
          <w:rFonts w:ascii="Cambia" w:hAnsi="Cambia"/>
        </w:rPr>
        <w:t>Entsorgung:</w:t>
      </w:r>
      <w:r w:rsidRPr="00CC03B4">
        <w:rPr>
          <w:rFonts w:ascii="Cambia" w:hAnsi="Cambia"/>
        </w:rPr>
        <w:tab/>
      </w:r>
      <w:r w:rsidRPr="00CC03B4">
        <w:rPr>
          <w:rFonts w:ascii="Cambia" w:hAnsi="Cambia"/>
        </w:rPr>
        <w:tab/>
        <w:t>Der Petrolether wird vollständig verbrannt. Die Feststoffe werden unter dem Abzug abgegast und können wiederverwendet werden.</w:t>
      </w:r>
    </w:p>
    <w:p w:rsidR="00CC03B4" w:rsidRPr="00CC03B4" w:rsidRDefault="00CC03B4" w:rsidP="00CC03B4">
      <w:pPr>
        <w:tabs>
          <w:tab w:val="left" w:pos="1701"/>
          <w:tab w:val="left" w:pos="1985"/>
        </w:tabs>
        <w:ind w:left="1985" w:hanging="1985"/>
        <w:rPr>
          <w:rFonts w:ascii="Cambia" w:hAnsi="Cambia"/>
        </w:rPr>
      </w:pPr>
      <w:r w:rsidRPr="00CC03B4">
        <w:rPr>
          <w:rFonts w:ascii="Cambia" w:hAnsi="Cambia"/>
        </w:rPr>
        <w:t xml:space="preserve">Literatur: </w:t>
      </w:r>
      <w:r w:rsidRPr="00CC03B4">
        <w:rPr>
          <w:rFonts w:ascii="Cambia" w:hAnsi="Cambia"/>
        </w:rPr>
        <w:tab/>
      </w:r>
      <w:r w:rsidRPr="00CC03B4">
        <w:rPr>
          <w:rFonts w:ascii="Cambia" w:hAnsi="Cambia"/>
        </w:rPr>
        <w:tab/>
        <w:t xml:space="preserve">[1] Nach: </w:t>
      </w:r>
      <w:proofErr w:type="spellStart"/>
      <w:r w:rsidRPr="00CC03B4">
        <w:rPr>
          <w:rFonts w:ascii="Cambia" w:hAnsi="Cambia"/>
        </w:rPr>
        <w:t>Schmidkunz</w:t>
      </w:r>
      <w:proofErr w:type="spellEnd"/>
      <w:r w:rsidRPr="00CC03B4">
        <w:rPr>
          <w:rFonts w:ascii="Cambia" w:hAnsi="Cambia"/>
        </w:rPr>
        <w:t xml:space="preserve">, H. (2011). Chemische Freihandversuche Band 2. Hallbergmoos: </w:t>
      </w:r>
      <w:proofErr w:type="spellStart"/>
      <w:r w:rsidRPr="00CC03B4">
        <w:rPr>
          <w:rFonts w:ascii="Cambia" w:hAnsi="Cambia"/>
        </w:rPr>
        <w:t>Aulis</w:t>
      </w:r>
      <w:proofErr w:type="spellEnd"/>
      <w:r w:rsidRPr="00CC03B4">
        <w:rPr>
          <w:rFonts w:ascii="Cambia" w:hAnsi="Cambia"/>
        </w:rPr>
        <w:t>-Verlag.</w:t>
      </w:r>
    </w:p>
    <w:p w:rsidR="007F7D35" w:rsidRPr="00CC03B4" w:rsidRDefault="007F7D35">
      <w:pPr>
        <w:rPr>
          <w:rFonts w:ascii="Cambia" w:hAnsi="Cambia"/>
        </w:rPr>
      </w:pPr>
    </w:p>
    <w:sectPr w:rsidR="007F7D35" w:rsidRPr="00CC03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i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B4"/>
    <w:rsid w:val="007F7D35"/>
    <w:rsid w:val="00CC0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241F3-CE38-44E9-8CCD-0B60D820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03B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C03B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C03B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C03B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C03B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C03B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C03B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C03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C03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C03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03B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C03B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C03B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C03B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C03B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C03B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C03B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C03B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C03B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C03B4"/>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2015-08-27T10:13:00Z</dcterms:created>
  <dcterms:modified xsi:type="dcterms:W3CDTF">2015-08-27T10:17:00Z</dcterms:modified>
</cp:coreProperties>
</file>