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346" w:rsidRPr="009D1355" w:rsidRDefault="008B6346" w:rsidP="008B6346">
      <w:pPr>
        <w:autoSpaceDE w:val="0"/>
        <w:autoSpaceDN w:val="0"/>
        <w:adjustRightInd w:val="0"/>
        <w:rPr>
          <w:rFonts w:ascii="Times-Roman" w:hAnsi="Times-Roman" w:cs="Times-Roman"/>
        </w:rPr>
      </w:pPr>
      <w:r>
        <w:rPr>
          <w:rFonts w:ascii="Times-Roman" w:hAnsi="Times-Roman" w:cs="Times-Roman"/>
          <w:b/>
          <w:sz w:val="28"/>
          <w:szCs w:val="28"/>
        </w:rPr>
        <w:t>Schulversuchspraktikum</w:t>
      </w:r>
    </w:p>
    <w:p w:rsidR="008B6346" w:rsidRDefault="008B6346" w:rsidP="008B6346">
      <w:pPr>
        <w:spacing w:line="276" w:lineRule="auto"/>
      </w:pPr>
      <w:r>
        <w:t>Constanze Koch</w:t>
      </w:r>
    </w:p>
    <w:p w:rsidR="008B6346" w:rsidRDefault="008B6346" w:rsidP="008B6346">
      <w:pPr>
        <w:spacing w:line="276" w:lineRule="auto"/>
      </w:pPr>
      <w:r>
        <w:t>Sommersemester 2015</w:t>
      </w:r>
    </w:p>
    <w:p w:rsidR="008B6346" w:rsidRDefault="00C85DE8" w:rsidP="008B6346">
      <w:pPr>
        <w:spacing w:line="276" w:lineRule="auto"/>
      </w:pPr>
      <w:r>
        <w:rPr>
          <w:noProof/>
          <w:lang w:eastAsia="de-DE"/>
        </w:rPr>
        <w:drawing>
          <wp:anchor distT="0" distB="0" distL="114300" distR="114300" simplePos="0" relativeHeight="251791360" behindDoc="0" locked="0" layoutInCell="1" allowOverlap="1">
            <wp:simplePos x="0" y="0"/>
            <wp:positionH relativeFrom="column">
              <wp:posOffset>2192655</wp:posOffset>
            </wp:positionH>
            <wp:positionV relativeFrom="paragraph">
              <wp:posOffset>169545</wp:posOffset>
            </wp:positionV>
            <wp:extent cx="3664585" cy="2456180"/>
            <wp:effectExtent l="285750" t="304800" r="259715" b="287020"/>
            <wp:wrapSquare wrapText="bothSides"/>
            <wp:docPr id="1"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srcRect/>
                    <a:stretch>
                      <a:fillRect/>
                    </a:stretch>
                  </pic:blipFill>
                  <pic:spPr bwMode="auto">
                    <a:xfrm rot="412344">
                      <a:off x="0" y="0"/>
                      <a:ext cx="3664585" cy="24561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8B6346">
        <w:t>Klassenstufen 11 &amp; 12</w:t>
      </w:r>
    </w:p>
    <w:p w:rsidR="008B6346" w:rsidRDefault="008B6346" w:rsidP="008B6346">
      <w:r>
        <w:tab/>
      </w:r>
    </w:p>
    <w:p w:rsidR="008B6346" w:rsidRDefault="00C85DE8" w:rsidP="008B6346">
      <w:r>
        <w:rPr>
          <w:noProof/>
          <w:lang w:eastAsia="de-DE"/>
        </w:rPr>
        <w:drawing>
          <wp:anchor distT="0" distB="0" distL="114300" distR="114300" simplePos="0" relativeHeight="251794432" behindDoc="1" locked="0" layoutInCell="1" allowOverlap="1">
            <wp:simplePos x="0" y="0"/>
            <wp:positionH relativeFrom="column">
              <wp:posOffset>721995</wp:posOffset>
            </wp:positionH>
            <wp:positionV relativeFrom="paragraph">
              <wp:posOffset>240665</wp:posOffset>
            </wp:positionV>
            <wp:extent cx="1082040" cy="4008120"/>
            <wp:effectExtent l="266700" t="114300" r="251460" b="106680"/>
            <wp:wrapSquare wrapText="bothSides"/>
            <wp:docPr id="2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rot="21396261">
                      <a:off x="0" y="0"/>
                      <a:ext cx="1082040" cy="40081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C85DE8" w:rsidRDefault="00C85DE8" w:rsidP="008B6346"/>
    <w:p w:rsidR="00C85DE8" w:rsidRDefault="00C85DE8" w:rsidP="008B6346"/>
    <w:p w:rsidR="00C85DE8" w:rsidRDefault="00C85DE8" w:rsidP="008B6346"/>
    <w:p w:rsidR="00C85DE8" w:rsidRDefault="00C85DE8" w:rsidP="008B6346"/>
    <w:p w:rsidR="00C85DE8" w:rsidRDefault="00C85DE8" w:rsidP="008B6346"/>
    <w:p w:rsidR="00C85DE8" w:rsidRDefault="00C85DE8" w:rsidP="008B6346">
      <w:r>
        <w:rPr>
          <w:noProof/>
          <w:lang w:eastAsia="de-DE"/>
        </w:rPr>
        <w:drawing>
          <wp:anchor distT="0" distB="0" distL="114300" distR="114300" simplePos="0" relativeHeight="251792384" behindDoc="1" locked="0" layoutInCell="1" allowOverlap="1">
            <wp:simplePos x="0" y="0"/>
            <wp:positionH relativeFrom="column">
              <wp:posOffset>2211705</wp:posOffset>
            </wp:positionH>
            <wp:positionV relativeFrom="paragraph">
              <wp:posOffset>-1270</wp:posOffset>
            </wp:positionV>
            <wp:extent cx="3101975" cy="2675890"/>
            <wp:effectExtent l="95250" t="95250" r="98425" b="105410"/>
            <wp:wrapSquare wrapText="bothSides"/>
            <wp:docPr id="2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3101975" cy="26758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C85DE8" w:rsidRDefault="00C85DE8" w:rsidP="008B6346"/>
    <w:p w:rsidR="00C85DE8" w:rsidRDefault="00C85DE8" w:rsidP="008B6346"/>
    <w:p w:rsidR="00C85DE8" w:rsidRDefault="00C85DE8" w:rsidP="008B6346"/>
    <w:p w:rsidR="00C85DE8" w:rsidRDefault="00C85DE8" w:rsidP="008B6346"/>
    <w:p w:rsidR="00C85DE8" w:rsidRDefault="00C85DE8" w:rsidP="008B6346"/>
    <w:p w:rsidR="00C85DE8" w:rsidRDefault="00C85DE8" w:rsidP="008B6346"/>
    <w:p w:rsidR="00C85DE8" w:rsidRDefault="00C85DE8" w:rsidP="008B6346"/>
    <w:p w:rsidR="008B6346" w:rsidRDefault="003D2B9C" w:rsidP="008B6346">
      <w:r w:rsidRPr="003D2B9C">
        <w:rPr>
          <w:rFonts w:ascii="Times New Roman" w:hAnsi="Times New Roman" w:cs="Times New Roman"/>
          <w:noProof/>
          <w:sz w:val="52"/>
          <w:szCs w:val="24"/>
          <w:lang w:eastAsia="de-DE"/>
        </w:rPr>
        <w:pict>
          <v:shapetype id="_x0000_t32" coordsize="21600,21600" o:spt="32" o:oned="t" path="m,l21600,21600e" filled="f">
            <v:path arrowok="t" fillok="f" o:connecttype="none"/>
            <o:lock v:ext="edit" shapetype="t"/>
          </v:shapetype>
          <v:shape id="_x0000_s1158" type="#_x0000_t32" style="position:absolute;left:0;text-align:left;margin-left:1.9pt;margin-top:1pt;width:448.5pt;height:0;z-index:251790336" o:connectortype="straight"/>
        </w:pict>
      </w:r>
    </w:p>
    <w:p w:rsidR="008B6346" w:rsidRPr="002C3F63" w:rsidRDefault="008B6346" w:rsidP="008B6346">
      <w:pPr>
        <w:jc w:val="center"/>
      </w:pPr>
      <w:r>
        <w:rPr>
          <w:rFonts w:asciiTheme="majorHAnsi" w:hAnsiTheme="majorHAnsi" w:cs="Times New Roman"/>
          <w:b/>
          <w:sz w:val="52"/>
          <w:szCs w:val="24"/>
        </w:rPr>
        <w:t>Messung der Reaktionsgeschwindi</w:t>
      </w:r>
      <w:r>
        <w:rPr>
          <w:rFonts w:asciiTheme="majorHAnsi" w:hAnsiTheme="majorHAnsi" w:cs="Times New Roman"/>
          <w:b/>
          <w:sz w:val="52"/>
          <w:szCs w:val="24"/>
        </w:rPr>
        <w:t>g</w:t>
      </w:r>
      <w:r>
        <w:rPr>
          <w:rFonts w:asciiTheme="majorHAnsi" w:hAnsiTheme="majorHAnsi" w:cs="Times New Roman"/>
          <w:b/>
          <w:sz w:val="52"/>
          <w:szCs w:val="24"/>
        </w:rPr>
        <w:t>keit</w:t>
      </w:r>
    </w:p>
    <w:p w:rsidR="008B6346" w:rsidRPr="00984EF9" w:rsidRDefault="003D2B9C" w:rsidP="008B6346">
      <w:pPr>
        <w:autoSpaceDE w:val="0"/>
        <w:autoSpaceDN w:val="0"/>
        <w:adjustRightInd w:val="0"/>
        <w:jc w:val="center"/>
        <w:rPr>
          <w:rFonts w:asciiTheme="majorHAnsi" w:hAnsiTheme="majorHAnsi" w:cs="Times New Roman"/>
          <w:b/>
          <w:sz w:val="44"/>
          <w:szCs w:val="44"/>
        </w:rPr>
      </w:pPr>
      <w:r>
        <w:rPr>
          <w:rFonts w:asciiTheme="majorHAnsi" w:hAnsiTheme="majorHAnsi" w:cs="Times New Roman"/>
          <w:b/>
          <w:noProof/>
          <w:sz w:val="44"/>
          <w:szCs w:val="44"/>
          <w:lang w:eastAsia="de-DE"/>
        </w:rPr>
        <w:pict>
          <v:shape id="_x0000_s1159" type="#_x0000_t32" style="position:absolute;left:0;text-align:left;margin-left:11.65pt;margin-top:34.8pt;width:426.75pt;height:0;z-index:251793408" o:connectortype="straight"/>
        </w:pict>
      </w:r>
      <w:r w:rsidR="008B6346" w:rsidRPr="00984EF9">
        <w:rPr>
          <w:rFonts w:asciiTheme="majorHAnsi" w:hAnsiTheme="majorHAnsi" w:cs="Times New Roman"/>
          <w:b/>
          <w:sz w:val="44"/>
          <w:szCs w:val="44"/>
        </w:rPr>
        <w:t>Kurzprotokoll</w:t>
      </w:r>
    </w:p>
    <w:p w:rsidR="00A90BD6" w:rsidRDefault="003D2B9C">
      <w:pPr>
        <w:pStyle w:val="Inhaltsverzeichnisberschrift"/>
      </w:pPr>
      <w:r>
        <w:rPr>
          <w:noProof/>
        </w:rPr>
        <w:lastRenderedPageBreak/>
        <w:pict>
          <v:shapetype id="_x0000_t202" coordsize="21600,21600" o:spt="202" path="m,l,21600r21600,l21600,xe">
            <v:stroke joinstyle="miter"/>
            <v:path gradientshapeok="t" o:connecttype="rect"/>
          </v:shapetype>
          <v:shape id="_x0000_s1145" type="#_x0000_t202" style="position:absolute;margin-left:0;margin-top:0;width:469.2pt;height:160.35pt;z-index:251782144;mso-position-horizontal:center;mso-width-relative:margin;mso-height-relative:margin" fillcolor="white [3201]" strokecolor="#9bbb59 [3206]" strokeweight="1pt">
            <v:stroke dashstyle="dash"/>
            <v:shadow color="#868686"/>
            <v:textbox>
              <w:txbxContent>
                <w:p w:rsidR="00D85951" w:rsidRDefault="00D85951">
                  <w:pPr>
                    <w:pBdr>
                      <w:bottom w:val="single" w:sz="6" w:space="1" w:color="auto"/>
                    </w:pBdr>
                    <w:rPr>
                      <w:b/>
                    </w:rPr>
                  </w:pPr>
                  <w:r w:rsidRPr="00A90BD6">
                    <w:rPr>
                      <w:b/>
                    </w:rPr>
                    <w:t>Auf einen Blick:</w:t>
                  </w:r>
                </w:p>
                <w:p w:rsidR="00D85951" w:rsidRDefault="00D85951" w:rsidP="004944F3">
                  <w:pPr>
                    <w:rPr>
                      <w:rFonts w:asciiTheme="majorHAnsi" w:hAnsiTheme="majorHAnsi"/>
                      <w:color w:val="auto"/>
                    </w:rPr>
                  </w:pPr>
                  <w:r>
                    <w:rPr>
                      <w:rFonts w:asciiTheme="majorHAnsi" w:hAnsiTheme="majorHAnsi"/>
                      <w:color w:val="auto"/>
                    </w:rPr>
                    <w:t xml:space="preserve">Das Kurzprotokoll stellt einen Lehrer- und einen Schülerversuch vor. Der Lehrerversuch „Die </w:t>
                  </w:r>
                  <w:proofErr w:type="spellStart"/>
                  <w:r>
                    <w:rPr>
                      <w:rFonts w:asciiTheme="majorHAnsi" w:hAnsiTheme="majorHAnsi"/>
                      <w:color w:val="auto"/>
                    </w:rPr>
                    <w:t>Ioduhr</w:t>
                  </w:r>
                  <w:proofErr w:type="spellEnd"/>
                  <w:r>
                    <w:rPr>
                      <w:rFonts w:asciiTheme="majorHAnsi" w:hAnsiTheme="majorHAnsi"/>
                      <w:color w:val="auto"/>
                    </w:rPr>
                    <w:t>“ zeigt die Reaktionsgeschwindigkeit in Abhängigkeit von der Konzentration, vor allem der Reduktionsmittelkonzentration.</w:t>
                  </w:r>
                </w:p>
                <w:p w:rsidR="00D85951" w:rsidRPr="00F31EBF" w:rsidRDefault="00D85951" w:rsidP="004944F3">
                  <w:pPr>
                    <w:rPr>
                      <w:i/>
                      <w:color w:val="auto"/>
                    </w:rPr>
                  </w:pPr>
                  <w:r>
                    <w:rPr>
                      <w:rFonts w:asciiTheme="majorHAnsi" w:hAnsiTheme="majorHAnsi"/>
                      <w:color w:val="auto"/>
                    </w:rPr>
                    <w:t xml:space="preserve">Der Schülerversuch zeigt die Reaktionsgeschwindigkeit in Abhängigkeit von der Temperatur bei der Reaktion von verdünnter Salzsäure (c = 0,5 </w:t>
                  </w:r>
                  <w:proofErr w:type="spellStart"/>
                  <w:r>
                    <w:rPr>
                      <w:rFonts w:asciiTheme="majorHAnsi" w:hAnsiTheme="majorHAnsi"/>
                      <w:color w:val="auto"/>
                    </w:rPr>
                    <w:t>mol</w:t>
                  </w:r>
                  <w:proofErr w:type="spellEnd"/>
                  <w:r>
                    <w:rPr>
                      <w:rFonts w:asciiTheme="majorHAnsi" w:hAnsiTheme="majorHAnsi"/>
                      <w:color w:val="auto"/>
                    </w:rPr>
                    <w:t>/L) und Magnesiumpulver.</w:t>
                  </w:r>
                </w:p>
              </w:txbxContent>
            </v:textbox>
          </v:shape>
        </w:pict>
      </w:r>
    </w:p>
    <w:p w:rsidR="00A90BD6" w:rsidRDefault="00A90BD6" w:rsidP="00A90BD6"/>
    <w:p w:rsidR="00A90BD6" w:rsidRDefault="00A90BD6" w:rsidP="00A90BD6"/>
    <w:p w:rsidR="00A90BD6" w:rsidRDefault="00A90BD6" w:rsidP="00A90BD6"/>
    <w:p w:rsidR="00A90BD6" w:rsidRDefault="00A90BD6" w:rsidP="00A90BD6"/>
    <w:p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Content>
        <w:p w:rsidR="00E26180" w:rsidRDefault="00E26180">
          <w:pPr>
            <w:pStyle w:val="Inhaltsverzeichnisberschrift"/>
          </w:pPr>
          <w:r w:rsidRPr="00E26180">
            <w:rPr>
              <w:color w:val="auto"/>
            </w:rPr>
            <w:t>Inhalt</w:t>
          </w:r>
        </w:p>
        <w:p w:rsidR="00E26180" w:rsidRPr="00E26180" w:rsidRDefault="00E26180" w:rsidP="00E26180"/>
        <w:p w:rsidR="00443601" w:rsidRDefault="003D2B9C">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E26180">
            <w:instrText xml:space="preserve"> TOC \o "1-3" \h \z \u </w:instrText>
          </w:r>
          <w:r>
            <w:fldChar w:fldCharType="separate"/>
          </w:r>
          <w:hyperlink w:anchor="_Toc428191329" w:history="1">
            <w:r w:rsidR="00443601" w:rsidRPr="00687C67">
              <w:rPr>
                <w:rStyle w:val="Hyperlink"/>
                <w:noProof/>
              </w:rPr>
              <w:t>1</w:t>
            </w:r>
            <w:r w:rsidR="00443601">
              <w:rPr>
                <w:rFonts w:asciiTheme="minorHAnsi" w:eastAsiaTheme="minorEastAsia" w:hAnsiTheme="minorHAnsi"/>
                <w:noProof/>
                <w:color w:val="auto"/>
                <w:lang w:eastAsia="de-DE"/>
              </w:rPr>
              <w:tab/>
            </w:r>
            <w:r w:rsidR="00443601" w:rsidRPr="00687C67">
              <w:rPr>
                <w:rStyle w:val="Hyperlink"/>
                <w:noProof/>
              </w:rPr>
              <w:t>Weitere Lehrerversuche</w:t>
            </w:r>
            <w:r w:rsidR="00443601">
              <w:rPr>
                <w:noProof/>
                <w:webHidden/>
              </w:rPr>
              <w:tab/>
            </w:r>
            <w:r w:rsidR="00443601">
              <w:rPr>
                <w:noProof/>
                <w:webHidden/>
              </w:rPr>
              <w:fldChar w:fldCharType="begin"/>
            </w:r>
            <w:r w:rsidR="00443601">
              <w:rPr>
                <w:noProof/>
                <w:webHidden/>
              </w:rPr>
              <w:instrText xml:space="preserve"> PAGEREF _Toc428191329 \h </w:instrText>
            </w:r>
            <w:r w:rsidR="00443601">
              <w:rPr>
                <w:noProof/>
                <w:webHidden/>
              </w:rPr>
            </w:r>
            <w:r w:rsidR="00443601">
              <w:rPr>
                <w:noProof/>
                <w:webHidden/>
              </w:rPr>
              <w:fldChar w:fldCharType="separate"/>
            </w:r>
            <w:r w:rsidR="00443601">
              <w:rPr>
                <w:noProof/>
                <w:webHidden/>
              </w:rPr>
              <w:t>1</w:t>
            </w:r>
            <w:r w:rsidR="00443601">
              <w:rPr>
                <w:noProof/>
                <w:webHidden/>
              </w:rPr>
              <w:fldChar w:fldCharType="end"/>
            </w:r>
          </w:hyperlink>
        </w:p>
        <w:p w:rsidR="00443601" w:rsidRDefault="00443601">
          <w:pPr>
            <w:pStyle w:val="Verzeichnis2"/>
            <w:tabs>
              <w:tab w:val="left" w:pos="880"/>
              <w:tab w:val="right" w:leader="dot" w:pos="9062"/>
            </w:tabs>
            <w:rPr>
              <w:rFonts w:asciiTheme="minorHAnsi" w:eastAsiaTheme="minorEastAsia" w:hAnsiTheme="minorHAnsi"/>
              <w:noProof/>
              <w:color w:val="auto"/>
              <w:lang w:eastAsia="de-DE"/>
            </w:rPr>
          </w:pPr>
          <w:hyperlink w:anchor="_Toc428191330" w:history="1">
            <w:r w:rsidRPr="00687C67">
              <w:rPr>
                <w:rStyle w:val="Hyperlink"/>
                <w:noProof/>
              </w:rPr>
              <w:t>1.1</w:t>
            </w:r>
            <w:r>
              <w:rPr>
                <w:rFonts w:asciiTheme="minorHAnsi" w:eastAsiaTheme="minorEastAsia" w:hAnsiTheme="minorHAnsi"/>
                <w:noProof/>
                <w:color w:val="auto"/>
                <w:lang w:eastAsia="de-DE"/>
              </w:rPr>
              <w:tab/>
            </w:r>
            <w:r w:rsidRPr="00687C67">
              <w:rPr>
                <w:rStyle w:val="Hyperlink"/>
                <w:noProof/>
              </w:rPr>
              <w:t>V1 – Die Ioduhr</w:t>
            </w:r>
            <w:r>
              <w:rPr>
                <w:noProof/>
                <w:webHidden/>
              </w:rPr>
              <w:tab/>
            </w:r>
            <w:r>
              <w:rPr>
                <w:noProof/>
                <w:webHidden/>
              </w:rPr>
              <w:fldChar w:fldCharType="begin"/>
            </w:r>
            <w:r>
              <w:rPr>
                <w:noProof/>
                <w:webHidden/>
              </w:rPr>
              <w:instrText xml:space="preserve"> PAGEREF _Toc428191330 \h </w:instrText>
            </w:r>
            <w:r>
              <w:rPr>
                <w:noProof/>
                <w:webHidden/>
              </w:rPr>
            </w:r>
            <w:r>
              <w:rPr>
                <w:noProof/>
                <w:webHidden/>
              </w:rPr>
              <w:fldChar w:fldCharType="separate"/>
            </w:r>
            <w:r>
              <w:rPr>
                <w:noProof/>
                <w:webHidden/>
              </w:rPr>
              <w:t>1</w:t>
            </w:r>
            <w:r>
              <w:rPr>
                <w:noProof/>
                <w:webHidden/>
              </w:rPr>
              <w:fldChar w:fldCharType="end"/>
            </w:r>
          </w:hyperlink>
        </w:p>
        <w:p w:rsidR="00443601" w:rsidRDefault="00443601">
          <w:pPr>
            <w:pStyle w:val="Verzeichnis1"/>
            <w:tabs>
              <w:tab w:val="left" w:pos="440"/>
              <w:tab w:val="right" w:leader="dot" w:pos="9062"/>
            </w:tabs>
            <w:rPr>
              <w:rFonts w:asciiTheme="minorHAnsi" w:eastAsiaTheme="minorEastAsia" w:hAnsiTheme="minorHAnsi"/>
              <w:noProof/>
              <w:color w:val="auto"/>
              <w:lang w:eastAsia="de-DE"/>
            </w:rPr>
          </w:pPr>
          <w:hyperlink w:anchor="_Toc428191331" w:history="1">
            <w:r w:rsidRPr="00687C67">
              <w:rPr>
                <w:rStyle w:val="Hyperlink"/>
                <w:noProof/>
              </w:rPr>
              <w:t>2</w:t>
            </w:r>
            <w:r>
              <w:rPr>
                <w:rFonts w:asciiTheme="minorHAnsi" w:eastAsiaTheme="minorEastAsia" w:hAnsiTheme="minorHAnsi"/>
                <w:noProof/>
                <w:color w:val="auto"/>
                <w:lang w:eastAsia="de-DE"/>
              </w:rPr>
              <w:tab/>
            </w:r>
            <w:r w:rsidRPr="00687C67">
              <w:rPr>
                <w:rStyle w:val="Hyperlink"/>
                <w:noProof/>
              </w:rPr>
              <w:t>Weitere Schülerversuche</w:t>
            </w:r>
            <w:r>
              <w:rPr>
                <w:noProof/>
                <w:webHidden/>
              </w:rPr>
              <w:tab/>
            </w:r>
            <w:r>
              <w:rPr>
                <w:noProof/>
                <w:webHidden/>
              </w:rPr>
              <w:fldChar w:fldCharType="begin"/>
            </w:r>
            <w:r>
              <w:rPr>
                <w:noProof/>
                <w:webHidden/>
              </w:rPr>
              <w:instrText xml:space="preserve"> PAGEREF _Toc428191331 \h </w:instrText>
            </w:r>
            <w:r>
              <w:rPr>
                <w:noProof/>
                <w:webHidden/>
              </w:rPr>
            </w:r>
            <w:r>
              <w:rPr>
                <w:noProof/>
                <w:webHidden/>
              </w:rPr>
              <w:fldChar w:fldCharType="separate"/>
            </w:r>
            <w:r>
              <w:rPr>
                <w:noProof/>
                <w:webHidden/>
              </w:rPr>
              <w:t>3</w:t>
            </w:r>
            <w:r>
              <w:rPr>
                <w:noProof/>
                <w:webHidden/>
              </w:rPr>
              <w:fldChar w:fldCharType="end"/>
            </w:r>
          </w:hyperlink>
        </w:p>
        <w:p w:rsidR="00443601" w:rsidRDefault="00443601">
          <w:pPr>
            <w:pStyle w:val="Verzeichnis2"/>
            <w:tabs>
              <w:tab w:val="left" w:pos="880"/>
              <w:tab w:val="right" w:leader="dot" w:pos="9062"/>
            </w:tabs>
            <w:rPr>
              <w:rFonts w:asciiTheme="minorHAnsi" w:eastAsiaTheme="minorEastAsia" w:hAnsiTheme="minorHAnsi"/>
              <w:noProof/>
              <w:color w:val="auto"/>
              <w:lang w:eastAsia="de-DE"/>
            </w:rPr>
          </w:pPr>
          <w:hyperlink w:anchor="_Toc428191332" w:history="1">
            <w:r w:rsidRPr="00687C67">
              <w:rPr>
                <w:rStyle w:val="Hyperlink"/>
                <w:noProof/>
              </w:rPr>
              <w:t>2.1</w:t>
            </w:r>
            <w:r>
              <w:rPr>
                <w:rFonts w:asciiTheme="minorHAnsi" w:eastAsiaTheme="minorEastAsia" w:hAnsiTheme="minorHAnsi"/>
                <w:noProof/>
                <w:color w:val="auto"/>
                <w:lang w:eastAsia="de-DE"/>
              </w:rPr>
              <w:tab/>
            </w:r>
            <w:r w:rsidRPr="00687C67">
              <w:rPr>
                <w:rStyle w:val="Hyperlink"/>
                <w:noProof/>
              </w:rPr>
              <w:t>V2 – Reaktionsgeschwindigkeit in Abhängigkeit der Temperatur</w:t>
            </w:r>
            <w:r>
              <w:rPr>
                <w:noProof/>
                <w:webHidden/>
              </w:rPr>
              <w:tab/>
            </w:r>
            <w:r>
              <w:rPr>
                <w:noProof/>
                <w:webHidden/>
              </w:rPr>
              <w:fldChar w:fldCharType="begin"/>
            </w:r>
            <w:r>
              <w:rPr>
                <w:noProof/>
                <w:webHidden/>
              </w:rPr>
              <w:instrText xml:space="preserve"> PAGEREF _Toc428191332 \h </w:instrText>
            </w:r>
            <w:r>
              <w:rPr>
                <w:noProof/>
                <w:webHidden/>
              </w:rPr>
            </w:r>
            <w:r>
              <w:rPr>
                <w:noProof/>
                <w:webHidden/>
              </w:rPr>
              <w:fldChar w:fldCharType="separate"/>
            </w:r>
            <w:r>
              <w:rPr>
                <w:noProof/>
                <w:webHidden/>
              </w:rPr>
              <w:t>3</w:t>
            </w:r>
            <w:r>
              <w:rPr>
                <w:noProof/>
                <w:webHidden/>
              </w:rPr>
              <w:fldChar w:fldCharType="end"/>
            </w:r>
          </w:hyperlink>
        </w:p>
        <w:p w:rsidR="00E26180" w:rsidRDefault="003D2B9C">
          <w:r>
            <w:fldChar w:fldCharType="end"/>
          </w:r>
        </w:p>
      </w:sdtContent>
    </w:sdt>
    <w:p w:rsidR="00E26180" w:rsidRDefault="00E26180" w:rsidP="00E26180"/>
    <w:p w:rsidR="005B0270" w:rsidRDefault="005B0270" w:rsidP="00E26180"/>
    <w:p w:rsidR="005B0270" w:rsidRPr="005B0270" w:rsidRDefault="005B0270" w:rsidP="005B0270"/>
    <w:p w:rsidR="005B0270" w:rsidRPr="005B0270" w:rsidRDefault="005B0270" w:rsidP="005B0270"/>
    <w:p w:rsidR="005B0270" w:rsidRPr="005B0270" w:rsidRDefault="005B0270" w:rsidP="005B0270"/>
    <w:p w:rsidR="005B0270" w:rsidRDefault="005B0270" w:rsidP="005B0270">
      <w:pPr>
        <w:tabs>
          <w:tab w:val="left" w:pos="3000"/>
        </w:tabs>
      </w:pPr>
      <w:r>
        <w:tab/>
      </w:r>
      <w:bookmarkStart w:id="0" w:name="_GoBack"/>
      <w:bookmarkEnd w:id="0"/>
    </w:p>
    <w:p w:rsidR="005B0270" w:rsidRDefault="005B0270" w:rsidP="005B0270"/>
    <w:p w:rsidR="005B0270" w:rsidRPr="005B0270" w:rsidRDefault="005B0270" w:rsidP="005B0270">
      <w:pPr>
        <w:sectPr w:rsidR="005B0270" w:rsidRPr="005B0270" w:rsidSect="00984EF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709" w:left="1417" w:header="708" w:footer="708" w:gutter="0"/>
          <w:pgNumType w:start="0"/>
          <w:cols w:space="708"/>
          <w:docGrid w:linePitch="360"/>
        </w:sectPr>
      </w:pPr>
    </w:p>
    <w:p w:rsidR="0086227B" w:rsidRDefault="00984EF9" w:rsidP="0086227B">
      <w:pPr>
        <w:pStyle w:val="berschrift1"/>
      </w:pPr>
      <w:bookmarkStart w:id="1" w:name="_Toc428191329"/>
      <w:r>
        <w:lastRenderedPageBreak/>
        <w:t xml:space="preserve">Weitere </w:t>
      </w:r>
      <w:r w:rsidR="00977ED8">
        <w:t>Lehrer</w:t>
      </w:r>
      <w:r w:rsidR="00F31EBF">
        <w:t>versuch</w:t>
      </w:r>
      <w:r>
        <w:t>e</w:t>
      </w:r>
      <w:bookmarkEnd w:id="1"/>
    </w:p>
    <w:p w:rsidR="00D76F6F" w:rsidRDefault="00984EF9" w:rsidP="008B6346">
      <w:pPr>
        <w:pStyle w:val="berschrift2"/>
      </w:pPr>
      <w:bookmarkStart w:id="2" w:name="_Toc428191330"/>
      <w:r>
        <w:t xml:space="preserve">V1 – </w:t>
      </w:r>
      <w:r w:rsidR="002C3F63">
        <w:t xml:space="preserve">Die </w:t>
      </w:r>
      <w:proofErr w:type="spellStart"/>
      <w:r w:rsidR="002C3F63">
        <w:t>Ioduhr</w:t>
      </w:r>
      <w:bookmarkStart w:id="3" w:name="_Toc425776595"/>
      <w:bookmarkEnd w:id="2"/>
      <w:bookmarkEnd w:id="3"/>
      <w:proofErr w:type="spellEnd"/>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D76F6F" w:rsidRPr="009C5E28" w:rsidTr="00FA29A9">
        <w:tc>
          <w:tcPr>
            <w:tcW w:w="9322" w:type="dxa"/>
            <w:gridSpan w:val="9"/>
            <w:shd w:val="clear" w:color="auto" w:fill="4F81BD"/>
            <w:vAlign w:val="center"/>
          </w:tcPr>
          <w:p w:rsidR="00D76F6F" w:rsidRPr="00F31EBF" w:rsidRDefault="00D76F6F" w:rsidP="00FA29A9">
            <w:pPr>
              <w:spacing w:after="0"/>
              <w:jc w:val="center"/>
              <w:rPr>
                <w:b/>
                <w:bCs/>
                <w:color w:val="FFFFFF" w:themeColor="background1"/>
              </w:rPr>
            </w:pPr>
            <w:r w:rsidRPr="00F31EBF">
              <w:rPr>
                <w:b/>
                <w:bCs/>
                <w:color w:val="FFFFFF" w:themeColor="background1"/>
              </w:rPr>
              <w:t>Gefahrenstoffe</w:t>
            </w:r>
          </w:p>
        </w:tc>
      </w:tr>
      <w:tr w:rsidR="00307870" w:rsidRPr="009C5E28"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07870" w:rsidRDefault="00307870" w:rsidP="00D76F6F">
            <w:pPr>
              <w:spacing w:after="0" w:line="276" w:lineRule="auto"/>
              <w:jc w:val="center"/>
              <w:rPr>
                <w:sz w:val="20"/>
              </w:rPr>
            </w:pPr>
            <w:proofErr w:type="spellStart"/>
            <w:r>
              <w:rPr>
                <w:sz w:val="20"/>
              </w:rPr>
              <w:t>Demin</w:t>
            </w:r>
            <w:proofErr w:type="spellEnd"/>
            <w:r>
              <w:rPr>
                <w:sz w:val="20"/>
              </w:rPr>
              <w:t>. Wasser</w:t>
            </w:r>
          </w:p>
        </w:tc>
        <w:tc>
          <w:tcPr>
            <w:tcW w:w="3177" w:type="dxa"/>
            <w:gridSpan w:val="3"/>
            <w:tcBorders>
              <w:top w:val="single" w:sz="8" w:space="0" w:color="4F81BD"/>
              <w:bottom w:val="single" w:sz="8" w:space="0" w:color="4F81BD"/>
            </w:tcBorders>
            <w:shd w:val="clear" w:color="auto" w:fill="auto"/>
            <w:vAlign w:val="center"/>
          </w:tcPr>
          <w:p w:rsidR="00307870" w:rsidRPr="009C5E28" w:rsidRDefault="00307870" w:rsidP="00FA29A9">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07870" w:rsidRPr="009C5E28" w:rsidRDefault="00307870" w:rsidP="00D76F6F">
            <w:pPr>
              <w:spacing w:after="0"/>
              <w:jc w:val="center"/>
              <w:rPr>
                <w:sz w:val="20"/>
              </w:rPr>
            </w:pPr>
            <w:r>
              <w:rPr>
                <w:sz w:val="20"/>
              </w:rPr>
              <w:t>P: -</w:t>
            </w:r>
          </w:p>
        </w:tc>
      </w:tr>
      <w:tr w:rsidR="00307870" w:rsidRPr="009C5E28"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07870" w:rsidRDefault="00307870" w:rsidP="00D76F6F">
            <w:pPr>
              <w:spacing w:after="0" w:line="276" w:lineRule="auto"/>
              <w:jc w:val="center"/>
              <w:rPr>
                <w:sz w:val="20"/>
              </w:rPr>
            </w:pPr>
            <w:r>
              <w:rPr>
                <w:sz w:val="20"/>
              </w:rPr>
              <w:t>Ethanol</w:t>
            </w:r>
          </w:p>
        </w:tc>
        <w:tc>
          <w:tcPr>
            <w:tcW w:w="3177" w:type="dxa"/>
            <w:gridSpan w:val="3"/>
            <w:tcBorders>
              <w:top w:val="single" w:sz="8" w:space="0" w:color="4F81BD"/>
              <w:bottom w:val="single" w:sz="8" w:space="0" w:color="4F81BD"/>
            </w:tcBorders>
            <w:shd w:val="clear" w:color="auto" w:fill="auto"/>
            <w:vAlign w:val="center"/>
          </w:tcPr>
          <w:p w:rsidR="00307870" w:rsidRDefault="00307870" w:rsidP="00FA29A9">
            <w:pPr>
              <w:spacing w:after="0"/>
              <w:jc w:val="center"/>
              <w:rPr>
                <w:sz w:val="20"/>
              </w:rPr>
            </w:pPr>
            <w:r>
              <w:rPr>
                <w:sz w:val="20"/>
              </w:rPr>
              <w:t>H: 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07870" w:rsidRDefault="00307870" w:rsidP="00D76F6F">
            <w:pPr>
              <w:spacing w:after="0"/>
              <w:jc w:val="center"/>
              <w:rPr>
                <w:sz w:val="20"/>
              </w:rPr>
            </w:pPr>
            <w:r>
              <w:rPr>
                <w:sz w:val="20"/>
              </w:rPr>
              <w:t>P: 210</w:t>
            </w:r>
          </w:p>
        </w:tc>
      </w:tr>
      <w:tr w:rsidR="00D76F6F" w:rsidRPr="009C5E28"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76F6F" w:rsidRPr="00307870" w:rsidRDefault="00307870" w:rsidP="00D76F6F">
            <w:pPr>
              <w:spacing w:after="0" w:line="276" w:lineRule="auto"/>
              <w:jc w:val="center"/>
              <w:rPr>
                <w:b/>
                <w:bCs/>
              </w:rPr>
            </w:pPr>
            <w:r>
              <w:rPr>
                <w:sz w:val="20"/>
              </w:rPr>
              <w:t>Kaliumiodat (KIO</w:t>
            </w:r>
            <w:r>
              <w:rPr>
                <w:sz w:val="20"/>
                <w:vertAlign w:val="subscript"/>
              </w:rPr>
              <w:t>3</w:t>
            </w:r>
            <w:r>
              <w:rPr>
                <w:sz w:val="20"/>
              </w:rPr>
              <w:t>)</w:t>
            </w:r>
          </w:p>
        </w:tc>
        <w:tc>
          <w:tcPr>
            <w:tcW w:w="3177" w:type="dxa"/>
            <w:gridSpan w:val="3"/>
            <w:tcBorders>
              <w:top w:val="single" w:sz="8" w:space="0" w:color="4F81BD"/>
              <w:bottom w:val="single" w:sz="8" w:space="0" w:color="4F81BD"/>
            </w:tcBorders>
            <w:shd w:val="clear" w:color="auto" w:fill="auto"/>
            <w:vAlign w:val="center"/>
          </w:tcPr>
          <w:p w:rsidR="00D76F6F" w:rsidRPr="009C5E28" w:rsidRDefault="00D76F6F" w:rsidP="00307870">
            <w:pPr>
              <w:spacing w:after="0"/>
              <w:jc w:val="center"/>
            </w:pPr>
            <w:r w:rsidRPr="009C5E28">
              <w:rPr>
                <w:sz w:val="20"/>
              </w:rPr>
              <w:t xml:space="preserve">H: </w:t>
            </w:r>
            <w:r w:rsidR="00307870">
              <w:rPr>
                <w:sz w:val="20"/>
              </w:rPr>
              <w:t>272, 315, 319, 335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76F6F" w:rsidRPr="009C5E28" w:rsidRDefault="00D76F6F" w:rsidP="00307870">
            <w:pPr>
              <w:spacing w:after="0"/>
              <w:jc w:val="center"/>
            </w:pPr>
            <w:r w:rsidRPr="009C5E28">
              <w:rPr>
                <w:sz w:val="20"/>
              </w:rPr>
              <w:t xml:space="preserve">P: </w:t>
            </w:r>
            <w:r w:rsidR="00307870">
              <w:rPr>
                <w:sz w:val="20"/>
              </w:rPr>
              <w:t>221, 210, 220, 305+351+338,405, 501</w:t>
            </w:r>
          </w:p>
        </w:tc>
      </w:tr>
      <w:tr w:rsidR="00307870" w:rsidRPr="009C5E28"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07870" w:rsidRDefault="00307870" w:rsidP="00D76F6F">
            <w:pPr>
              <w:spacing w:after="0" w:line="276" w:lineRule="auto"/>
              <w:jc w:val="center"/>
              <w:rPr>
                <w:sz w:val="20"/>
              </w:rPr>
            </w:pPr>
            <w:proofErr w:type="spellStart"/>
            <w:r>
              <w:rPr>
                <w:sz w:val="20"/>
              </w:rPr>
              <w:t>Konz</w:t>
            </w:r>
            <w:proofErr w:type="spellEnd"/>
            <w:r>
              <w:rPr>
                <w:sz w:val="20"/>
              </w:rPr>
              <w:t>. Schwefelsäure</w:t>
            </w:r>
          </w:p>
        </w:tc>
        <w:tc>
          <w:tcPr>
            <w:tcW w:w="3177" w:type="dxa"/>
            <w:gridSpan w:val="3"/>
            <w:tcBorders>
              <w:top w:val="single" w:sz="8" w:space="0" w:color="4F81BD"/>
              <w:bottom w:val="single" w:sz="8" w:space="0" w:color="4F81BD"/>
            </w:tcBorders>
            <w:shd w:val="clear" w:color="auto" w:fill="auto"/>
            <w:vAlign w:val="center"/>
          </w:tcPr>
          <w:p w:rsidR="00307870" w:rsidRPr="009C5E28" w:rsidRDefault="00307870" w:rsidP="00FA29A9">
            <w:pPr>
              <w:spacing w:after="0"/>
              <w:jc w:val="center"/>
              <w:rPr>
                <w:sz w:val="20"/>
              </w:rPr>
            </w:pPr>
            <w:r>
              <w:rPr>
                <w:sz w:val="20"/>
              </w:rPr>
              <w:t>H: 290,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07870" w:rsidRPr="009C5E28" w:rsidRDefault="00307870" w:rsidP="00D76F6F">
            <w:pPr>
              <w:spacing w:after="0"/>
              <w:jc w:val="center"/>
              <w:rPr>
                <w:sz w:val="20"/>
              </w:rPr>
            </w:pPr>
            <w:r>
              <w:rPr>
                <w:sz w:val="20"/>
              </w:rPr>
              <w:t>P: 280, 301+330+331, 305+351+338, 309+310</w:t>
            </w:r>
          </w:p>
        </w:tc>
      </w:tr>
      <w:tr w:rsidR="000B7A5D" w:rsidRPr="009C5E28"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B7A5D" w:rsidRPr="00307870" w:rsidRDefault="000B7A5D" w:rsidP="00D85951">
            <w:pPr>
              <w:spacing w:after="0" w:line="276" w:lineRule="auto"/>
              <w:jc w:val="center"/>
              <w:rPr>
                <w:bCs/>
                <w:sz w:val="20"/>
              </w:rPr>
            </w:pPr>
            <w:r>
              <w:rPr>
                <w:color w:val="auto"/>
                <w:sz w:val="20"/>
                <w:szCs w:val="20"/>
              </w:rPr>
              <w:t>Natriumsulfit (Na</w:t>
            </w:r>
            <w:r>
              <w:rPr>
                <w:color w:val="auto"/>
                <w:sz w:val="20"/>
                <w:szCs w:val="20"/>
                <w:vertAlign w:val="subscript"/>
              </w:rPr>
              <w:t>2</w:t>
            </w:r>
            <w:r>
              <w:rPr>
                <w:color w:val="auto"/>
                <w:sz w:val="20"/>
                <w:szCs w:val="20"/>
              </w:rPr>
              <w:t>SO</w:t>
            </w:r>
            <w:r>
              <w:rPr>
                <w:color w:val="auto"/>
                <w:sz w:val="20"/>
                <w:szCs w:val="20"/>
                <w:vertAlign w:val="subscript"/>
              </w:rPr>
              <w:t>3</w:t>
            </w:r>
            <w:r>
              <w:rPr>
                <w:color w:val="auto"/>
                <w:sz w:val="20"/>
                <w:szCs w:val="20"/>
              </w:rPr>
              <w:t>)</w:t>
            </w:r>
          </w:p>
        </w:tc>
        <w:tc>
          <w:tcPr>
            <w:tcW w:w="3177" w:type="dxa"/>
            <w:gridSpan w:val="3"/>
            <w:tcBorders>
              <w:top w:val="single" w:sz="8" w:space="0" w:color="4F81BD"/>
              <w:bottom w:val="single" w:sz="8" w:space="0" w:color="4F81BD"/>
            </w:tcBorders>
            <w:shd w:val="clear" w:color="auto" w:fill="auto"/>
            <w:vAlign w:val="center"/>
          </w:tcPr>
          <w:p w:rsidR="000B7A5D" w:rsidRPr="009C5E28" w:rsidRDefault="000B7A5D" w:rsidP="00D85951">
            <w:pPr>
              <w:pStyle w:val="Beschriftung"/>
              <w:spacing w:after="0"/>
              <w:jc w:val="center"/>
              <w:rPr>
                <w:sz w:val="20"/>
              </w:rPr>
            </w:pPr>
            <w:r w:rsidRPr="009C5E28">
              <w:rPr>
                <w:sz w:val="20"/>
              </w:rPr>
              <w:t xml:space="preserve">H: </w:t>
            </w: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B7A5D" w:rsidRPr="009C5E28" w:rsidRDefault="000B7A5D" w:rsidP="00D85951">
            <w:pPr>
              <w:pStyle w:val="Beschriftung"/>
              <w:spacing w:after="0"/>
              <w:jc w:val="center"/>
              <w:rPr>
                <w:sz w:val="20"/>
              </w:rPr>
            </w:pPr>
            <w:r w:rsidRPr="009C5E28">
              <w:rPr>
                <w:sz w:val="20"/>
              </w:rPr>
              <w:t xml:space="preserve">P: </w:t>
            </w:r>
            <w:r>
              <w:rPr>
                <w:sz w:val="20"/>
              </w:rPr>
              <w:t>-</w:t>
            </w:r>
          </w:p>
        </w:tc>
      </w:tr>
      <w:tr w:rsidR="000B7A5D" w:rsidRPr="009C5E28"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B7A5D" w:rsidRDefault="000B7A5D" w:rsidP="00D85951">
            <w:pPr>
              <w:spacing w:after="0" w:line="276" w:lineRule="auto"/>
              <w:jc w:val="center"/>
              <w:rPr>
                <w:color w:val="auto"/>
                <w:sz w:val="20"/>
                <w:szCs w:val="20"/>
              </w:rPr>
            </w:pPr>
            <w:proofErr w:type="spellStart"/>
            <w:r>
              <w:rPr>
                <w:color w:val="auto"/>
                <w:sz w:val="20"/>
                <w:szCs w:val="20"/>
              </w:rPr>
              <w:t>Salicylsäure</w:t>
            </w:r>
            <w:proofErr w:type="spellEnd"/>
          </w:p>
        </w:tc>
        <w:tc>
          <w:tcPr>
            <w:tcW w:w="3177" w:type="dxa"/>
            <w:gridSpan w:val="3"/>
            <w:tcBorders>
              <w:top w:val="single" w:sz="8" w:space="0" w:color="4F81BD"/>
              <w:bottom w:val="single" w:sz="8" w:space="0" w:color="4F81BD"/>
            </w:tcBorders>
            <w:shd w:val="clear" w:color="auto" w:fill="auto"/>
            <w:vAlign w:val="center"/>
          </w:tcPr>
          <w:p w:rsidR="000B7A5D" w:rsidRPr="009C5E28" w:rsidRDefault="000B7A5D" w:rsidP="00D85951">
            <w:pPr>
              <w:pStyle w:val="Beschriftung"/>
              <w:spacing w:after="0"/>
              <w:jc w:val="center"/>
              <w:rPr>
                <w:sz w:val="20"/>
              </w:rPr>
            </w:pPr>
            <w:r>
              <w:rPr>
                <w:sz w:val="20"/>
              </w:rPr>
              <w:t>H: 302, 315, 318, 335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B7A5D" w:rsidRPr="009C5E28" w:rsidRDefault="000B7A5D" w:rsidP="00D85951">
            <w:pPr>
              <w:pStyle w:val="Beschriftung"/>
              <w:spacing w:after="0"/>
              <w:jc w:val="center"/>
              <w:rPr>
                <w:sz w:val="20"/>
              </w:rPr>
            </w:pPr>
            <w:r>
              <w:rPr>
                <w:sz w:val="20"/>
              </w:rPr>
              <w:t>P: 361, 270, 280, 302+352, 305+351+338</w:t>
            </w:r>
          </w:p>
        </w:tc>
      </w:tr>
      <w:tr w:rsidR="000B7A5D" w:rsidRPr="009C5E28" w:rsidTr="00D76F6F">
        <w:trPr>
          <w:trHeight w:val="434"/>
        </w:trPr>
        <w:tc>
          <w:tcPr>
            <w:tcW w:w="3027" w:type="dxa"/>
            <w:gridSpan w:val="3"/>
            <w:shd w:val="clear" w:color="auto" w:fill="auto"/>
            <w:vAlign w:val="center"/>
          </w:tcPr>
          <w:p w:rsidR="000B7A5D" w:rsidRDefault="000B7A5D" w:rsidP="00D76F6F">
            <w:pPr>
              <w:spacing w:after="0" w:line="276" w:lineRule="auto"/>
              <w:jc w:val="center"/>
              <w:rPr>
                <w:color w:val="auto"/>
                <w:sz w:val="20"/>
                <w:szCs w:val="20"/>
              </w:rPr>
            </w:pPr>
            <w:r>
              <w:rPr>
                <w:color w:val="auto"/>
                <w:sz w:val="20"/>
                <w:szCs w:val="20"/>
              </w:rPr>
              <w:t>Stärke</w:t>
            </w:r>
          </w:p>
        </w:tc>
        <w:tc>
          <w:tcPr>
            <w:tcW w:w="3177" w:type="dxa"/>
            <w:gridSpan w:val="3"/>
            <w:shd w:val="clear" w:color="auto" w:fill="auto"/>
            <w:vAlign w:val="center"/>
          </w:tcPr>
          <w:p w:rsidR="000B7A5D" w:rsidRPr="009C5E28" w:rsidRDefault="000B7A5D" w:rsidP="00FA29A9">
            <w:pPr>
              <w:pStyle w:val="Beschriftung"/>
              <w:spacing w:after="0"/>
              <w:jc w:val="center"/>
              <w:rPr>
                <w:sz w:val="20"/>
              </w:rPr>
            </w:pPr>
            <w:r>
              <w:rPr>
                <w:sz w:val="20"/>
              </w:rPr>
              <w:t>H: -</w:t>
            </w:r>
          </w:p>
        </w:tc>
        <w:tc>
          <w:tcPr>
            <w:tcW w:w="3118" w:type="dxa"/>
            <w:gridSpan w:val="3"/>
            <w:shd w:val="clear" w:color="auto" w:fill="auto"/>
            <w:vAlign w:val="center"/>
          </w:tcPr>
          <w:p w:rsidR="000B7A5D" w:rsidRPr="009C5E28" w:rsidRDefault="000B7A5D" w:rsidP="00FA29A9">
            <w:pPr>
              <w:pStyle w:val="Beschriftung"/>
              <w:spacing w:after="0"/>
              <w:jc w:val="center"/>
              <w:rPr>
                <w:sz w:val="20"/>
              </w:rPr>
            </w:pPr>
            <w:r>
              <w:rPr>
                <w:sz w:val="20"/>
              </w:rPr>
              <w:t>P: -</w:t>
            </w:r>
          </w:p>
        </w:tc>
      </w:tr>
      <w:tr w:rsidR="000B7A5D" w:rsidRPr="009C5E28" w:rsidTr="00D76F6F">
        <w:tc>
          <w:tcPr>
            <w:tcW w:w="1009" w:type="dxa"/>
            <w:tcBorders>
              <w:top w:val="single" w:sz="8" w:space="0" w:color="4F81BD"/>
              <w:left w:val="single" w:sz="8" w:space="0" w:color="4F81BD"/>
              <w:bottom w:val="single" w:sz="8" w:space="0" w:color="4F81BD"/>
            </w:tcBorders>
            <w:shd w:val="clear" w:color="auto" w:fill="auto"/>
            <w:vAlign w:val="center"/>
          </w:tcPr>
          <w:p w:rsidR="000B7A5D" w:rsidRPr="009C5E28" w:rsidRDefault="000B7A5D" w:rsidP="00D76F6F">
            <w:pPr>
              <w:spacing w:after="0"/>
              <w:jc w:val="center"/>
              <w:rPr>
                <w:b/>
                <w:bCs/>
              </w:rPr>
            </w:pPr>
            <w:r>
              <w:rPr>
                <w:b/>
                <w:noProof/>
                <w:lang w:eastAsia="de-DE"/>
              </w:rPr>
              <w:drawing>
                <wp:inline distT="0" distB="0" distL="0" distR="0">
                  <wp:extent cx="504190" cy="504190"/>
                  <wp:effectExtent l="0" t="0" r="0" b="0"/>
                  <wp:docPr id="33"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B7A5D" w:rsidRPr="009C5E28" w:rsidRDefault="000B7A5D" w:rsidP="00D76F6F">
            <w:pPr>
              <w:spacing w:after="0"/>
              <w:jc w:val="center"/>
            </w:pPr>
            <w:r>
              <w:rPr>
                <w:noProof/>
                <w:lang w:eastAsia="de-DE"/>
              </w:rPr>
              <w:drawing>
                <wp:inline distT="0" distB="0" distL="0" distR="0">
                  <wp:extent cx="504190" cy="504190"/>
                  <wp:effectExtent l="19050" t="0" r="0" b="0"/>
                  <wp:docPr id="34"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8"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B7A5D" w:rsidRPr="009C5E28" w:rsidRDefault="000B7A5D" w:rsidP="00D76F6F">
            <w:pPr>
              <w:spacing w:after="0"/>
              <w:jc w:val="center"/>
            </w:pPr>
            <w:r>
              <w:rPr>
                <w:noProof/>
                <w:lang w:eastAsia="de-DE"/>
              </w:rPr>
              <w:drawing>
                <wp:inline distT="0" distB="0" distL="0" distR="0">
                  <wp:extent cx="504190" cy="504190"/>
                  <wp:effectExtent l="19050" t="0" r="0" b="0"/>
                  <wp:docPr id="35"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9"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B7A5D" w:rsidRPr="009C5E28" w:rsidRDefault="000B7A5D" w:rsidP="00D76F6F">
            <w:pPr>
              <w:spacing w:after="0"/>
              <w:jc w:val="center"/>
            </w:pPr>
            <w:r>
              <w:rPr>
                <w:noProof/>
                <w:lang w:eastAsia="de-DE"/>
              </w:rPr>
              <w:drawing>
                <wp:inline distT="0" distB="0" distL="0" distR="0">
                  <wp:extent cx="504190" cy="504190"/>
                  <wp:effectExtent l="0" t="0" r="0" b="0"/>
                  <wp:docPr id="3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B7A5D" w:rsidRPr="009C5E28" w:rsidRDefault="000B7A5D" w:rsidP="00D76F6F">
            <w:pPr>
              <w:spacing w:after="0"/>
              <w:jc w:val="center"/>
            </w:pPr>
            <w:r>
              <w:rPr>
                <w:noProof/>
                <w:lang w:eastAsia="de-DE"/>
              </w:rPr>
              <w:drawing>
                <wp:inline distT="0" distB="0" distL="0" distR="0">
                  <wp:extent cx="504190" cy="504190"/>
                  <wp:effectExtent l="0" t="0" r="0" b="0"/>
                  <wp:docPr id="3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B7A5D" w:rsidRPr="009C5E28" w:rsidRDefault="000B7A5D" w:rsidP="00D76F6F">
            <w:pPr>
              <w:spacing w:after="0"/>
              <w:jc w:val="center"/>
            </w:pPr>
            <w:r>
              <w:rPr>
                <w:noProof/>
                <w:lang w:eastAsia="de-DE"/>
              </w:rPr>
              <w:drawing>
                <wp:inline distT="0" distB="0" distL="0" distR="0">
                  <wp:extent cx="504190" cy="504190"/>
                  <wp:effectExtent l="0" t="0" r="0" b="0"/>
                  <wp:docPr id="3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B7A5D" w:rsidRPr="009C5E28" w:rsidRDefault="000B7A5D" w:rsidP="00D76F6F">
            <w:pPr>
              <w:spacing w:after="0"/>
              <w:jc w:val="center"/>
            </w:pPr>
            <w:r>
              <w:rPr>
                <w:noProof/>
                <w:lang w:eastAsia="de-DE"/>
              </w:rPr>
              <w:drawing>
                <wp:inline distT="0" distB="0" distL="0" distR="0">
                  <wp:extent cx="504190" cy="504190"/>
                  <wp:effectExtent l="0" t="0" r="0" b="0"/>
                  <wp:docPr id="3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B7A5D" w:rsidRPr="009C5E28" w:rsidRDefault="000B7A5D" w:rsidP="00D76F6F">
            <w:pPr>
              <w:spacing w:after="0"/>
              <w:jc w:val="center"/>
            </w:pPr>
            <w:r>
              <w:rPr>
                <w:noProof/>
                <w:lang w:eastAsia="de-DE"/>
              </w:rPr>
              <w:drawing>
                <wp:inline distT="0" distB="0" distL="0" distR="0">
                  <wp:extent cx="511175" cy="511175"/>
                  <wp:effectExtent l="0" t="0" r="0" b="0"/>
                  <wp:docPr id="4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B7A5D" w:rsidRPr="009C5E28" w:rsidRDefault="000B7A5D" w:rsidP="00D76F6F">
            <w:pPr>
              <w:spacing w:after="0"/>
              <w:jc w:val="center"/>
            </w:pPr>
            <w:r>
              <w:rPr>
                <w:noProof/>
                <w:lang w:eastAsia="de-DE"/>
              </w:rPr>
              <w:drawing>
                <wp:inline distT="0" distB="0" distL="0" distR="0">
                  <wp:extent cx="504190" cy="504190"/>
                  <wp:effectExtent l="0" t="0" r="0" b="0"/>
                  <wp:docPr id="4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B901F6" w:rsidRDefault="00B901F6" w:rsidP="008E1A25">
      <w:pPr>
        <w:tabs>
          <w:tab w:val="left" w:pos="1701"/>
          <w:tab w:val="left" w:pos="1985"/>
        </w:tabs>
        <w:ind w:left="1980" w:hanging="1980"/>
      </w:pPr>
    </w:p>
    <w:p w:rsidR="00E514CE" w:rsidRDefault="008E1A25" w:rsidP="008E1A25">
      <w:pPr>
        <w:tabs>
          <w:tab w:val="left" w:pos="1701"/>
          <w:tab w:val="left" w:pos="1985"/>
        </w:tabs>
        <w:ind w:left="1980" w:hanging="1980"/>
      </w:pPr>
      <w:r>
        <w:t xml:space="preserve">Materialien: </w:t>
      </w:r>
      <w:r>
        <w:tab/>
      </w:r>
      <w:r>
        <w:tab/>
      </w:r>
      <w:r w:rsidR="00E514CE">
        <w:t xml:space="preserve">Bechergläser, </w:t>
      </w:r>
      <w:proofErr w:type="spellStart"/>
      <w:r w:rsidR="00E514CE">
        <w:t>Magnetrührer</w:t>
      </w:r>
      <w:proofErr w:type="spellEnd"/>
      <w:r w:rsidR="00E514CE">
        <w:t xml:space="preserve"> mit Heizplatte u</w:t>
      </w:r>
      <w:r w:rsidR="00C24578">
        <w:t>nd Rührfisch</w:t>
      </w:r>
      <w:r w:rsidR="00E514CE">
        <w:t>, Spatel</w:t>
      </w:r>
    </w:p>
    <w:p w:rsidR="00E514CE" w:rsidRDefault="00A9233D" w:rsidP="008E1A25">
      <w:pPr>
        <w:tabs>
          <w:tab w:val="left" w:pos="1701"/>
          <w:tab w:val="left" w:pos="1985"/>
        </w:tabs>
        <w:ind w:left="1980" w:hanging="1980"/>
      </w:pPr>
      <w:r>
        <w:t>Chemikalien:</w:t>
      </w:r>
      <w:r>
        <w:tab/>
      </w:r>
      <w:r>
        <w:tab/>
      </w:r>
      <w:proofErr w:type="spellStart"/>
      <w:r w:rsidR="00E514CE">
        <w:t>Demin</w:t>
      </w:r>
      <w:proofErr w:type="spellEnd"/>
      <w:r w:rsidR="00E514CE">
        <w:t xml:space="preserve">. Wasser, Ethanol, Kaliumiodat, </w:t>
      </w:r>
      <w:proofErr w:type="spellStart"/>
      <w:r w:rsidR="00E514CE">
        <w:t>konz</w:t>
      </w:r>
      <w:proofErr w:type="spellEnd"/>
      <w:r w:rsidR="00E514CE">
        <w:t xml:space="preserve">. Schwefelsäure, Natriumsulfit, </w:t>
      </w:r>
      <w:proofErr w:type="spellStart"/>
      <w:r w:rsidR="00E514CE">
        <w:t>Salicylsäure</w:t>
      </w:r>
      <w:proofErr w:type="spellEnd"/>
      <w:r w:rsidR="00E514CE">
        <w:t>, Stärkelösung</w:t>
      </w:r>
    </w:p>
    <w:p w:rsidR="00E514CE" w:rsidRDefault="008E1A25" w:rsidP="008E1A25">
      <w:pPr>
        <w:tabs>
          <w:tab w:val="left" w:pos="1701"/>
          <w:tab w:val="left" w:pos="1985"/>
        </w:tabs>
        <w:ind w:left="1980" w:hanging="1980"/>
      </w:pPr>
      <w:r>
        <w:t xml:space="preserve">Durchführung: </w:t>
      </w:r>
      <w:r>
        <w:tab/>
      </w:r>
      <w:r>
        <w:tab/>
      </w:r>
      <w:r w:rsidR="00E514CE">
        <w:t>Es werden drei Lösungen benötigt, die jeweils wie folgt hergestellt werden:</w:t>
      </w:r>
    </w:p>
    <w:p w:rsidR="00E514CE" w:rsidRDefault="00FA29A9" w:rsidP="008E1A25">
      <w:pPr>
        <w:tabs>
          <w:tab w:val="left" w:pos="1701"/>
          <w:tab w:val="left" w:pos="1985"/>
        </w:tabs>
        <w:ind w:left="1980" w:hanging="1980"/>
      </w:pPr>
      <w:r>
        <w:tab/>
      </w:r>
      <w:r>
        <w:tab/>
      </w:r>
      <w:r w:rsidR="00E514CE">
        <w:t xml:space="preserve">Lösung 1: </w:t>
      </w:r>
      <w:r>
        <w:t xml:space="preserve">2,1 g Kaliumiodat in 500 </w:t>
      </w:r>
      <w:proofErr w:type="spellStart"/>
      <w:r>
        <w:t>mL</w:t>
      </w:r>
      <w:proofErr w:type="spellEnd"/>
      <w:r>
        <w:t xml:space="preserve"> </w:t>
      </w:r>
      <w:proofErr w:type="spellStart"/>
      <w:r>
        <w:t>demin</w:t>
      </w:r>
      <w:proofErr w:type="spellEnd"/>
      <w:r>
        <w:t>. Wasser</w:t>
      </w:r>
    </w:p>
    <w:p w:rsidR="00FA29A9" w:rsidRDefault="00FA29A9" w:rsidP="008E1A25">
      <w:pPr>
        <w:tabs>
          <w:tab w:val="left" w:pos="1701"/>
          <w:tab w:val="left" w:pos="1985"/>
        </w:tabs>
        <w:ind w:left="1980" w:hanging="1980"/>
      </w:pPr>
      <w:r>
        <w:tab/>
      </w:r>
      <w:r>
        <w:tab/>
        <w:t xml:space="preserve">Lösung 2: 0,29 g Natriumsulfit + 0,25 g </w:t>
      </w:r>
      <w:proofErr w:type="spellStart"/>
      <w:r>
        <w:t>Salicylsäure</w:t>
      </w:r>
      <w:proofErr w:type="spellEnd"/>
      <w:r>
        <w:t xml:space="preserve"> + 2,5 </w:t>
      </w:r>
      <w:proofErr w:type="spellStart"/>
      <w:r>
        <w:t>mL</w:t>
      </w:r>
      <w:proofErr w:type="spellEnd"/>
      <w:r>
        <w:t xml:space="preserve"> Ethanol + 1 g </w:t>
      </w:r>
      <w:proofErr w:type="spellStart"/>
      <w:r>
        <w:t>konz</w:t>
      </w:r>
      <w:proofErr w:type="spellEnd"/>
      <w:r>
        <w:t xml:space="preserve">. Schwefelsäure; alles in 500 </w:t>
      </w:r>
      <w:proofErr w:type="spellStart"/>
      <w:r>
        <w:t>mL</w:t>
      </w:r>
      <w:proofErr w:type="spellEnd"/>
      <w:r>
        <w:t xml:space="preserve"> Wasser lösen</w:t>
      </w:r>
    </w:p>
    <w:p w:rsidR="00FA29A9" w:rsidRDefault="00C24578" w:rsidP="008E1A25">
      <w:pPr>
        <w:tabs>
          <w:tab w:val="left" w:pos="1701"/>
          <w:tab w:val="left" w:pos="1985"/>
        </w:tabs>
        <w:ind w:left="1980" w:hanging="1980"/>
      </w:pPr>
      <w:r>
        <w:tab/>
      </w:r>
      <w:r>
        <w:tab/>
      </w:r>
      <w:r w:rsidR="00FA29A9">
        <w:t xml:space="preserve">Lösung 3: 1 g Stärke in 50 </w:t>
      </w:r>
      <w:proofErr w:type="spellStart"/>
      <w:r w:rsidR="00FA29A9">
        <w:t>mL</w:t>
      </w:r>
      <w:proofErr w:type="spellEnd"/>
      <w:r w:rsidR="00FA29A9">
        <w:t xml:space="preserve"> Wasser lösen. Damit sich die Stärke vollstä</w:t>
      </w:r>
      <w:r w:rsidR="00FA29A9">
        <w:t>n</w:t>
      </w:r>
      <w:r w:rsidR="00FA29A9">
        <w:t>dig löst, sollte die Lösung auf einer Heizplatte mit Rührfisch erhitzt werden.</w:t>
      </w:r>
    </w:p>
    <w:p w:rsidR="00C24578" w:rsidRDefault="00C96858" w:rsidP="008E1A25">
      <w:pPr>
        <w:tabs>
          <w:tab w:val="left" w:pos="1701"/>
          <w:tab w:val="left" w:pos="1985"/>
        </w:tabs>
        <w:ind w:left="1980" w:hanging="1980"/>
      </w:pPr>
      <w:r>
        <w:tab/>
      </w:r>
      <w:r>
        <w:tab/>
      </w:r>
      <w:r w:rsidR="00C24578">
        <w:t xml:space="preserve">Dann werden in vier Bechergläser jeweils 50 </w:t>
      </w:r>
      <w:proofErr w:type="spellStart"/>
      <w:r w:rsidR="00C24578">
        <w:t>mL</w:t>
      </w:r>
      <w:proofErr w:type="spellEnd"/>
      <w:r w:rsidR="00C24578">
        <w:t xml:space="preserve"> der Lösung 2 und 1 </w:t>
      </w:r>
      <w:proofErr w:type="spellStart"/>
      <w:r w:rsidR="00C24578">
        <w:t>mL</w:t>
      </w:r>
      <w:proofErr w:type="spellEnd"/>
      <w:r w:rsidR="00C24578">
        <w:t xml:space="preserve"> der Lösung 3 vorgelegt. In weiteren vier Bechergläsern wird die Lösung 1 mit de</w:t>
      </w:r>
      <w:r>
        <w:t>mineralisiertem Wasser unterschiedlich stark verdünnt (siehe Tabe</w:t>
      </w:r>
      <w:r>
        <w:t>l</w:t>
      </w:r>
      <w:r>
        <w:t>le 1). Dann werden die verdünnten Lösungen von Lösung 1 und die B</w:t>
      </w:r>
      <w:r>
        <w:t>e</w:t>
      </w:r>
      <w:r>
        <w:t>chergläser mit den vorgelegten Lösungen 2 und 3 gegeben und die Zeit bis zum Farbumschlag gestoppt.</w:t>
      </w:r>
    </w:p>
    <w:p w:rsidR="00C96858" w:rsidRDefault="008E1A25" w:rsidP="008E1A25">
      <w:pPr>
        <w:tabs>
          <w:tab w:val="left" w:pos="1701"/>
          <w:tab w:val="left" w:pos="1985"/>
        </w:tabs>
        <w:ind w:left="1980" w:hanging="1980"/>
      </w:pPr>
      <w:r>
        <w:lastRenderedPageBreak/>
        <w:t>Beobachtung:</w:t>
      </w:r>
      <w:r>
        <w:tab/>
      </w:r>
      <w:r>
        <w:tab/>
      </w:r>
      <w:r>
        <w:tab/>
      </w:r>
    </w:p>
    <w:p w:rsidR="00C96858" w:rsidRDefault="00C96858" w:rsidP="00C96858">
      <w:pPr>
        <w:pStyle w:val="Beschriftung"/>
        <w:keepNext/>
        <w:ind w:firstLine="708"/>
        <w:jc w:val="center"/>
      </w:pPr>
      <w:r>
        <w:t xml:space="preserve">Tabelle </w:t>
      </w:r>
      <w:fldSimple w:instr=" SEQ Tabelle \* ARABIC ">
        <w:r w:rsidR="00D85951">
          <w:rPr>
            <w:noProof/>
          </w:rPr>
          <w:t>1</w:t>
        </w:r>
      </w:fldSimple>
      <w:r>
        <w:t xml:space="preserve">: Verdünnung von Lösung 1 und </w:t>
      </w:r>
      <w:proofErr w:type="spellStart"/>
      <w:r>
        <w:t>Messergebnisse</w:t>
      </w:r>
      <w:proofErr w:type="spellEnd"/>
      <w:r>
        <w:t xml:space="preserve"> der Reaktionszeit</w:t>
      </w:r>
      <w:r>
        <w:rPr>
          <w:noProof/>
        </w:rPr>
        <w:t>.</w:t>
      </w:r>
    </w:p>
    <w:tbl>
      <w:tblPr>
        <w:tblStyle w:val="Tabellengitternetz"/>
        <w:tblW w:w="0" w:type="auto"/>
        <w:tblInd w:w="1980" w:type="dxa"/>
        <w:tblLook w:val="04A0"/>
      </w:tblPr>
      <w:tblGrid>
        <w:gridCol w:w="1530"/>
        <w:gridCol w:w="1843"/>
        <w:gridCol w:w="2300"/>
        <w:gridCol w:w="1635"/>
      </w:tblGrid>
      <w:tr w:rsidR="00C96858" w:rsidTr="000B7A5D">
        <w:tc>
          <w:tcPr>
            <w:tcW w:w="1530" w:type="dxa"/>
          </w:tcPr>
          <w:p w:rsidR="00C96858" w:rsidRPr="00C96858" w:rsidRDefault="00C96858" w:rsidP="00C96858">
            <w:pPr>
              <w:tabs>
                <w:tab w:val="left" w:pos="1701"/>
                <w:tab w:val="left" w:pos="1985"/>
              </w:tabs>
              <w:jc w:val="center"/>
              <w:rPr>
                <w:b/>
              </w:rPr>
            </w:pPr>
            <w:r w:rsidRPr="00C96858">
              <w:rPr>
                <w:b/>
              </w:rPr>
              <w:t>Becherglas</w:t>
            </w:r>
          </w:p>
        </w:tc>
        <w:tc>
          <w:tcPr>
            <w:tcW w:w="1843" w:type="dxa"/>
          </w:tcPr>
          <w:p w:rsidR="00C96858" w:rsidRPr="00C96858" w:rsidRDefault="00C96858" w:rsidP="00C96858">
            <w:pPr>
              <w:tabs>
                <w:tab w:val="left" w:pos="1701"/>
                <w:tab w:val="left" w:pos="1985"/>
              </w:tabs>
              <w:jc w:val="center"/>
              <w:rPr>
                <w:b/>
              </w:rPr>
            </w:pPr>
            <w:r w:rsidRPr="00C96858">
              <w:rPr>
                <w:b/>
              </w:rPr>
              <w:t>Lösung 1</w:t>
            </w:r>
            <w:r w:rsidR="000B7A5D">
              <w:rPr>
                <w:b/>
              </w:rPr>
              <w:t xml:space="preserve"> in [</w:t>
            </w:r>
            <w:proofErr w:type="spellStart"/>
            <w:r w:rsidR="000B7A5D">
              <w:rPr>
                <w:b/>
              </w:rPr>
              <w:t>mL</w:t>
            </w:r>
            <w:proofErr w:type="spellEnd"/>
            <w:r w:rsidR="000B7A5D">
              <w:rPr>
                <w:b/>
              </w:rPr>
              <w:t>]</w:t>
            </w:r>
          </w:p>
        </w:tc>
        <w:tc>
          <w:tcPr>
            <w:tcW w:w="2300" w:type="dxa"/>
          </w:tcPr>
          <w:p w:rsidR="00C96858" w:rsidRPr="00C96858" w:rsidRDefault="00C96858" w:rsidP="00C96858">
            <w:pPr>
              <w:tabs>
                <w:tab w:val="left" w:pos="1701"/>
                <w:tab w:val="left" w:pos="1985"/>
              </w:tabs>
              <w:jc w:val="center"/>
              <w:rPr>
                <w:b/>
              </w:rPr>
            </w:pPr>
            <w:proofErr w:type="spellStart"/>
            <w:r w:rsidRPr="00C96858">
              <w:rPr>
                <w:b/>
              </w:rPr>
              <w:t>demin</w:t>
            </w:r>
            <w:proofErr w:type="spellEnd"/>
            <w:r w:rsidRPr="00C96858">
              <w:rPr>
                <w:b/>
              </w:rPr>
              <w:t>. Wasser</w:t>
            </w:r>
            <w:r w:rsidR="000B7A5D">
              <w:rPr>
                <w:b/>
              </w:rPr>
              <w:t xml:space="preserve"> in [</w:t>
            </w:r>
            <w:proofErr w:type="spellStart"/>
            <w:r w:rsidR="000B7A5D">
              <w:rPr>
                <w:b/>
              </w:rPr>
              <w:t>mL</w:t>
            </w:r>
            <w:proofErr w:type="spellEnd"/>
            <w:r w:rsidR="000B7A5D">
              <w:rPr>
                <w:b/>
              </w:rPr>
              <w:t>]</w:t>
            </w:r>
          </w:p>
        </w:tc>
        <w:tc>
          <w:tcPr>
            <w:tcW w:w="1635" w:type="dxa"/>
          </w:tcPr>
          <w:p w:rsidR="00C96858" w:rsidRPr="00C96858" w:rsidRDefault="00C96858" w:rsidP="00C96858">
            <w:pPr>
              <w:tabs>
                <w:tab w:val="left" w:pos="1701"/>
                <w:tab w:val="left" w:pos="1985"/>
              </w:tabs>
              <w:jc w:val="center"/>
              <w:rPr>
                <w:b/>
              </w:rPr>
            </w:pPr>
            <w:r w:rsidRPr="00C96858">
              <w:rPr>
                <w:b/>
              </w:rPr>
              <w:t>Reaktionszeit in [sec]</w:t>
            </w:r>
          </w:p>
        </w:tc>
      </w:tr>
      <w:tr w:rsidR="00C96858" w:rsidTr="000B7A5D">
        <w:tc>
          <w:tcPr>
            <w:tcW w:w="1530" w:type="dxa"/>
          </w:tcPr>
          <w:p w:rsidR="00C96858" w:rsidRDefault="00C96858" w:rsidP="00C96858">
            <w:pPr>
              <w:tabs>
                <w:tab w:val="left" w:pos="1701"/>
                <w:tab w:val="left" w:pos="1985"/>
              </w:tabs>
              <w:jc w:val="center"/>
            </w:pPr>
            <w:r>
              <w:t>1</w:t>
            </w:r>
          </w:p>
        </w:tc>
        <w:tc>
          <w:tcPr>
            <w:tcW w:w="1843" w:type="dxa"/>
          </w:tcPr>
          <w:p w:rsidR="00C96858" w:rsidRDefault="00C96858" w:rsidP="00C96858">
            <w:pPr>
              <w:tabs>
                <w:tab w:val="left" w:pos="1701"/>
                <w:tab w:val="left" w:pos="1985"/>
              </w:tabs>
              <w:jc w:val="center"/>
            </w:pPr>
            <w:r>
              <w:t>6,25</w:t>
            </w:r>
          </w:p>
        </w:tc>
        <w:tc>
          <w:tcPr>
            <w:tcW w:w="2300" w:type="dxa"/>
          </w:tcPr>
          <w:p w:rsidR="00C96858" w:rsidRDefault="00C96858" w:rsidP="00C96858">
            <w:pPr>
              <w:tabs>
                <w:tab w:val="left" w:pos="1701"/>
                <w:tab w:val="left" w:pos="1985"/>
              </w:tabs>
              <w:jc w:val="center"/>
            </w:pPr>
            <w:r>
              <w:t>40,75</w:t>
            </w:r>
          </w:p>
        </w:tc>
        <w:tc>
          <w:tcPr>
            <w:tcW w:w="1635" w:type="dxa"/>
          </w:tcPr>
          <w:p w:rsidR="00C96858" w:rsidRDefault="00C96858" w:rsidP="00C96858">
            <w:pPr>
              <w:tabs>
                <w:tab w:val="left" w:pos="1701"/>
                <w:tab w:val="left" w:pos="1985"/>
              </w:tabs>
              <w:jc w:val="center"/>
            </w:pPr>
            <w:r>
              <w:t>70,5</w:t>
            </w:r>
          </w:p>
        </w:tc>
      </w:tr>
      <w:tr w:rsidR="00C96858" w:rsidTr="000B7A5D">
        <w:tc>
          <w:tcPr>
            <w:tcW w:w="1530" w:type="dxa"/>
          </w:tcPr>
          <w:p w:rsidR="00C96858" w:rsidRDefault="00C96858" w:rsidP="00C96858">
            <w:pPr>
              <w:tabs>
                <w:tab w:val="left" w:pos="1701"/>
                <w:tab w:val="left" w:pos="1985"/>
              </w:tabs>
              <w:jc w:val="center"/>
            </w:pPr>
            <w:r>
              <w:t>2</w:t>
            </w:r>
          </w:p>
        </w:tc>
        <w:tc>
          <w:tcPr>
            <w:tcW w:w="1843" w:type="dxa"/>
          </w:tcPr>
          <w:p w:rsidR="00C96858" w:rsidRDefault="00C96858" w:rsidP="00C96858">
            <w:pPr>
              <w:tabs>
                <w:tab w:val="left" w:pos="1701"/>
                <w:tab w:val="left" w:pos="1985"/>
              </w:tabs>
              <w:jc w:val="center"/>
            </w:pPr>
            <w:r>
              <w:t>12,5</w:t>
            </w:r>
          </w:p>
        </w:tc>
        <w:tc>
          <w:tcPr>
            <w:tcW w:w="2300" w:type="dxa"/>
          </w:tcPr>
          <w:p w:rsidR="00C96858" w:rsidRDefault="00C96858" w:rsidP="00C96858">
            <w:pPr>
              <w:tabs>
                <w:tab w:val="left" w:pos="1701"/>
                <w:tab w:val="left" w:pos="1985"/>
              </w:tabs>
              <w:jc w:val="center"/>
            </w:pPr>
            <w:r>
              <w:t>37,5</w:t>
            </w:r>
          </w:p>
        </w:tc>
        <w:tc>
          <w:tcPr>
            <w:tcW w:w="1635" w:type="dxa"/>
          </w:tcPr>
          <w:p w:rsidR="00C96858" w:rsidRDefault="00C96858" w:rsidP="00C96858">
            <w:pPr>
              <w:tabs>
                <w:tab w:val="left" w:pos="1701"/>
                <w:tab w:val="left" w:pos="1985"/>
              </w:tabs>
              <w:jc w:val="center"/>
            </w:pPr>
            <w:r>
              <w:t>31,0</w:t>
            </w:r>
          </w:p>
        </w:tc>
      </w:tr>
      <w:tr w:rsidR="00C96858" w:rsidTr="000B7A5D">
        <w:tc>
          <w:tcPr>
            <w:tcW w:w="1530" w:type="dxa"/>
          </w:tcPr>
          <w:p w:rsidR="00C96858" w:rsidRDefault="00C96858" w:rsidP="00C96858">
            <w:pPr>
              <w:tabs>
                <w:tab w:val="left" w:pos="1701"/>
                <w:tab w:val="left" w:pos="1985"/>
              </w:tabs>
              <w:jc w:val="center"/>
            </w:pPr>
            <w:r>
              <w:t>3</w:t>
            </w:r>
          </w:p>
        </w:tc>
        <w:tc>
          <w:tcPr>
            <w:tcW w:w="1843" w:type="dxa"/>
          </w:tcPr>
          <w:p w:rsidR="00C96858" w:rsidRDefault="00C96858" w:rsidP="00C96858">
            <w:pPr>
              <w:tabs>
                <w:tab w:val="left" w:pos="1701"/>
                <w:tab w:val="left" w:pos="1985"/>
              </w:tabs>
              <w:jc w:val="center"/>
            </w:pPr>
            <w:r>
              <w:t>25</w:t>
            </w:r>
          </w:p>
        </w:tc>
        <w:tc>
          <w:tcPr>
            <w:tcW w:w="2300" w:type="dxa"/>
          </w:tcPr>
          <w:p w:rsidR="00C96858" w:rsidRDefault="00C96858" w:rsidP="00C96858">
            <w:pPr>
              <w:tabs>
                <w:tab w:val="left" w:pos="1701"/>
                <w:tab w:val="left" w:pos="1985"/>
              </w:tabs>
              <w:jc w:val="center"/>
            </w:pPr>
            <w:r>
              <w:t>25</w:t>
            </w:r>
          </w:p>
        </w:tc>
        <w:tc>
          <w:tcPr>
            <w:tcW w:w="1635" w:type="dxa"/>
          </w:tcPr>
          <w:p w:rsidR="00C96858" w:rsidRDefault="00C96858" w:rsidP="00C96858">
            <w:pPr>
              <w:tabs>
                <w:tab w:val="left" w:pos="1701"/>
                <w:tab w:val="left" w:pos="1985"/>
              </w:tabs>
              <w:jc w:val="center"/>
            </w:pPr>
            <w:r>
              <w:t>13,6</w:t>
            </w:r>
          </w:p>
        </w:tc>
      </w:tr>
      <w:tr w:rsidR="00C96858" w:rsidTr="000B7A5D">
        <w:tc>
          <w:tcPr>
            <w:tcW w:w="1530" w:type="dxa"/>
          </w:tcPr>
          <w:p w:rsidR="00C96858" w:rsidRDefault="00C96858" w:rsidP="00C96858">
            <w:pPr>
              <w:tabs>
                <w:tab w:val="left" w:pos="1701"/>
                <w:tab w:val="left" w:pos="1985"/>
              </w:tabs>
              <w:jc w:val="center"/>
            </w:pPr>
            <w:r>
              <w:t>4</w:t>
            </w:r>
          </w:p>
        </w:tc>
        <w:tc>
          <w:tcPr>
            <w:tcW w:w="1843" w:type="dxa"/>
          </w:tcPr>
          <w:p w:rsidR="00C96858" w:rsidRDefault="00C96858" w:rsidP="00C96858">
            <w:pPr>
              <w:tabs>
                <w:tab w:val="left" w:pos="1701"/>
                <w:tab w:val="left" w:pos="1985"/>
              </w:tabs>
              <w:jc w:val="center"/>
            </w:pPr>
            <w:r>
              <w:t>50</w:t>
            </w:r>
          </w:p>
        </w:tc>
        <w:tc>
          <w:tcPr>
            <w:tcW w:w="2300" w:type="dxa"/>
          </w:tcPr>
          <w:p w:rsidR="00C96858" w:rsidRDefault="00C96858" w:rsidP="00C96858">
            <w:pPr>
              <w:tabs>
                <w:tab w:val="left" w:pos="1701"/>
                <w:tab w:val="left" w:pos="1985"/>
              </w:tabs>
              <w:jc w:val="center"/>
            </w:pPr>
            <w:r>
              <w:t>-</w:t>
            </w:r>
          </w:p>
        </w:tc>
        <w:tc>
          <w:tcPr>
            <w:tcW w:w="1635" w:type="dxa"/>
          </w:tcPr>
          <w:p w:rsidR="00C96858" w:rsidRDefault="00C96858" w:rsidP="00C96858">
            <w:pPr>
              <w:tabs>
                <w:tab w:val="left" w:pos="1701"/>
                <w:tab w:val="left" w:pos="1985"/>
              </w:tabs>
              <w:jc w:val="center"/>
            </w:pPr>
            <w:r>
              <w:t>6,3</w:t>
            </w:r>
          </w:p>
        </w:tc>
      </w:tr>
    </w:tbl>
    <w:p w:rsidR="00C96858" w:rsidRDefault="00C96858" w:rsidP="008E1A25">
      <w:pPr>
        <w:tabs>
          <w:tab w:val="left" w:pos="1701"/>
          <w:tab w:val="left" w:pos="1985"/>
        </w:tabs>
        <w:ind w:left="1980" w:hanging="1980"/>
      </w:pPr>
    </w:p>
    <w:p w:rsidR="00C96858" w:rsidRDefault="00C96858" w:rsidP="002C34AD">
      <w:pPr>
        <w:tabs>
          <w:tab w:val="left" w:pos="1701"/>
          <w:tab w:val="left" w:pos="1985"/>
        </w:tabs>
        <w:ind w:left="1980" w:hanging="1980"/>
      </w:pPr>
      <w:r>
        <w:tab/>
      </w:r>
      <w:r>
        <w:tab/>
        <w:t>Der Farbumschlag erfolgt von farblos zu orange-braun.</w:t>
      </w:r>
    </w:p>
    <w:p w:rsidR="002C34AD" w:rsidRDefault="00B901F6" w:rsidP="002C34AD">
      <w:pPr>
        <w:keepNext/>
        <w:tabs>
          <w:tab w:val="left" w:pos="1701"/>
          <w:tab w:val="left" w:pos="1985"/>
        </w:tabs>
        <w:ind w:left="1980" w:hanging="1980"/>
        <w:jc w:val="center"/>
      </w:pPr>
      <w:r>
        <w:rPr>
          <w:noProof/>
          <w:lang w:eastAsia="de-DE"/>
        </w:rPr>
        <w:drawing>
          <wp:inline distT="0" distB="0" distL="0" distR="0">
            <wp:extent cx="3419475" cy="2003124"/>
            <wp:effectExtent l="171450" t="133350" r="371475" b="301926"/>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srcRect/>
                    <a:stretch>
                      <a:fillRect/>
                    </a:stretch>
                  </pic:blipFill>
                  <pic:spPr bwMode="auto">
                    <a:xfrm>
                      <a:off x="0" y="0"/>
                      <a:ext cx="3419475" cy="2003124"/>
                    </a:xfrm>
                    <a:prstGeom prst="rect">
                      <a:avLst/>
                    </a:prstGeom>
                    <a:ln>
                      <a:noFill/>
                    </a:ln>
                    <a:effectLst>
                      <a:outerShdw blurRad="292100" dist="139700" dir="2700000" algn="tl" rotWithShape="0">
                        <a:srgbClr val="333333">
                          <a:alpha val="65000"/>
                        </a:srgbClr>
                      </a:outerShdw>
                    </a:effectLst>
                  </pic:spPr>
                </pic:pic>
              </a:graphicData>
            </a:graphic>
          </wp:inline>
        </w:drawing>
      </w:r>
    </w:p>
    <w:p w:rsidR="00B901F6" w:rsidRDefault="002C34AD" w:rsidP="002C34AD">
      <w:pPr>
        <w:pStyle w:val="Beschriftung"/>
        <w:jc w:val="center"/>
      </w:pPr>
      <w:r>
        <w:t xml:space="preserve">Abbildung </w:t>
      </w:r>
      <w:fldSimple w:instr=" SEQ Abbildung \* ARABIC ">
        <w:r w:rsidR="00D85951">
          <w:rPr>
            <w:noProof/>
          </w:rPr>
          <w:t>1</w:t>
        </w:r>
      </w:fldSimple>
      <w:r>
        <w:t>: Die zusammengegebenen Lösungen vor (links) und nach (rechts) dem Farbumschlag.</w:t>
      </w:r>
    </w:p>
    <w:p w:rsidR="002C34AD" w:rsidRDefault="002C34AD" w:rsidP="00074A34">
      <w:pPr>
        <w:tabs>
          <w:tab w:val="left" w:pos="1701"/>
          <w:tab w:val="left" w:pos="1985"/>
        </w:tabs>
        <w:ind w:left="2124" w:hanging="2124"/>
      </w:pPr>
    </w:p>
    <w:p w:rsidR="00F93858" w:rsidRDefault="008E1A25" w:rsidP="00074A34">
      <w:pPr>
        <w:tabs>
          <w:tab w:val="left" w:pos="1701"/>
          <w:tab w:val="left" w:pos="1985"/>
        </w:tabs>
        <w:ind w:left="2124" w:hanging="2124"/>
      </w:pPr>
      <w:r>
        <w:t>Deutung:</w:t>
      </w:r>
      <w:r>
        <w:tab/>
      </w:r>
      <w:r>
        <w:tab/>
      </w:r>
      <w:r w:rsidR="00125CEA">
        <w:tab/>
      </w:r>
      <w:r w:rsidR="00F93858">
        <w:t>Es laufen folgende Reaktionen ab:</w:t>
      </w:r>
    </w:p>
    <w:p w:rsidR="00F93858" w:rsidRDefault="00900F33" w:rsidP="00074A34">
      <w:pPr>
        <w:tabs>
          <w:tab w:val="left" w:pos="1701"/>
          <w:tab w:val="left" w:pos="1985"/>
        </w:tabs>
        <w:ind w:left="2124" w:hanging="2124"/>
      </w:pPr>
      <w:r>
        <w:tab/>
      </w:r>
      <w:r>
        <w:tab/>
      </w:r>
      <w:r>
        <w:tab/>
      </w:r>
      <w:r w:rsidR="00F93858">
        <w:t>Das Iodat-Ion reagiert in saurer Lösung mit den Hydrogensulfit-Ionen, die als schwaches Reduktionsmittel fungieren</w:t>
      </w:r>
    </w:p>
    <w:p w:rsidR="00F93858" w:rsidRPr="00900F33" w:rsidRDefault="00900F33" w:rsidP="00074A34">
      <w:pPr>
        <w:tabs>
          <w:tab w:val="left" w:pos="1701"/>
          <w:tab w:val="left" w:pos="1985"/>
        </w:tabs>
        <w:ind w:left="2124" w:hanging="2124"/>
      </w:pPr>
      <w:r>
        <w:tab/>
      </w:r>
      <w:r>
        <w:tab/>
      </w:r>
      <w:r>
        <w:tab/>
      </w:r>
      <w:r w:rsidR="00F93858">
        <w:t>Oxidation: HSO</w:t>
      </w:r>
      <w:r w:rsidR="00F93858">
        <w:rPr>
          <w:vertAlign w:val="subscript"/>
        </w:rPr>
        <w:t>3</w:t>
      </w:r>
      <w:r w:rsidR="00F93858">
        <w:rPr>
          <w:vertAlign w:val="superscript"/>
        </w:rPr>
        <w:t>-</w:t>
      </w:r>
      <w:r w:rsidR="00F93858">
        <w:rPr>
          <w:vertAlign w:val="subscript"/>
        </w:rPr>
        <w:t>(</w:t>
      </w:r>
      <w:proofErr w:type="spellStart"/>
      <w:r w:rsidR="00F93858">
        <w:rPr>
          <w:vertAlign w:val="subscript"/>
        </w:rPr>
        <w:t>aq</w:t>
      </w:r>
      <w:proofErr w:type="spellEnd"/>
      <w:r w:rsidR="00F93858">
        <w:rPr>
          <w:vertAlign w:val="subscript"/>
        </w:rPr>
        <w:t>)</w:t>
      </w:r>
      <w:r w:rsidR="00F93858">
        <w:t xml:space="preserve"> + H</w:t>
      </w:r>
      <w:r w:rsidR="00F93858">
        <w:rPr>
          <w:vertAlign w:val="subscript"/>
        </w:rPr>
        <w:t>2</w:t>
      </w:r>
      <w:r w:rsidR="00F93858">
        <w:t>O</w:t>
      </w:r>
      <w:r w:rsidR="00F93858">
        <w:rPr>
          <w:vertAlign w:val="subscript"/>
        </w:rPr>
        <w:t>(l)</w:t>
      </w:r>
      <w:r w:rsidR="00F93858">
        <w:t xml:space="preserve"> </w:t>
      </w:r>
      <w:r w:rsidR="00F93858">
        <w:sym w:font="Wingdings" w:char="F0E0"/>
      </w:r>
      <w:r w:rsidR="00F93858">
        <w:t xml:space="preserve"> HSO</w:t>
      </w:r>
      <w:r w:rsidR="00F93858">
        <w:rPr>
          <w:vertAlign w:val="subscript"/>
        </w:rPr>
        <w:t>4</w:t>
      </w:r>
      <w:r w:rsidR="00F93858">
        <w:rPr>
          <w:vertAlign w:val="superscript"/>
        </w:rPr>
        <w:t>-</w:t>
      </w:r>
      <w:r w:rsidR="00F93858">
        <w:rPr>
          <w:vertAlign w:val="subscript"/>
        </w:rPr>
        <w:t>(</w:t>
      </w:r>
      <w:proofErr w:type="spellStart"/>
      <w:r w:rsidR="00F93858">
        <w:rPr>
          <w:vertAlign w:val="subscript"/>
        </w:rPr>
        <w:t>aq</w:t>
      </w:r>
      <w:proofErr w:type="spellEnd"/>
      <w:r w:rsidR="00F93858">
        <w:rPr>
          <w:vertAlign w:val="subscript"/>
        </w:rPr>
        <w:t>)</w:t>
      </w:r>
      <w:r w:rsidR="00F93858">
        <w:t xml:space="preserve"> + 2 H</w:t>
      </w:r>
      <w:r w:rsidR="00F93858">
        <w:rPr>
          <w:vertAlign w:val="superscript"/>
        </w:rPr>
        <w:t>+</w:t>
      </w:r>
      <w:r w:rsidR="00F93858">
        <w:rPr>
          <w:vertAlign w:val="subscript"/>
        </w:rPr>
        <w:t>(</w:t>
      </w:r>
      <w:proofErr w:type="spellStart"/>
      <w:r w:rsidR="00F93858">
        <w:rPr>
          <w:vertAlign w:val="subscript"/>
        </w:rPr>
        <w:t>aq</w:t>
      </w:r>
      <w:proofErr w:type="spellEnd"/>
      <w:r w:rsidR="00F93858">
        <w:rPr>
          <w:vertAlign w:val="subscript"/>
        </w:rPr>
        <w:t>)</w:t>
      </w:r>
      <w:r w:rsidR="00F93858">
        <w:t xml:space="preserve"> + 2 e</w:t>
      </w:r>
      <w:r w:rsidR="00F93858">
        <w:rPr>
          <w:vertAlign w:val="superscript"/>
        </w:rPr>
        <w:t>-</w:t>
      </w:r>
      <w:r w:rsidR="00F93858">
        <w:rPr>
          <w:vertAlign w:val="superscript"/>
        </w:rPr>
        <w:softHyphen/>
      </w:r>
      <w:r w:rsidR="00F93858">
        <w:rPr>
          <w:vertAlign w:val="subscript"/>
        </w:rPr>
        <w:t xml:space="preserve"> </w:t>
      </w:r>
      <w:r>
        <w:t>| x3</w:t>
      </w:r>
    </w:p>
    <w:p w:rsidR="00F93858" w:rsidRDefault="00900F33" w:rsidP="00074A34">
      <w:pPr>
        <w:tabs>
          <w:tab w:val="left" w:pos="1701"/>
          <w:tab w:val="left" w:pos="1985"/>
        </w:tabs>
        <w:ind w:left="2124" w:hanging="2124"/>
      </w:pPr>
      <w:r>
        <w:tab/>
      </w:r>
      <w:r>
        <w:tab/>
      </w:r>
      <w:r>
        <w:tab/>
      </w:r>
      <w:r w:rsidR="00F93858">
        <w:t>Reduktion: IO</w:t>
      </w:r>
      <w:r w:rsidR="00F93858">
        <w:rPr>
          <w:vertAlign w:val="subscript"/>
        </w:rPr>
        <w:t>3</w:t>
      </w:r>
      <w:r w:rsidR="00F93858">
        <w:rPr>
          <w:vertAlign w:val="superscript"/>
        </w:rPr>
        <w:t>-</w:t>
      </w:r>
      <w:r w:rsidR="00F93858">
        <w:rPr>
          <w:vertAlign w:val="subscript"/>
        </w:rPr>
        <w:t>(</w:t>
      </w:r>
      <w:proofErr w:type="spellStart"/>
      <w:r w:rsidR="00F93858">
        <w:rPr>
          <w:vertAlign w:val="subscript"/>
        </w:rPr>
        <w:t>aq</w:t>
      </w:r>
      <w:proofErr w:type="spellEnd"/>
      <w:r w:rsidR="00F93858">
        <w:rPr>
          <w:vertAlign w:val="subscript"/>
        </w:rPr>
        <w:t>)</w:t>
      </w:r>
      <w:r w:rsidR="00F93858">
        <w:t xml:space="preserve"> + 6 H</w:t>
      </w:r>
      <w:r w:rsidR="00F93858">
        <w:rPr>
          <w:vertAlign w:val="superscript"/>
        </w:rPr>
        <w:t>+</w:t>
      </w:r>
      <w:r w:rsidR="00F93858">
        <w:rPr>
          <w:vertAlign w:val="subscript"/>
        </w:rPr>
        <w:t>(</w:t>
      </w:r>
      <w:proofErr w:type="spellStart"/>
      <w:r w:rsidR="00F93858">
        <w:rPr>
          <w:vertAlign w:val="subscript"/>
        </w:rPr>
        <w:t>aq</w:t>
      </w:r>
      <w:proofErr w:type="spellEnd"/>
      <w:r w:rsidR="00F93858">
        <w:rPr>
          <w:vertAlign w:val="subscript"/>
        </w:rPr>
        <w:t>)</w:t>
      </w:r>
      <w:r w:rsidR="00F93858">
        <w:t xml:space="preserve"> + 6 </w:t>
      </w:r>
      <w:r>
        <w:t>e</w:t>
      </w:r>
      <w:r>
        <w:rPr>
          <w:vertAlign w:val="superscript"/>
        </w:rPr>
        <w:t>-</w:t>
      </w:r>
      <w:r>
        <w:t xml:space="preserve"> </w:t>
      </w:r>
      <w:r>
        <w:sym w:font="Wingdings" w:char="F0E0"/>
      </w:r>
      <w:r>
        <w:t xml:space="preserve"> I</w:t>
      </w:r>
      <w:r>
        <w:rPr>
          <w:vertAlign w:val="superscript"/>
        </w:rPr>
        <w:t>-</w:t>
      </w:r>
      <w:r>
        <w:rPr>
          <w:vertAlign w:val="subscript"/>
        </w:rPr>
        <w:t>(</w:t>
      </w:r>
      <w:proofErr w:type="spellStart"/>
      <w:r>
        <w:rPr>
          <w:vertAlign w:val="subscript"/>
        </w:rPr>
        <w:t>aq</w:t>
      </w:r>
      <w:proofErr w:type="spellEnd"/>
      <w:r>
        <w:rPr>
          <w:vertAlign w:val="subscript"/>
        </w:rPr>
        <w:t>)</w:t>
      </w:r>
      <w:r>
        <w:t xml:space="preserve"> + 3 H</w:t>
      </w:r>
      <w:r>
        <w:rPr>
          <w:vertAlign w:val="subscript"/>
        </w:rPr>
        <w:t>2</w:t>
      </w:r>
      <w:r>
        <w:t>O</w:t>
      </w:r>
      <w:r>
        <w:rPr>
          <w:vertAlign w:val="subscript"/>
        </w:rPr>
        <w:t>(l)</w:t>
      </w:r>
      <w:r>
        <w:t xml:space="preserve"> </w:t>
      </w:r>
    </w:p>
    <w:p w:rsidR="00900F33" w:rsidRDefault="00900F33" w:rsidP="00074A34">
      <w:pPr>
        <w:tabs>
          <w:tab w:val="left" w:pos="1701"/>
          <w:tab w:val="left" w:pos="1985"/>
        </w:tabs>
        <w:ind w:left="2124" w:hanging="2124"/>
      </w:pPr>
      <w:r>
        <w:tab/>
      </w:r>
      <w:r>
        <w:tab/>
      </w:r>
      <w:r>
        <w:tab/>
        <w:t>Redoxreaktion: IO</w:t>
      </w:r>
      <w:r>
        <w:rPr>
          <w:vertAlign w:val="subscript"/>
        </w:rPr>
        <w:t>3</w:t>
      </w:r>
      <w:r>
        <w:rPr>
          <w:vertAlign w:val="superscript"/>
        </w:rPr>
        <w:t>-</w:t>
      </w:r>
      <w:r>
        <w:rPr>
          <w:vertAlign w:val="subscript"/>
        </w:rPr>
        <w:t>(</w:t>
      </w:r>
      <w:proofErr w:type="spellStart"/>
      <w:r>
        <w:rPr>
          <w:vertAlign w:val="subscript"/>
        </w:rPr>
        <w:t>aq</w:t>
      </w:r>
      <w:proofErr w:type="spellEnd"/>
      <w:r>
        <w:rPr>
          <w:vertAlign w:val="subscript"/>
        </w:rPr>
        <w:t>)</w:t>
      </w:r>
      <w:r>
        <w:t xml:space="preserve"> + 6 H</w:t>
      </w:r>
      <w:r>
        <w:rPr>
          <w:vertAlign w:val="superscript"/>
        </w:rPr>
        <w:t>+</w:t>
      </w:r>
      <w:r>
        <w:rPr>
          <w:vertAlign w:val="subscript"/>
        </w:rPr>
        <w:t>(</w:t>
      </w:r>
      <w:proofErr w:type="spellStart"/>
      <w:r>
        <w:rPr>
          <w:vertAlign w:val="subscript"/>
        </w:rPr>
        <w:t>aq</w:t>
      </w:r>
      <w:proofErr w:type="spellEnd"/>
      <w:r>
        <w:rPr>
          <w:vertAlign w:val="subscript"/>
        </w:rPr>
        <w:t>)</w:t>
      </w:r>
      <w:r>
        <w:t xml:space="preserve"> + 3 HSO</w:t>
      </w:r>
      <w:r>
        <w:rPr>
          <w:vertAlign w:val="subscript"/>
        </w:rPr>
        <w:t>3</w:t>
      </w:r>
      <w:r>
        <w:rPr>
          <w:vertAlign w:val="superscript"/>
        </w:rPr>
        <w:t>-</w:t>
      </w:r>
      <w:r>
        <w:rPr>
          <w:vertAlign w:val="subscript"/>
        </w:rPr>
        <w:t>(</w:t>
      </w:r>
      <w:proofErr w:type="spellStart"/>
      <w:r>
        <w:rPr>
          <w:vertAlign w:val="subscript"/>
        </w:rPr>
        <w:t>aq</w:t>
      </w:r>
      <w:proofErr w:type="spellEnd"/>
      <w:r>
        <w:rPr>
          <w:vertAlign w:val="subscript"/>
        </w:rPr>
        <w:t>)</w:t>
      </w:r>
      <w:r>
        <w:t xml:space="preserve"> </w:t>
      </w:r>
      <w:r>
        <w:sym w:font="Wingdings" w:char="F0E0"/>
      </w:r>
      <w:r>
        <w:t xml:space="preserve"> 3 HSO</w:t>
      </w:r>
      <w:r>
        <w:rPr>
          <w:vertAlign w:val="subscript"/>
        </w:rPr>
        <w:t>4</w:t>
      </w:r>
      <w:r>
        <w:rPr>
          <w:vertAlign w:val="superscript"/>
        </w:rPr>
        <w:t>-</w:t>
      </w:r>
      <w:r>
        <w:rPr>
          <w:vertAlign w:val="subscript"/>
        </w:rPr>
        <w:t>(</w:t>
      </w:r>
      <w:proofErr w:type="spellStart"/>
      <w:r>
        <w:rPr>
          <w:vertAlign w:val="subscript"/>
        </w:rPr>
        <w:t>aq</w:t>
      </w:r>
      <w:proofErr w:type="spellEnd"/>
      <w:r>
        <w:rPr>
          <w:vertAlign w:val="subscript"/>
        </w:rPr>
        <w:t>)</w:t>
      </w:r>
      <w:r>
        <w:t xml:space="preserve"> + 6 H</w:t>
      </w:r>
      <w:r>
        <w:rPr>
          <w:vertAlign w:val="superscript"/>
        </w:rPr>
        <w:t>+</w:t>
      </w:r>
      <w:r>
        <w:rPr>
          <w:vertAlign w:val="subscript"/>
        </w:rPr>
        <w:t>(</w:t>
      </w:r>
      <w:proofErr w:type="spellStart"/>
      <w:r>
        <w:rPr>
          <w:vertAlign w:val="subscript"/>
        </w:rPr>
        <w:t>aq</w:t>
      </w:r>
      <w:proofErr w:type="spellEnd"/>
      <w:r>
        <w:rPr>
          <w:vertAlign w:val="subscript"/>
        </w:rPr>
        <w:t>)</w:t>
      </w:r>
      <w:r>
        <w:t xml:space="preserve"> + I</w:t>
      </w:r>
      <w:r>
        <w:rPr>
          <w:vertAlign w:val="superscript"/>
        </w:rPr>
        <w:t>-</w:t>
      </w:r>
      <w:r>
        <w:rPr>
          <w:vertAlign w:val="subscript"/>
        </w:rPr>
        <w:t>(</w:t>
      </w:r>
      <w:proofErr w:type="spellStart"/>
      <w:r>
        <w:rPr>
          <w:vertAlign w:val="subscript"/>
        </w:rPr>
        <w:t>aq</w:t>
      </w:r>
      <w:proofErr w:type="spellEnd"/>
      <w:r>
        <w:rPr>
          <w:vertAlign w:val="subscript"/>
        </w:rPr>
        <w:t>)</w:t>
      </w:r>
    </w:p>
    <w:p w:rsidR="00900F33" w:rsidRDefault="00077390" w:rsidP="00077390">
      <w:pPr>
        <w:tabs>
          <w:tab w:val="left" w:pos="1701"/>
          <w:tab w:val="left" w:pos="1985"/>
        </w:tabs>
        <w:ind w:left="2124" w:hanging="2124"/>
      </w:pPr>
      <w:r>
        <w:tab/>
      </w:r>
      <w:r>
        <w:tab/>
      </w:r>
      <w:r>
        <w:tab/>
      </w:r>
      <w:r w:rsidR="00900F33">
        <w:t>Wenn das Reduktionsmittel verbraucht wurde, dann reagieren die übe</w:t>
      </w:r>
      <w:r>
        <w:t>r</w:t>
      </w:r>
      <w:r w:rsidR="00900F33">
        <w:t>schüssigen I</w:t>
      </w:r>
      <w:r>
        <w:t xml:space="preserve">odat-Ionen mit den Iodid-Ionen schlagartig (Farbumschlag) </w:t>
      </w:r>
      <w:r>
        <w:lastRenderedPageBreak/>
        <w:t xml:space="preserve">zu elementarem Iod. Es handelt sich um eine </w:t>
      </w:r>
      <w:proofErr w:type="spellStart"/>
      <w:r>
        <w:t>Synproportionierungsreaktion</w:t>
      </w:r>
      <w:proofErr w:type="spellEnd"/>
      <w:r>
        <w:t>.</w:t>
      </w:r>
    </w:p>
    <w:p w:rsidR="00077390" w:rsidRPr="00077390" w:rsidRDefault="00077390" w:rsidP="00074A34">
      <w:pPr>
        <w:tabs>
          <w:tab w:val="left" w:pos="1701"/>
          <w:tab w:val="left" w:pos="1985"/>
        </w:tabs>
        <w:ind w:left="2124" w:hanging="2124"/>
      </w:pPr>
      <w:r>
        <w:tab/>
      </w:r>
      <w:r>
        <w:tab/>
      </w:r>
      <w:r>
        <w:tab/>
        <w:t>Oxidation: 2 I</w:t>
      </w:r>
      <w:r>
        <w:rPr>
          <w:vertAlign w:val="superscript"/>
        </w:rPr>
        <w:t>-</w:t>
      </w:r>
      <w:r>
        <w:rPr>
          <w:vertAlign w:val="subscript"/>
        </w:rPr>
        <w:t>(</w:t>
      </w:r>
      <w:proofErr w:type="spellStart"/>
      <w:r>
        <w:rPr>
          <w:vertAlign w:val="subscript"/>
        </w:rPr>
        <w:t>aq</w:t>
      </w:r>
      <w:proofErr w:type="spellEnd"/>
      <w:r>
        <w:rPr>
          <w:vertAlign w:val="subscript"/>
        </w:rPr>
        <w:t>)</w:t>
      </w:r>
      <w:r>
        <w:t xml:space="preserve"> </w:t>
      </w:r>
      <w:r>
        <w:sym w:font="Wingdings" w:char="F0E0"/>
      </w:r>
      <w:r>
        <w:t xml:space="preserve"> I</w:t>
      </w:r>
      <w:r>
        <w:rPr>
          <w:vertAlign w:val="subscript"/>
        </w:rPr>
        <w:t>2(</w:t>
      </w:r>
      <w:proofErr w:type="spellStart"/>
      <w:r>
        <w:rPr>
          <w:vertAlign w:val="subscript"/>
        </w:rPr>
        <w:t>aq</w:t>
      </w:r>
      <w:proofErr w:type="spellEnd"/>
      <w:r>
        <w:rPr>
          <w:vertAlign w:val="subscript"/>
        </w:rPr>
        <w:t>)</w:t>
      </w:r>
      <w:r>
        <w:t xml:space="preserve"> + 2e</w:t>
      </w:r>
      <w:r>
        <w:rPr>
          <w:vertAlign w:val="superscript"/>
        </w:rPr>
        <w:t>-</w:t>
      </w:r>
      <w:r>
        <w:t xml:space="preserve"> | x3</w:t>
      </w:r>
    </w:p>
    <w:p w:rsidR="00077390" w:rsidRPr="00077390" w:rsidRDefault="00077390" w:rsidP="00074A34">
      <w:pPr>
        <w:tabs>
          <w:tab w:val="left" w:pos="1701"/>
          <w:tab w:val="left" w:pos="1985"/>
        </w:tabs>
        <w:ind w:left="2124" w:hanging="2124"/>
      </w:pPr>
      <w:r>
        <w:tab/>
      </w:r>
      <w:r>
        <w:tab/>
      </w:r>
      <w:r>
        <w:tab/>
        <w:t>Reduktion: IO</w:t>
      </w:r>
      <w:r>
        <w:rPr>
          <w:vertAlign w:val="subscript"/>
        </w:rPr>
        <w:t>3</w:t>
      </w:r>
      <w:r>
        <w:rPr>
          <w:vertAlign w:val="superscript"/>
        </w:rPr>
        <w:t>-</w:t>
      </w:r>
      <w:r>
        <w:rPr>
          <w:vertAlign w:val="subscript"/>
        </w:rPr>
        <w:t>(</w:t>
      </w:r>
      <w:proofErr w:type="spellStart"/>
      <w:r>
        <w:rPr>
          <w:vertAlign w:val="subscript"/>
        </w:rPr>
        <w:t>aq</w:t>
      </w:r>
      <w:proofErr w:type="spellEnd"/>
      <w:r>
        <w:rPr>
          <w:vertAlign w:val="subscript"/>
        </w:rPr>
        <w:t>)</w:t>
      </w:r>
      <w:r>
        <w:t xml:space="preserve"> 6 H</w:t>
      </w:r>
      <w:r>
        <w:rPr>
          <w:vertAlign w:val="superscript"/>
        </w:rPr>
        <w:t>+</w:t>
      </w:r>
      <w:r>
        <w:rPr>
          <w:vertAlign w:val="subscript"/>
        </w:rPr>
        <w:t>(</w:t>
      </w:r>
      <w:proofErr w:type="spellStart"/>
      <w:r>
        <w:rPr>
          <w:vertAlign w:val="subscript"/>
        </w:rPr>
        <w:t>aq</w:t>
      </w:r>
      <w:proofErr w:type="spellEnd"/>
      <w:r>
        <w:rPr>
          <w:vertAlign w:val="subscript"/>
        </w:rPr>
        <w:t>)</w:t>
      </w:r>
      <w:r>
        <w:t xml:space="preserve"> + 6 e</w:t>
      </w:r>
      <w:r>
        <w:rPr>
          <w:vertAlign w:val="superscript"/>
        </w:rPr>
        <w:t>-</w:t>
      </w:r>
      <w:r>
        <w:t xml:space="preserve"> </w:t>
      </w:r>
      <w:r>
        <w:sym w:font="Wingdings" w:char="F0E0"/>
      </w:r>
      <w:r>
        <w:t xml:space="preserve"> I</w:t>
      </w:r>
      <w:r>
        <w:rPr>
          <w:vertAlign w:val="superscript"/>
        </w:rPr>
        <w:t>-</w:t>
      </w:r>
      <w:r>
        <w:rPr>
          <w:vertAlign w:val="subscript"/>
        </w:rPr>
        <w:t>(</w:t>
      </w:r>
      <w:proofErr w:type="spellStart"/>
      <w:r>
        <w:rPr>
          <w:vertAlign w:val="subscript"/>
        </w:rPr>
        <w:t>aq</w:t>
      </w:r>
      <w:proofErr w:type="spellEnd"/>
      <w:r>
        <w:rPr>
          <w:vertAlign w:val="subscript"/>
        </w:rPr>
        <w:t>)</w:t>
      </w:r>
      <w:r>
        <w:t xml:space="preserve"> + 3 H</w:t>
      </w:r>
      <w:r>
        <w:rPr>
          <w:vertAlign w:val="subscript"/>
        </w:rPr>
        <w:t>2</w:t>
      </w:r>
      <w:r>
        <w:t>O</w:t>
      </w:r>
      <w:r>
        <w:rPr>
          <w:vertAlign w:val="subscript"/>
        </w:rPr>
        <w:t>(l)</w:t>
      </w:r>
      <w:r>
        <w:t xml:space="preserve"> </w:t>
      </w:r>
    </w:p>
    <w:p w:rsidR="00900F33" w:rsidRPr="008E7268" w:rsidRDefault="00077390" w:rsidP="00077390">
      <w:pPr>
        <w:tabs>
          <w:tab w:val="left" w:pos="1701"/>
          <w:tab w:val="left" w:pos="1985"/>
        </w:tabs>
        <w:ind w:left="2124" w:hanging="2124"/>
      </w:pPr>
      <w:r>
        <w:tab/>
      </w:r>
      <w:r>
        <w:tab/>
      </w:r>
      <w:r>
        <w:tab/>
        <w:t>Redoxreaktion: 6 I</w:t>
      </w:r>
      <w:r>
        <w:rPr>
          <w:vertAlign w:val="superscript"/>
        </w:rPr>
        <w:t>-</w:t>
      </w:r>
      <w:r>
        <w:rPr>
          <w:vertAlign w:val="subscript"/>
        </w:rPr>
        <w:t>(</w:t>
      </w:r>
      <w:proofErr w:type="spellStart"/>
      <w:r>
        <w:rPr>
          <w:vertAlign w:val="subscript"/>
        </w:rPr>
        <w:t>aq</w:t>
      </w:r>
      <w:proofErr w:type="spellEnd"/>
      <w:r>
        <w:rPr>
          <w:vertAlign w:val="subscript"/>
        </w:rPr>
        <w:t>)</w:t>
      </w:r>
      <w:r>
        <w:t xml:space="preserve"> + IO</w:t>
      </w:r>
      <w:r>
        <w:rPr>
          <w:vertAlign w:val="subscript"/>
        </w:rPr>
        <w:t>3</w:t>
      </w:r>
      <w:r>
        <w:rPr>
          <w:vertAlign w:val="superscript"/>
        </w:rPr>
        <w:t>-</w:t>
      </w:r>
      <w:r>
        <w:rPr>
          <w:vertAlign w:val="subscript"/>
        </w:rPr>
        <w:t>(</w:t>
      </w:r>
      <w:proofErr w:type="spellStart"/>
      <w:r>
        <w:rPr>
          <w:vertAlign w:val="subscript"/>
        </w:rPr>
        <w:t>aq</w:t>
      </w:r>
      <w:proofErr w:type="spellEnd"/>
      <w:r>
        <w:rPr>
          <w:vertAlign w:val="subscript"/>
        </w:rPr>
        <w:t>)</w:t>
      </w:r>
      <w:r>
        <w:t xml:space="preserve"> 6 H</w:t>
      </w:r>
      <w:r>
        <w:rPr>
          <w:vertAlign w:val="superscript"/>
        </w:rPr>
        <w:t>+</w:t>
      </w:r>
      <w:r>
        <w:rPr>
          <w:vertAlign w:val="subscript"/>
        </w:rPr>
        <w:t>(</w:t>
      </w:r>
      <w:proofErr w:type="spellStart"/>
      <w:r>
        <w:rPr>
          <w:vertAlign w:val="subscript"/>
        </w:rPr>
        <w:t>aq</w:t>
      </w:r>
      <w:proofErr w:type="spellEnd"/>
      <w:r>
        <w:rPr>
          <w:vertAlign w:val="subscript"/>
        </w:rPr>
        <w:t>)</w:t>
      </w:r>
      <w:r>
        <w:t xml:space="preserve"> </w:t>
      </w:r>
      <w:r>
        <w:sym w:font="Wingdings" w:char="F0E0"/>
      </w:r>
      <w:r>
        <w:t xml:space="preserve"> 3 I</w:t>
      </w:r>
      <w:r>
        <w:rPr>
          <w:vertAlign w:val="subscript"/>
        </w:rPr>
        <w:t>2(</w:t>
      </w:r>
      <w:proofErr w:type="spellStart"/>
      <w:r>
        <w:rPr>
          <w:vertAlign w:val="subscript"/>
        </w:rPr>
        <w:t>aq</w:t>
      </w:r>
      <w:proofErr w:type="spellEnd"/>
      <w:r>
        <w:rPr>
          <w:vertAlign w:val="subscript"/>
        </w:rPr>
        <w:t>)</w:t>
      </w:r>
      <w:r>
        <w:t xml:space="preserve"> + 3 H</w:t>
      </w:r>
      <w:r>
        <w:rPr>
          <w:vertAlign w:val="subscript"/>
        </w:rPr>
        <w:t>2</w:t>
      </w:r>
      <w:r>
        <w:t>O</w:t>
      </w:r>
      <w:r>
        <w:rPr>
          <w:vertAlign w:val="subscript"/>
        </w:rPr>
        <w:t>(l)</w:t>
      </w:r>
      <w:r w:rsidR="008E7268">
        <w:t xml:space="preserve"> + I</w:t>
      </w:r>
      <w:r w:rsidR="008E7268">
        <w:rPr>
          <w:vertAlign w:val="superscript"/>
        </w:rPr>
        <w:t>-</w:t>
      </w:r>
      <w:r w:rsidR="008E7268">
        <w:rPr>
          <w:vertAlign w:val="subscript"/>
        </w:rPr>
        <w:t>(</w:t>
      </w:r>
      <w:proofErr w:type="spellStart"/>
      <w:r w:rsidR="008E7268">
        <w:rPr>
          <w:vertAlign w:val="subscript"/>
        </w:rPr>
        <w:t>aq</w:t>
      </w:r>
      <w:proofErr w:type="spellEnd"/>
      <w:r w:rsidR="008E7268">
        <w:rPr>
          <w:vertAlign w:val="subscript"/>
        </w:rPr>
        <w:t>)</w:t>
      </w:r>
    </w:p>
    <w:p w:rsidR="00270612" w:rsidRPr="00270612" w:rsidRDefault="00270612" w:rsidP="00077390">
      <w:pPr>
        <w:tabs>
          <w:tab w:val="left" w:pos="1701"/>
          <w:tab w:val="left" w:pos="1985"/>
        </w:tabs>
        <w:ind w:left="2124" w:hanging="2124"/>
      </w:pPr>
      <w:r>
        <w:tab/>
      </w:r>
      <w:r>
        <w:tab/>
      </w:r>
      <w:r>
        <w:tab/>
        <w:t>Das bedeutet, die Reaktionsgeschwindigkeit zeigt eine Konzentrationsa</w:t>
      </w:r>
      <w:r>
        <w:t>b</w:t>
      </w:r>
      <w:r>
        <w:t>hängigkeit, die von der Konzentration des Reduktionsmittels abhängig ist. Durch die unterschiedlichen Konzentrationen der Lösungen untersche</w:t>
      </w:r>
      <w:r>
        <w:t>i</w:t>
      </w:r>
      <w:r>
        <w:t>den sich die Farbumschläge zeitlich.</w:t>
      </w:r>
    </w:p>
    <w:p w:rsidR="00077390" w:rsidRDefault="00077390" w:rsidP="00077390">
      <w:pPr>
        <w:ind w:left="2124" w:hanging="2124"/>
        <w:jc w:val="left"/>
      </w:pPr>
      <w:r>
        <w:t>Entsorgung:</w:t>
      </w:r>
      <w:r>
        <w:tab/>
        <w:t xml:space="preserve"> Die Lösungen werden mit </w:t>
      </w:r>
      <w:proofErr w:type="spellStart"/>
      <w:r>
        <w:t>Natriumthiosulfat</w:t>
      </w:r>
      <w:proofErr w:type="spellEnd"/>
      <w:r>
        <w:t xml:space="preserve"> versetzt und in den Behälter für organische Stoffe gegeben.</w:t>
      </w:r>
    </w:p>
    <w:p w:rsidR="00077390" w:rsidRDefault="00270612" w:rsidP="00270612">
      <w:pPr>
        <w:ind w:left="2124" w:hanging="2124"/>
        <w:jc w:val="left"/>
      </w:pPr>
      <w:r>
        <w:t>Literatur:</w:t>
      </w:r>
      <w:r>
        <w:tab/>
      </w:r>
      <w:r w:rsidR="00077390">
        <w:t xml:space="preserve">D. </w:t>
      </w:r>
      <w:proofErr w:type="spellStart"/>
      <w:r w:rsidR="00077390">
        <w:t>Wiechoczek</w:t>
      </w:r>
      <w:proofErr w:type="spellEnd"/>
      <w:r w:rsidR="00077390">
        <w:t xml:space="preserve">, </w:t>
      </w:r>
      <w:r w:rsidRPr="00270612">
        <w:t>http://www.chemieunterricht.de/dc2/rk/v-landol.htm</w:t>
      </w:r>
      <w:r w:rsidR="00077390">
        <w:t>, 07.12.2004 (letzter Aufruf am 14.08.2015 um 8.05 Uhr).</w:t>
      </w:r>
    </w:p>
    <w:p w:rsidR="00077390" w:rsidRDefault="00077390" w:rsidP="00270612">
      <w:pPr>
        <w:ind w:left="2124"/>
        <w:jc w:val="left"/>
      </w:pPr>
      <w:r>
        <w:t xml:space="preserve">D. </w:t>
      </w:r>
      <w:proofErr w:type="spellStart"/>
      <w:r>
        <w:t>Wiechoczek</w:t>
      </w:r>
      <w:proofErr w:type="spellEnd"/>
      <w:r>
        <w:t xml:space="preserve">, </w:t>
      </w:r>
      <w:r w:rsidRPr="00270612">
        <w:t>http://www.chemieunterricht.de/dc2/rk/landolt.htm</w:t>
      </w:r>
      <w:r>
        <w:t xml:space="preserve">, 04.09.2006 (letzter Aufruf am </w:t>
      </w:r>
      <w:r w:rsidR="00270612">
        <w:t>14.08.2015 um 7.36 Uhr).</w:t>
      </w:r>
    </w:p>
    <w:p w:rsidR="008E7268" w:rsidRPr="006E32AF" w:rsidRDefault="003D2B9C" w:rsidP="008B6346">
      <w:pPr>
        <w:tabs>
          <w:tab w:val="left" w:pos="1701"/>
          <w:tab w:val="left" w:pos="1985"/>
        </w:tabs>
        <w:rPr>
          <w:rFonts w:eastAsiaTheme="minorEastAsia"/>
        </w:rPr>
      </w:pPr>
      <w:r w:rsidRPr="003D2B9C">
        <w:pict>
          <v:shape id="_x0000_s1161" type="#_x0000_t202" style="width:462.45pt;height:63.35pt;mso-position-horizontal-relative:char;mso-position-vertical-relative:line;mso-width-relative:margin;mso-height-relative:margin" fillcolor="white [3201]" strokecolor="#c0504d [3205]" strokeweight="1pt">
            <v:stroke dashstyle="dash"/>
            <v:shadow color="#868686"/>
            <v:textbox style="mso-next-textbox:#_x0000_s1161">
              <w:txbxContent>
                <w:p w:rsidR="00D85951" w:rsidRPr="004A12D8" w:rsidRDefault="00D85951" w:rsidP="008E7268">
                  <w:pPr>
                    <w:rPr>
                      <w:color w:val="auto"/>
                    </w:rPr>
                  </w:pPr>
                  <w:r>
                    <w:rPr>
                      <w:color w:val="auto"/>
                    </w:rPr>
                    <w:t>Der Farbumschlag sollte eigentlich von farblos zu dunkel violett erfolgen, da sich ein Iod-Stärke-Komplex ausbildet. Dies hat beim Durchlauf nicht funktioniert. Es könnte daran gelegen haben, dass die Stärke-Lösung nicht frisch genug war.</w:t>
                  </w:r>
                </w:p>
              </w:txbxContent>
            </v:textbox>
            <w10:wrap type="none"/>
            <w10:anchorlock/>
          </v:shape>
        </w:pict>
      </w:r>
    </w:p>
    <w:p w:rsidR="00B619BB" w:rsidRDefault="00984EF9" w:rsidP="005669B2">
      <w:pPr>
        <w:pStyle w:val="berschrift1"/>
      </w:pPr>
      <w:bookmarkStart w:id="4" w:name="_Toc428191331"/>
      <w:r>
        <w:t xml:space="preserve">Weitere </w:t>
      </w:r>
      <w:r w:rsidR="00994634">
        <w:t>Schülerversuch</w:t>
      </w:r>
      <w:r>
        <w:t>e</w:t>
      </w:r>
      <w:bookmarkEnd w:id="4"/>
    </w:p>
    <w:p w:rsidR="005B4DA3" w:rsidRDefault="00984EF9" w:rsidP="008E7268">
      <w:pPr>
        <w:pStyle w:val="berschrift2"/>
      </w:pPr>
      <w:bookmarkStart w:id="5" w:name="_Toc428191332"/>
      <w:r>
        <w:t xml:space="preserve">V2 – </w:t>
      </w:r>
      <w:r w:rsidR="005B4DA3">
        <w:t>Reaktionsgeschwindigkeit in Abhängigkeit der Temperatur</w:t>
      </w:r>
      <w:bookmarkEnd w:id="5"/>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5B4DA3" w:rsidRPr="009C5E28" w:rsidTr="004A12D8">
        <w:tc>
          <w:tcPr>
            <w:tcW w:w="9322" w:type="dxa"/>
            <w:gridSpan w:val="9"/>
            <w:shd w:val="clear" w:color="auto" w:fill="4F81BD"/>
            <w:vAlign w:val="center"/>
          </w:tcPr>
          <w:p w:rsidR="005B4DA3" w:rsidRPr="00F31EBF" w:rsidRDefault="005B4DA3" w:rsidP="004A12D8">
            <w:pPr>
              <w:spacing w:after="0"/>
              <w:jc w:val="center"/>
              <w:rPr>
                <w:b/>
                <w:bCs/>
                <w:color w:val="FFFFFF" w:themeColor="background1"/>
              </w:rPr>
            </w:pPr>
            <w:r w:rsidRPr="00F31EBF">
              <w:rPr>
                <w:b/>
                <w:bCs/>
                <w:color w:val="FFFFFF" w:themeColor="background1"/>
              </w:rPr>
              <w:t>Gefahrenstoffe</w:t>
            </w:r>
          </w:p>
        </w:tc>
      </w:tr>
      <w:tr w:rsidR="005B4DA3" w:rsidRPr="009C5E28" w:rsidTr="004A12D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B4DA3" w:rsidRDefault="005B4DA3" w:rsidP="004A12D8">
            <w:pPr>
              <w:spacing w:after="0" w:line="276" w:lineRule="auto"/>
              <w:jc w:val="center"/>
              <w:rPr>
                <w:sz w:val="20"/>
              </w:rPr>
            </w:pPr>
            <w:r>
              <w:rPr>
                <w:sz w:val="20"/>
              </w:rPr>
              <w:t>Magnesiumpulver</w:t>
            </w:r>
          </w:p>
        </w:tc>
        <w:tc>
          <w:tcPr>
            <w:tcW w:w="3177" w:type="dxa"/>
            <w:gridSpan w:val="3"/>
            <w:tcBorders>
              <w:top w:val="single" w:sz="8" w:space="0" w:color="4F81BD"/>
              <w:bottom w:val="single" w:sz="8" w:space="0" w:color="4F81BD"/>
            </w:tcBorders>
            <w:shd w:val="clear" w:color="auto" w:fill="auto"/>
            <w:vAlign w:val="center"/>
          </w:tcPr>
          <w:p w:rsidR="005B4DA3" w:rsidRPr="004B26AC" w:rsidRDefault="005B4DA3" w:rsidP="004A12D8">
            <w:pPr>
              <w:spacing w:after="0"/>
              <w:jc w:val="center"/>
              <w:rPr>
                <w:sz w:val="20"/>
              </w:rPr>
            </w:pPr>
            <w:r>
              <w:rPr>
                <w:sz w:val="20"/>
              </w:rPr>
              <w:t>H: 260, 250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B4DA3" w:rsidRPr="004B26AC" w:rsidRDefault="005B4DA3" w:rsidP="004A12D8">
            <w:pPr>
              <w:spacing w:after="0"/>
              <w:jc w:val="center"/>
              <w:rPr>
                <w:sz w:val="20"/>
              </w:rPr>
            </w:pPr>
            <w:r>
              <w:rPr>
                <w:sz w:val="20"/>
              </w:rPr>
              <w:t>P: 210, 370+378, 402+404</w:t>
            </w:r>
          </w:p>
        </w:tc>
      </w:tr>
      <w:tr w:rsidR="005B4DA3" w:rsidRPr="009C5E28" w:rsidTr="004A12D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B4DA3" w:rsidRPr="004B26AC" w:rsidRDefault="005B4DA3" w:rsidP="004A12D8">
            <w:pPr>
              <w:spacing w:after="0" w:line="276" w:lineRule="auto"/>
              <w:jc w:val="center"/>
              <w:rPr>
                <w:sz w:val="20"/>
              </w:rPr>
            </w:pPr>
            <w:r>
              <w:rPr>
                <w:sz w:val="20"/>
              </w:rPr>
              <w:t xml:space="preserve">Salzsäure (c = 0,5 </w:t>
            </w:r>
            <w:proofErr w:type="spellStart"/>
            <w:r>
              <w:rPr>
                <w:sz w:val="20"/>
              </w:rPr>
              <w:t>mol</w:t>
            </w:r>
            <w:proofErr w:type="spellEnd"/>
            <w:r>
              <w:rPr>
                <w:sz w:val="20"/>
              </w:rPr>
              <w:t>/L)</w:t>
            </w:r>
          </w:p>
        </w:tc>
        <w:tc>
          <w:tcPr>
            <w:tcW w:w="3177" w:type="dxa"/>
            <w:gridSpan w:val="3"/>
            <w:tcBorders>
              <w:top w:val="single" w:sz="8" w:space="0" w:color="4F81BD"/>
              <w:bottom w:val="single" w:sz="8" w:space="0" w:color="4F81BD"/>
            </w:tcBorders>
            <w:shd w:val="clear" w:color="auto" w:fill="auto"/>
            <w:vAlign w:val="center"/>
          </w:tcPr>
          <w:p w:rsidR="005B4DA3" w:rsidRPr="004B26AC" w:rsidRDefault="005B4DA3" w:rsidP="004A12D8">
            <w:pPr>
              <w:spacing w:after="0"/>
              <w:jc w:val="center"/>
              <w:rPr>
                <w:sz w:val="20"/>
              </w:rPr>
            </w:pPr>
            <w:r w:rsidRPr="004B26AC">
              <w:rPr>
                <w:sz w:val="20"/>
              </w:rPr>
              <w:t>H: 314, 335,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B4DA3" w:rsidRPr="004B26AC" w:rsidRDefault="005B4DA3" w:rsidP="004A12D8">
            <w:pPr>
              <w:spacing w:after="0"/>
              <w:jc w:val="center"/>
              <w:rPr>
                <w:sz w:val="20"/>
              </w:rPr>
            </w:pPr>
            <w:r w:rsidRPr="004B26AC">
              <w:rPr>
                <w:sz w:val="20"/>
              </w:rPr>
              <w:t>P: 234, 260, 305+351+338, 303+361+353, 304+340, 309+311, 501</w:t>
            </w:r>
          </w:p>
        </w:tc>
      </w:tr>
      <w:tr w:rsidR="005B4DA3" w:rsidRPr="009C5E28" w:rsidTr="004A12D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B4DA3" w:rsidRDefault="005B4DA3" w:rsidP="004A12D8">
            <w:pPr>
              <w:spacing w:after="0" w:line="276" w:lineRule="auto"/>
              <w:jc w:val="center"/>
              <w:rPr>
                <w:sz w:val="20"/>
              </w:rPr>
            </w:pPr>
            <w:r>
              <w:rPr>
                <w:sz w:val="20"/>
              </w:rPr>
              <w:t>Wasserstoff</w:t>
            </w:r>
          </w:p>
        </w:tc>
        <w:tc>
          <w:tcPr>
            <w:tcW w:w="3177" w:type="dxa"/>
            <w:gridSpan w:val="3"/>
            <w:tcBorders>
              <w:top w:val="single" w:sz="8" w:space="0" w:color="4F81BD"/>
              <w:bottom w:val="single" w:sz="8" w:space="0" w:color="4F81BD"/>
            </w:tcBorders>
            <w:shd w:val="clear" w:color="auto" w:fill="auto"/>
            <w:vAlign w:val="center"/>
          </w:tcPr>
          <w:p w:rsidR="005B4DA3" w:rsidRPr="004B26AC" w:rsidRDefault="005B4DA3" w:rsidP="004A12D8">
            <w:pPr>
              <w:spacing w:after="0"/>
              <w:jc w:val="center"/>
              <w:rPr>
                <w:sz w:val="20"/>
              </w:rPr>
            </w:pPr>
            <w:r>
              <w:rPr>
                <w:sz w:val="20"/>
              </w:rPr>
              <w:t>H: 220, 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B4DA3" w:rsidRPr="004B26AC" w:rsidRDefault="005B4DA3" w:rsidP="004A12D8">
            <w:pPr>
              <w:spacing w:after="0"/>
              <w:jc w:val="center"/>
              <w:rPr>
                <w:sz w:val="20"/>
              </w:rPr>
            </w:pPr>
            <w:r>
              <w:rPr>
                <w:sz w:val="20"/>
              </w:rPr>
              <w:t>P: 210, 377, 381, 403</w:t>
            </w:r>
          </w:p>
        </w:tc>
      </w:tr>
      <w:tr w:rsidR="005B4DA3" w:rsidRPr="009C5E28" w:rsidTr="004A12D8">
        <w:tc>
          <w:tcPr>
            <w:tcW w:w="1009" w:type="dxa"/>
            <w:tcBorders>
              <w:top w:val="single" w:sz="8" w:space="0" w:color="4F81BD"/>
              <w:left w:val="single" w:sz="8" w:space="0" w:color="4F81BD"/>
              <w:bottom w:val="single" w:sz="8" w:space="0" w:color="4F81BD"/>
            </w:tcBorders>
            <w:shd w:val="clear" w:color="auto" w:fill="auto"/>
            <w:vAlign w:val="center"/>
          </w:tcPr>
          <w:p w:rsidR="005B4DA3" w:rsidRPr="009C5E28" w:rsidRDefault="005B4DA3" w:rsidP="004A12D8">
            <w:pPr>
              <w:spacing w:after="0"/>
              <w:jc w:val="center"/>
              <w:rPr>
                <w:b/>
                <w:bCs/>
              </w:rPr>
            </w:pPr>
            <w:r>
              <w:rPr>
                <w:b/>
                <w:noProof/>
                <w:lang w:eastAsia="de-DE"/>
              </w:rPr>
              <w:drawing>
                <wp:inline distT="0" distB="0" distL="0" distR="0">
                  <wp:extent cx="504190" cy="504190"/>
                  <wp:effectExtent l="0" t="0" r="0" b="0"/>
                  <wp:docPr id="2"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B4DA3" w:rsidRPr="009C5E28" w:rsidRDefault="005B4DA3" w:rsidP="004A12D8">
            <w:pPr>
              <w:spacing w:after="0"/>
              <w:jc w:val="center"/>
            </w:pPr>
            <w:r>
              <w:rPr>
                <w:noProof/>
                <w:lang w:eastAsia="de-DE"/>
              </w:rPr>
              <w:drawing>
                <wp:inline distT="0" distB="0" distL="0" distR="0">
                  <wp:extent cx="504190" cy="504190"/>
                  <wp:effectExtent l="0" t="0" r="0" b="0"/>
                  <wp:docPr id="3"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B4DA3" w:rsidRPr="009C5E28" w:rsidRDefault="005B4DA3" w:rsidP="004A12D8">
            <w:pPr>
              <w:spacing w:after="0"/>
              <w:jc w:val="center"/>
            </w:pPr>
            <w:r>
              <w:rPr>
                <w:noProof/>
                <w:lang w:eastAsia="de-DE"/>
              </w:rPr>
              <w:drawing>
                <wp:inline distT="0" distB="0" distL="0" distR="0">
                  <wp:extent cx="504190" cy="504190"/>
                  <wp:effectExtent l="19050" t="0" r="0" b="0"/>
                  <wp:docPr id="6"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9"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B4DA3" w:rsidRPr="009C5E28" w:rsidRDefault="005B4DA3" w:rsidP="004A12D8">
            <w:pPr>
              <w:spacing w:after="0"/>
              <w:jc w:val="center"/>
            </w:pPr>
            <w:r>
              <w:rPr>
                <w:noProof/>
                <w:lang w:eastAsia="de-DE"/>
              </w:rPr>
              <w:drawing>
                <wp:inline distT="0" distB="0" distL="0" distR="0">
                  <wp:extent cx="504190" cy="504190"/>
                  <wp:effectExtent l="0" t="0" r="0" b="0"/>
                  <wp:docPr id="7"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B4DA3" w:rsidRPr="009C5E28" w:rsidRDefault="005B4DA3" w:rsidP="004A12D8">
            <w:pPr>
              <w:spacing w:after="0"/>
              <w:jc w:val="center"/>
            </w:pPr>
            <w:r>
              <w:rPr>
                <w:noProof/>
                <w:lang w:eastAsia="de-DE"/>
              </w:rPr>
              <w:drawing>
                <wp:inline distT="0" distB="0" distL="0" distR="0">
                  <wp:extent cx="504190" cy="504190"/>
                  <wp:effectExtent l="19050" t="0" r="0" b="0"/>
                  <wp:docPr id="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8"/>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B4DA3" w:rsidRPr="009C5E28" w:rsidRDefault="005B4DA3" w:rsidP="004A12D8">
            <w:pPr>
              <w:spacing w:after="0"/>
              <w:jc w:val="center"/>
            </w:pPr>
            <w:r>
              <w:rPr>
                <w:noProof/>
                <w:lang w:eastAsia="de-DE"/>
              </w:rPr>
              <w:drawing>
                <wp:inline distT="0" distB="0" distL="0" distR="0">
                  <wp:extent cx="504190" cy="504190"/>
                  <wp:effectExtent l="0" t="0" r="0" b="0"/>
                  <wp:docPr id="9"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5B4DA3" w:rsidRPr="009C5E28" w:rsidRDefault="005B4DA3" w:rsidP="004A12D8">
            <w:pPr>
              <w:spacing w:after="0"/>
              <w:jc w:val="center"/>
            </w:pPr>
            <w:r>
              <w:rPr>
                <w:noProof/>
                <w:lang w:eastAsia="de-DE"/>
              </w:rPr>
              <w:drawing>
                <wp:inline distT="0" distB="0" distL="0" distR="0">
                  <wp:extent cx="504190" cy="504190"/>
                  <wp:effectExtent l="0" t="0" r="0" b="0"/>
                  <wp:docPr id="10"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B4DA3" w:rsidRPr="009C5E28" w:rsidRDefault="005B4DA3" w:rsidP="004A12D8">
            <w:pPr>
              <w:spacing w:after="0"/>
              <w:jc w:val="center"/>
            </w:pPr>
            <w:r>
              <w:rPr>
                <w:noProof/>
                <w:lang w:eastAsia="de-DE"/>
              </w:rPr>
              <w:drawing>
                <wp:inline distT="0" distB="0" distL="0" distR="0">
                  <wp:extent cx="511175" cy="511175"/>
                  <wp:effectExtent l="0" t="0" r="0" b="0"/>
                  <wp:docPr id="1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B4DA3" w:rsidRPr="009C5E28" w:rsidRDefault="005B4DA3" w:rsidP="004A12D8">
            <w:pPr>
              <w:spacing w:after="0"/>
              <w:jc w:val="center"/>
            </w:pPr>
            <w:r>
              <w:rPr>
                <w:noProof/>
                <w:lang w:eastAsia="de-DE"/>
              </w:rPr>
              <w:drawing>
                <wp:inline distT="0" distB="0" distL="0" distR="0">
                  <wp:extent cx="504190" cy="504190"/>
                  <wp:effectExtent l="0" t="0" r="0" b="0"/>
                  <wp:docPr id="1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r>
    </w:tbl>
    <w:p w:rsidR="005B4DA3" w:rsidRDefault="005B4DA3" w:rsidP="005B4DA3">
      <w:pPr>
        <w:tabs>
          <w:tab w:val="left" w:pos="1701"/>
          <w:tab w:val="left" w:pos="1985"/>
        </w:tabs>
        <w:ind w:left="1980" w:hanging="1980"/>
      </w:pPr>
    </w:p>
    <w:p w:rsidR="005B4DA3" w:rsidRDefault="005B4DA3" w:rsidP="005B4DA3">
      <w:pPr>
        <w:tabs>
          <w:tab w:val="left" w:pos="1701"/>
          <w:tab w:val="left" w:pos="1985"/>
        </w:tabs>
        <w:ind w:left="1980" w:hanging="1980"/>
      </w:pPr>
      <w:r>
        <w:lastRenderedPageBreak/>
        <w:t xml:space="preserve">Materialien: </w:t>
      </w:r>
      <w:r>
        <w:tab/>
      </w:r>
      <w:r>
        <w:tab/>
        <w:t xml:space="preserve">Stativ, Stativklemme, Muffe, </w:t>
      </w:r>
      <w:proofErr w:type="spellStart"/>
      <w:r>
        <w:t>Kolbenprober</w:t>
      </w:r>
      <w:proofErr w:type="spellEnd"/>
      <w:r>
        <w:t>, Schlauch, Schlauchklemmen, Spritze mit Kanüle, Gummistopfen, Reagenzglas mit seitlichem Abgang, Stoppuhr, Thermometer</w:t>
      </w:r>
    </w:p>
    <w:p w:rsidR="005B4DA3" w:rsidRDefault="005B4DA3" w:rsidP="005B4DA3">
      <w:pPr>
        <w:tabs>
          <w:tab w:val="left" w:pos="1701"/>
          <w:tab w:val="left" w:pos="1985"/>
        </w:tabs>
        <w:ind w:left="1980" w:hanging="1980"/>
      </w:pPr>
      <w:r>
        <w:t>Chemikalien:</w:t>
      </w:r>
      <w:r>
        <w:tab/>
      </w:r>
      <w:r>
        <w:tab/>
        <w:t xml:space="preserve">Magnesiumpulver, Salzsäure (c = 0,5 </w:t>
      </w:r>
      <w:proofErr w:type="spellStart"/>
      <w:r>
        <w:t>mol</w:t>
      </w:r>
      <w:proofErr w:type="spellEnd"/>
      <w:r>
        <w:t>/L)</w:t>
      </w:r>
    </w:p>
    <w:p w:rsidR="005B4DA3" w:rsidRDefault="005B4DA3" w:rsidP="005B4DA3">
      <w:pPr>
        <w:tabs>
          <w:tab w:val="left" w:pos="1701"/>
          <w:tab w:val="left" w:pos="1985"/>
        </w:tabs>
        <w:ind w:left="1980" w:hanging="1980"/>
      </w:pPr>
      <w:r>
        <w:t xml:space="preserve">Durchführung: </w:t>
      </w:r>
      <w:r>
        <w:tab/>
      </w:r>
      <w:r>
        <w:tab/>
        <w:t xml:space="preserve">In das Reagenzglas werden 2 </w:t>
      </w:r>
      <w:proofErr w:type="spellStart"/>
      <w:r>
        <w:t>Spatelspitzen</w:t>
      </w:r>
      <w:proofErr w:type="spellEnd"/>
      <w:r>
        <w:t xml:space="preserve"> Magnesiumpulver gegeben. Anschließend wird dieses mit dem Stopfen mit durchgesteckter Kanüle verschlossen und die Spritze, gefüllt mit Salzsäure, gesichert darauf befe</w:t>
      </w:r>
      <w:r>
        <w:t>s</w:t>
      </w:r>
      <w:r>
        <w:t>tigt. Am seitlichen Abgang des Reagenzglases wird mit Hilfe eines Schla</w:t>
      </w:r>
      <w:r>
        <w:t>u</w:t>
      </w:r>
      <w:r>
        <w:t xml:space="preserve">ches und Schlauchklemmen eine Verbindung zum </w:t>
      </w:r>
      <w:proofErr w:type="spellStart"/>
      <w:r>
        <w:t>Kolbenprober</w:t>
      </w:r>
      <w:proofErr w:type="spellEnd"/>
      <w:r>
        <w:t xml:space="preserve"> herg</w:t>
      </w:r>
      <w:r>
        <w:t>e</w:t>
      </w:r>
      <w:r>
        <w:t xml:space="preserve">stellt, der locker in Stativklemmen eingehängt wird. Der Hahn des </w:t>
      </w:r>
      <w:proofErr w:type="spellStart"/>
      <w:r>
        <w:t>Kolbenprobers</w:t>
      </w:r>
      <w:proofErr w:type="spellEnd"/>
      <w:r>
        <w:t xml:space="preserve"> wird geöffnet und die Salzsäure auf das Magnesiumpulver gespritzt. Das entstehende Gas wird im </w:t>
      </w:r>
      <w:proofErr w:type="spellStart"/>
      <w:r>
        <w:t>Kolbenprober</w:t>
      </w:r>
      <w:proofErr w:type="spellEnd"/>
      <w:r>
        <w:t xml:space="preserve"> aufgefangen. Dabei wird die Zeit gestoppt, bis der Kolben 10 </w:t>
      </w:r>
      <w:proofErr w:type="spellStart"/>
      <w:r>
        <w:t>mL</w:t>
      </w:r>
      <w:proofErr w:type="spellEnd"/>
      <w:r>
        <w:t xml:space="preserve"> Volumen anzeigt. Der Versuch wird mit unterschiedlichen Salzsäurekonzentrationen widerholt.</w:t>
      </w:r>
    </w:p>
    <w:p w:rsidR="005B4DA3" w:rsidRDefault="005B4DA3" w:rsidP="005B4DA3">
      <w:pPr>
        <w:keepNext/>
        <w:tabs>
          <w:tab w:val="left" w:pos="1701"/>
          <w:tab w:val="left" w:pos="1985"/>
        </w:tabs>
        <w:ind w:left="1980" w:hanging="1980"/>
        <w:jc w:val="center"/>
      </w:pPr>
      <w:r w:rsidRPr="005B7219">
        <w:rPr>
          <w:noProof/>
          <w:lang w:eastAsia="de-DE"/>
        </w:rPr>
        <w:drawing>
          <wp:inline distT="0" distB="0" distL="0" distR="0">
            <wp:extent cx="2715524" cy="2346841"/>
            <wp:effectExtent l="171450" t="133350" r="370576" b="301109"/>
            <wp:docPr id="2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srcRect/>
                    <a:stretch>
                      <a:fillRect/>
                    </a:stretch>
                  </pic:blipFill>
                  <pic:spPr bwMode="auto">
                    <a:xfrm>
                      <a:off x="0" y="0"/>
                      <a:ext cx="2720379" cy="2351037"/>
                    </a:xfrm>
                    <a:prstGeom prst="rect">
                      <a:avLst/>
                    </a:prstGeom>
                    <a:ln>
                      <a:noFill/>
                    </a:ln>
                    <a:effectLst>
                      <a:outerShdw blurRad="292100" dist="139700" dir="2700000" algn="tl" rotWithShape="0">
                        <a:srgbClr val="333333">
                          <a:alpha val="65000"/>
                        </a:srgbClr>
                      </a:outerShdw>
                    </a:effectLst>
                  </pic:spPr>
                </pic:pic>
              </a:graphicData>
            </a:graphic>
          </wp:inline>
        </w:drawing>
      </w:r>
    </w:p>
    <w:p w:rsidR="005B4DA3" w:rsidRDefault="005B4DA3" w:rsidP="005B4DA3">
      <w:pPr>
        <w:pStyle w:val="Beschriftung"/>
        <w:jc w:val="center"/>
      </w:pPr>
      <w:r>
        <w:t xml:space="preserve">Abbildung </w:t>
      </w:r>
      <w:fldSimple w:instr=" SEQ Abbildung \* ARABIC ">
        <w:r w:rsidR="00D85951">
          <w:rPr>
            <w:noProof/>
          </w:rPr>
          <w:t>2</w:t>
        </w:r>
      </w:fldSimple>
      <w:r>
        <w:t xml:space="preserve">: Versuchsaufbau zur Messung der Reaktionsgeschwindigkeit bei </w:t>
      </w:r>
      <w:r w:rsidR="004A12D8">
        <w:t>Zimmert</w:t>
      </w:r>
      <w:r>
        <w:t>emperatur</w:t>
      </w:r>
      <w:r w:rsidR="004A12D8">
        <w:t>.</w:t>
      </w:r>
    </w:p>
    <w:p w:rsidR="005B4DA3" w:rsidRDefault="005B4DA3" w:rsidP="00F71C28">
      <w:pPr>
        <w:tabs>
          <w:tab w:val="left" w:pos="1701"/>
          <w:tab w:val="left" w:pos="1985"/>
        </w:tabs>
        <w:ind w:left="1980" w:hanging="1980"/>
      </w:pPr>
      <w:r>
        <w:t>Beobachtung:</w:t>
      </w:r>
      <w:r>
        <w:tab/>
      </w:r>
      <w:r>
        <w:tab/>
      </w:r>
      <w:r>
        <w:tab/>
        <w:t xml:space="preserve">Bei unterschiedlichen </w:t>
      </w:r>
      <w:r w:rsidR="00330A40">
        <w:t>Temperaturen</w:t>
      </w:r>
      <w:r>
        <w:t xml:space="preserve"> werden unterschiedliche Zeiten bis zum Erreichen des Kolbens zu 10 </w:t>
      </w:r>
      <w:proofErr w:type="spellStart"/>
      <w:r>
        <w:t>mL</w:t>
      </w:r>
      <w:proofErr w:type="spellEnd"/>
      <w:r>
        <w:t xml:space="preserve"> Gasentwicklung gemessen. Es werden folgende </w:t>
      </w:r>
      <w:proofErr w:type="spellStart"/>
      <w:r>
        <w:t>Messergebnisse</w:t>
      </w:r>
      <w:proofErr w:type="spellEnd"/>
      <w:r>
        <w:t xml:space="preserve"> </w:t>
      </w:r>
      <w:r w:rsidR="00330A40">
        <w:t>gemessen</w:t>
      </w:r>
      <w:r>
        <w:t>:</w:t>
      </w:r>
    </w:p>
    <w:p w:rsidR="00F71C28" w:rsidRDefault="00F71C28" w:rsidP="00F71C28">
      <w:pPr>
        <w:tabs>
          <w:tab w:val="left" w:pos="1701"/>
          <w:tab w:val="left" w:pos="1985"/>
        </w:tabs>
        <w:ind w:left="1980" w:hanging="1980"/>
      </w:pPr>
    </w:p>
    <w:p w:rsidR="00F71C28" w:rsidRDefault="00F71C28" w:rsidP="00F71C28">
      <w:pPr>
        <w:tabs>
          <w:tab w:val="left" w:pos="1701"/>
          <w:tab w:val="left" w:pos="1985"/>
        </w:tabs>
        <w:ind w:left="1980" w:hanging="1980"/>
      </w:pPr>
    </w:p>
    <w:p w:rsidR="005B4DA3" w:rsidRDefault="005B4DA3" w:rsidP="005B4DA3">
      <w:pPr>
        <w:pStyle w:val="Beschriftung"/>
        <w:keepNext/>
        <w:ind w:left="1416" w:firstLine="564"/>
        <w:jc w:val="center"/>
      </w:pPr>
      <w:r>
        <w:lastRenderedPageBreak/>
        <w:t xml:space="preserve">Tabelle </w:t>
      </w:r>
      <w:fldSimple w:instr=" SEQ Tabelle \* ARABIC ">
        <w:r w:rsidR="00D85951">
          <w:rPr>
            <w:noProof/>
          </w:rPr>
          <w:t>2</w:t>
        </w:r>
      </w:fldSimple>
      <w:r>
        <w:t xml:space="preserve">: </w:t>
      </w:r>
      <w:proofErr w:type="spellStart"/>
      <w:r>
        <w:t>Messergebnisse</w:t>
      </w:r>
      <w:proofErr w:type="spellEnd"/>
      <w:r>
        <w:t xml:space="preserve"> zur Messung der Reaktionszeit bei verschiedenen </w:t>
      </w:r>
      <w:r w:rsidR="00330A40">
        <w:t>Temperaturen</w:t>
      </w:r>
      <w:r>
        <w:t>.</w:t>
      </w:r>
    </w:p>
    <w:tbl>
      <w:tblPr>
        <w:tblStyle w:val="Tabellengitternetz"/>
        <w:tblW w:w="0" w:type="auto"/>
        <w:tblInd w:w="2093" w:type="dxa"/>
        <w:tblLook w:val="04A0"/>
      </w:tblPr>
      <w:tblGrid>
        <w:gridCol w:w="2051"/>
        <w:gridCol w:w="299"/>
        <w:gridCol w:w="1700"/>
        <w:gridCol w:w="752"/>
        <w:gridCol w:w="2393"/>
      </w:tblGrid>
      <w:tr w:rsidR="005B4DA3" w:rsidTr="00F71C28">
        <w:tc>
          <w:tcPr>
            <w:tcW w:w="2051" w:type="dxa"/>
          </w:tcPr>
          <w:p w:rsidR="005B4DA3" w:rsidRPr="00CF44CD" w:rsidRDefault="005B4DA3" w:rsidP="004A12D8">
            <w:pPr>
              <w:tabs>
                <w:tab w:val="left" w:pos="1701"/>
                <w:tab w:val="left" w:pos="1985"/>
              </w:tabs>
              <w:jc w:val="center"/>
              <w:rPr>
                <w:b/>
              </w:rPr>
            </w:pPr>
            <w:r w:rsidRPr="00CF44CD">
              <w:rPr>
                <w:b/>
              </w:rPr>
              <w:t>V(Salzsäure) [</w:t>
            </w:r>
            <w:proofErr w:type="spellStart"/>
            <w:r w:rsidRPr="00CF44CD">
              <w:rPr>
                <w:b/>
              </w:rPr>
              <w:t>mL</w:t>
            </w:r>
            <w:proofErr w:type="spellEnd"/>
            <w:r w:rsidRPr="00CF44CD">
              <w:rPr>
                <w:b/>
              </w:rPr>
              <w:t>]</w:t>
            </w:r>
          </w:p>
        </w:tc>
        <w:tc>
          <w:tcPr>
            <w:tcW w:w="1999" w:type="dxa"/>
            <w:gridSpan w:val="2"/>
          </w:tcPr>
          <w:p w:rsidR="005B4DA3" w:rsidRPr="00CF44CD" w:rsidRDefault="005B4DA3" w:rsidP="004A12D8">
            <w:pPr>
              <w:tabs>
                <w:tab w:val="left" w:pos="1701"/>
                <w:tab w:val="left" w:pos="1985"/>
              </w:tabs>
              <w:jc w:val="center"/>
              <w:rPr>
                <w:b/>
              </w:rPr>
            </w:pPr>
            <w:r>
              <w:rPr>
                <w:b/>
              </w:rPr>
              <w:t>Temperatur [°C]</w:t>
            </w:r>
          </w:p>
        </w:tc>
        <w:tc>
          <w:tcPr>
            <w:tcW w:w="3145" w:type="dxa"/>
            <w:gridSpan w:val="2"/>
          </w:tcPr>
          <w:p w:rsidR="005B4DA3" w:rsidRPr="00CF44CD" w:rsidRDefault="005B4DA3" w:rsidP="004A12D8">
            <w:pPr>
              <w:tabs>
                <w:tab w:val="left" w:pos="1701"/>
                <w:tab w:val="left" w:pos="1985"/>
              </w:tabs>
              <w:jc w:val="center"/>
              <w:rPr>
                <w:b/>
              </w:rPr>
            </w:pPr>
            <w:r w:rsidRPr="00CF44CD">
              <w:rPr>
                <w:b/>
              </w:rPr>
              <w:t xml:space="preserve">Zeit t [sec] bis V(Gas)=10 </w:t>
            </w:r>
            <w:proofErr w:type="spellStart"/>
            <w:r w:rsidRPr="00CF44CD">
              <w:rPr>
                <w:b/>
              </w:rPr>
              <w:t>mL</w:t>
            </w:r>
            <w:proofErr w:type="spellEnd"/>
          </w:p>
        </w:tc>
      </w:tr>
      <w:tr w:rsidR="005B4DA3" w:rsidTr="00F71C28">
        <w:tc>
          <w:tcPr>
            <w:tcW w:w="2350" w:type="dxa"/>
            <w:gridSpan w:val="2"/>
          </w:tcPr>
          <w:p w:rsidR="005B4DA3" w:rsidRDefault="005B4DA3" w:rsidP="004A12D8">
            <w:pPr>
              <w:tabs>
                <w:tab w:val="left" w:pos="1701"/>
                <w:tab w:val="left" w:pos="1985"/>
              </w:tabs>
              <w:jc w:val="center"/>
            </w:pPr>
            <w:r>
              <w:t>3</w:t>
            </w:r>
          </w:p>
        </w:tc>
        <w:tc>
          <w:tcPr>
            <w:tcW w:w="2452" w:type="dxa"/>
            <w:gridSpan w:val="2"/>
          </w:tcPr>
          <w:p w:rsidR="005B4DA3" w:rsidRDefault="005B4DA3" w:rsidP="005B4DA3">
            <w:pPr>
              <w:tabs>
                <w:tab w:val="left" w:pos="1701"/>
                <w:tab w:val="left" w:pos="1985"/>
              </w:tabs>
              <w:jc w:val="center"/>
            </w:pPr>
            <w:r>
              <w:t>25</w:t>
            </w:r>
          </w:p>
        </w:tc>
        <w:tc>
          <w:tcPr>
            <w:tcW w:w="2393" w:type="dxa"/>
          </w:tcPr>
          <w:p w:rsidR="005B4DA3" w:rsidRDefault="005B4DA3" w:rsidP="004A12D8">
            <w:pPr>
              <w:tabs>
                <w:tab w:val="left" w:pos="1701"/>
                <w:tab w:val="left" w:pos="1985"/>
              </w:tabs>
              <w:jc w:val="center"/>
            </w:pPr>
            <w:r>
              <w:t>0,5</w:t>
            </w:r>
          </w:p>
        </w:tc>
      </w:tr>
      <w:tr w:rsidR="005B4DA3" w:rsidTr="00F71C28">
        <w:tc>
          <w:tcPr>
            <w:tcW w:w="2350" w:type="dxa"/>
            <w:gridSpan w:val="2"/>
          </w:tcPr>
          <w:p w:rsidR="005B4DA3" w:rsidRDefault="005B4DA3" w:rsidP="004A12D8">
            <w:pPr>
              <w:tabs>
                <w:tab w:val="left" w:pos="1701"/>
                <w:tab w:val="left" w:pos="1985"/>
              </w:tabs>
              <w:jc w:val="center"/>
            </w:pPr>
            <w:r>
              <w:t>3</w:t>
            </w:r>
          </w:p>
        </w:tc>
        <w:tc>
          <w:tcPr>
            <w:tcW w:w="2452" w:type="dxa"/>
            <w:gridSpan w:val="2"/>
          </w:tcPr>
          <w:p w:rsidR="005B4DA3" w:rsidRDefault="005B4DA3" w:rsidP="004A12D8">
            <w:pPr>
              <w:tabs>
                <w:tab w:val="left" w:pos="1701"/>
                <w:tab w:val="left" w:pos="1985"/>
              </w:tabs>
              <w:jc w:val="center"/>
            </w:pPr>
            <w:r>
              <w:t>60</w:t>
            </w:r>
          </w:p>
        </w:tc>
        <w:tc>
          <w:tcPr>
            <w:tcW w:w="2393" w:type="dxa"/>
          </w:tcPr>
          <w:p w:rsidR="005B4DA3" w:rsidRDefault="005B4DA3" w:rsidP="004A12D8">
            <w:pPr>
              <w:tabs>
                <w:tab w:val="left" w:pos="1701"/>
                <w:tab w:val="left" w:pos="1985"/>
              </w:tabs>
              <w:jc w:val="center"/>
            </w:pPr>
            <w:r>
              <w:t>1,37</w:t>
            </w:r>
          </w:p>
        </w:tc>
      </w:tr>
      <w:tr w:rsidR="005B4DA3" w:rsidTr="00F71C28">
        <w:tc>
          <w:tcPr>
            <w:tcW w:w="2350" w:type="dxa"/>
            <w:gridSpan w:val="2"/>
          </w:tcPr>
          <w:p w:rsidR="005B4DA3" w:rsidRDefault="005B4DA3" w:rsidP="004A12D8">
            <w:pPr>
              <w:tabs>
                <w:tab w:val="left" w:pos="1701"/>
                <w:tab w:val="left" w:pos="1985"/>
              </w:tabs>
              <w:jc w:val="center"/>
            </w:pPr>
            <w:r>
              <w:t>3</w:t>
            </w:r>
          </w:p>
        </w:tc>
        <w:tc>
          <w:tcPr>
            <w:tcW w:w="2452" w:type="dxa"/>
            <w:gridSpan w:val="2"/>
          </w:tcPr>
          <w:p w:rsidR="005B4DA3" w:rsidRDefault="005B4DA3" w:rsidP="005B4DA3">
            <w:pPr>
              <w:tabs>
                <w:tab w:val="left" w:pos="1701"/>
                <w:tab w:val="left" w:pos="1985"/>
              </w:tabs>
              <w:jc w:val="center"/>
            </w:pPr>
            <w:r>
              <w:t>92</w:t>
            </w:r>
          </w:p>
        </w:tc>
        <w:tc>
          <w:tcPr>
            <w:tcW w:w="2393" w:type="dxa"/>
          </w:tcPr>
          <w:p w:rsidR="005B4DA3" w:rsidRDefault="005B4DA3" w:rsidP="004A12D8">
            <w:pPr>
              <w:tabs>
                <w:tab w:val="left" w:pos="1701"/>
                <w:tab w:val="left" w:pos="1985"/>
              </w:tabs>
              <w:jc w:val="center"/>
            </w:pPr>
            <w:r>
              <w:t>1,84</w:t>
            </w:r>
          </w:p>
        </w:tc>
      </w:tr>
    </w:tbl>
    <w:p w:rsidR="00F71C28" w:rsidRDefault="00F71C28" w:rsidP="00F71C28">
      <w:pPr>
        <w:ind w:left="1416"/>
      </w:pPr>
    </w:p>
    <w:p w:rsidR="005B4DA3" w:rsidRPr="005B7219" w:rsidRDefault="00F71C28" w:rsidP="00F71C28">
      <w:pPr>
        <w:tabs>
          <w:tab w:val="left" w:pos="1985"/>
        </w:tabs>
        <w:ind w:left="1980" w:hanging="1980"/>
      </w:pPr>
      <w:r>
        <w:t>Deutung:</w:t>
      </w:r>
      <w:r>
        <w:tab/>
        <w:t>Nach der Zugabe der Salzsäure auf das Magnesiumpulver läuft folgende Reaktion ab:</w:t>
      </w:r>
    </w:p>
    <w:p w:rsidR="005B4DA3" w:rsidRDefault="00F71C28" w:rsidP="00F71C28">
      <w:pPr>
        <w:tabs>
          <w:tab w:val="left" w:pos="1701"/>
          <w:tab w:val="left" w:pos="1985"/>
        </w:tabs>
        <w:rPr>
          <w:rFonts w:eastAsiaTheme="minorEastAsia"/>
        </w:rPr>
      </w:pPr>
      <w:r>
        <w:tab/>
      </w:r>
      <w:r w:rsidR="00330A40">
        <w:tab/>
      </w:r>
      <w:r w:rsidR="005B4DA3" w:rsidRPr="00596FDA">
        <w:t>2 H</w:t>
      </w:r>
      <w:r w:rsidR="005B4DA3" w:rsidRPr="00596FDA">
        <w:rPr>
          <w:vertAlign w:val="superscript"/>
        </w:rPr>
        <w:t>+</w:t>
      </w:r>
      <w:r w:rsidR="005B4DA3" w:rsidRPr="00596FDA">
        <w:rPr>
          <w:vertAlign w:val="subscript"/>
        </w:rPr>
        <w:t>(</w:t>
      </w:r>
      <w:proofErr w:type="spellStart"/>
      <w:r w:rsidR="005B4DA3" w:rsidRPr="00596FDA">
        <w:rPr>
          <w:vertAlign w:val="subscript"/>
        </w:rPr>
        <w:t>aq</w:t>
      </w:r>
      <w:proofErr w:type="spellEnd"/>
      <w:r w:rsidR="005B4DA3" w:rsidRPr="00596FDA">
        <w:rPr>
          <w:vertAlign w:val="subscript"/>
        </w:rPr>
        <w:t xml:space="preserve">) </w:t>
      </w:r>
      <w:r w:rsidR="005B4DA3" w:rsidRPr="00596FDA">
        <w:t>+ Cl</w:t>
      </w:r>
      <w:r w:rsidR="005B4DA3" w:rsidRPr="00596FDA">
        <w:rPr>
          <w:vertAlign w:val="superscript"/>
        </w:rPr>
        <w:t>-</w:t>
      </w:r>
      <w:r w:rsidR="005B4DA3" w:rsidRPr="00596FDA">
        <w:rPr>
          <w:vertAlign w:val="subscript"/>
        </w:rPr>
        <w:t>(</w:t>
      </w:r>
      <w:proofErr w:type="spellStart"/>
      <w:r w:rsidR="005B4DA3" w:rsidRPr="00596FDA">
        <w:rPr>
          <w:vertAlign w:val="subscript"/>
        </w:rPr>
        <w:t>aq</w:t>
      </w:r>
      <w:proofErr w:type="spellEnd"/>
      <w:r w:rsidR="005B4DA3" w:rsidRPr="00596FDA">
        <w:rPr>
          <w:vertAlign w:val="subscript"/>
        </w:rPr>
        <w:t xml:space="preserve">) </w:t>
      </w:r>
      <w:r w:rsidR="005B4DA3" w:rsidRPr="00596FDA">
        <w:t>+ Mg</w:t>
      </w:r>
      <w:r w:rsidR="005B4DA3" w:rsidRPr="00596FDA">
        <w:rPr>
          <w:vertAlign w:val="subscript"/>
        </w:rPr>
        <w:t xml:space="preserve">(s) </w:t>
      </w:r>
      <w:r w:rsidR="005B4DA3" w:rsidRPr="00596FDA">
        <w:sym w:font="Wingdings" w:char="00E0"/>
      </w:r>
      <w:r w:rsidR="005B4DA3" w:rsidRPr="00596FDA">
        <w:t xml:space="preserve"> H</w:t>
      </w:r>
      <w:r w:rsidR="005B4DA3" w:rsidRPr="00596FDA">
        <w:rPr>
          <w:vertAlign w:val="subscript"/>
        </w:rPr>
        <w:t>2(g)</w:t>
      </w:r>
      <w:r w:rsidR="005B4DA3" w:rsidRPr="00596FDA">
        <w:t xml:space="preserve"> + Mg</w:t>
      </w:r>
      <w:r w:rsidR="005B4DA3" w:rsidRPr="00596FDA">
        <w:rPr>
          <w:vertAlign w:val="superscript"/>
        </w:rPr>
        <w:t>2+</w:t>
      </w:r>
      <w:r w:rsidR="005B4DA3" w:rsidRPr="00596FDA">
        <w:rPr>
          <w:vertAlign w:val="subscript"/>
        </w:rPr>
        <w:t>(</w:t>
      </w:r>
      <w:proofErr w:type="spellStart"/>
      <w:r w:rsidR="005B4DA3" w:rsidRPr="00596FDA">
        <w:rPr>
          <w:vertAlign w:val="subscript"/>
        </w:rPr>
        <w:t>aq</w:t>
      </w:r>
      <w:proofErr w:type="spellEnd"/>
      <w:r w:rsidR="005B4DA3" w:rsidRPr="00596FDA">
        <w:rPr>
          <w:vertAlign w:val="subscript"/>
        </w:rPr>
        <w:t xml:space="preserve">) </w:t>
      </w:r>
      <w:r w:rsidR="005B4DA3" w:rsidRPr="00596FDA">
        <w:t>+ Cl</w:t>
      </w:r>
      <w:r w:rsidR="005B4DA3" w:rsidRPr="00596FDA">
        <w:rPr>
          <w:vertAlign w:val="superscript"/>
        </w:rPr>
        <w:t>-</w:t>
      </w:r>
      <w:r w:rsidR="005B4DA3" w:rsidRPr="00596FDA">
        <w:rPr>
          <w:vertAlign w:val="subscript"/>
        </w:rPr>
        <w:t>(</w:t>
      </w:r>
      <w:proofErr w:type="spellStart"/>
      <w:r w:rsidR="005B4DA3" w:rsidRPr="00596FDA">
        <w:rPr>
          <w:vertAlign w:val="subscript"/>
        </w:rPr>
        <w:t>aq</w:t>
      </w:r>
      <w:proofErr w:type="spellEnd"/>
      <w:r w:rsidR="005B4DA3" w:rsidRPr="00596FDA">
        <w:rPr>
          <w:vertAlign w:val="subscript"/>
        </w:rPr>
        <w:t xml:space="preserve">) </w:t>
      </w:r>
      <w:r w:rsidR="00330A40">
        <w:t xml:space="preserve">| </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R</m:t>
            </m:r>
          </m:sub>
        </m:sSub>
        <m:r>
          <m:rPr>
            <m:sty m:val="p"/>
          </m:rPr>
          <w:rPr>
            <w:rFonts w:ascii="Cambria Math" w:hAnsi="Cambria Math"/>
          </w:rPr>
          <m:t>&lt;</m:t>
        </m:r>
        <m:r>
          <w:rPr>
            <w:rFonts w:ascii="Cambria Math" w:hAnsi="Cambria Math"/>
          </w:rPr>
          <m:t>0</m:t>
        </m:r>
      </m:oMath>
    </w:p>
    <w:p w:rsidR="005B4DA3" w:rsidRPr="00330A40" w:rsidRDefault="00330A40" w:rsidP="00F71C28">
      <w:pPr>
        <w:tabs>
          <w:tab w:val="left" w:pos="1701"/>
          <w:tab w:val="left" w:pos="1985"/>
        </w:tabs>
        <w:ind w:left="1985"/>
      </w:pPr>
      <w:r>
        <w:t xml:space="preserve">Da es sich bei der </w:t>
      </w:r>
      <w:proofErr w:type="spellStart"/>
      <w:r>
        <w:t>Hinreaktion</w:t>
      </w:r>
      <w:proofErr w:type="spellEnd"/>
      <w:r>
        <w:t xml:space="preserve"> um eine exotherme Reaktion handelt, ve</w:t>
      </w:r>
      <w:r>
        <w:t>r</w:t>
      </w:r>
      <w:r>
        <w:t xml:space="preserve">schiebt sich das Gleichgewicht der Reaktion nach le </w:t>
      </w:r>
      <w:proofErr w:type="spellStart"/>
      <w:r>
        <w:t>Chatelier</w:t>
      </w:r>
      <w:proofErr w:type="spellEnd"/>
      <w:r>
        <w:t xml:space="preserve"> in Richtung der Rückreaktion. Daher nimmt die Reaktionsgeschwindigkeit mit zune</w:t>
      </w:r>
      <w:r>
        <w:t>h</w:t>
      </w:r>
      <w:r>
        <w:t>mender Temperatur ab.</w:t>
      </w:r>
    </w:p>
    <w:p w:rsidR="005B4DA3" w:rsidRDefault="005B4DA3" w:rsidP="005B4DA3">
      <w:pPr>
        <w:ind w:left="1985" w:hanging="1985"/>
        <w:jc w:val="left"/>
      </w:pPr>
      <w:r>
        <w:t>Entsorgung:</w:t>
      </w:r>
      <w:r>
        <w:tab/>
        <w:t xml:space="preserve">Die Entsorgung Magnesium-Salzsäure-Lösung wird in einem Becherglas auf dem Lehrerpult gesammelt und anschließend im Säure-Base-Behälter entsorgt. </w:t>
      </w:r>
    </w:p>
    <w:p w:rsidR="005B4DA3" w:rsidRPr="005F5A63" w:rsidRDefault="00F71C28" w:rsidP="00F71C28">
      <w:pPr>
        <w:ind w:left="1980" w:hanging="1980"/>
      </w:pPr>
      <w:r>
        <w:t>Literatur:</w:t>
      </w:r>
      <w:r>
        <w:tab/>
      </w:r>
      <w:r w:rsidR="005B4DA3">
        <w:t xml:space="preserve">Vgl. H. </w:t>
      </w:r>
      <w:proofErr w:type="spellStart"/>
      <w:r w:rsidR="005B4DA3">
        <w:t>Keune</w:t>
      </w:r>
      <w:proofErr w:type="spellEnd"/>
      <w:r w:rsidR="005B4DA3">
        <w:t xml:space="preserve">, H. </w:t>
      </w:r>
      <w:proofErr w:type="spellStart"/>
      <w:r w:rsidR="005B4DA3">
        <w:t>Böhland</w:t>
      </w:r>
      <w:proofErr w:type="spellEnd"/>
      <w:r w:rsidR="005B4DA3">
        <w:t>, Chemische Schulexperimente – Band 3: Allg</w:t>
      </w:r>
      <w:r w:rsidR="005B4DA3">
        <w:t>e</w:t>
      </w:r>
      <w:r w:rsidR="005B4DA3">
        <w:t>meine, physikalische und analytische Chemie, Chemie und Umw</w:t>
      </w:r>
      <w:r w:rsidR="005F5A63">
        <w:t>elt, Volk und Wissen Verlag, 1. Auflage, 2002</w:t>
      </w:r>
      <w:r w:rsidR="005B4DA3">
        <w:t>, S. 88 f.</w:t>
      </w:r>
    </w:p>
    <w:p w:rsidR="005B4DA3" w:rsidRPr="00F31EBF" w:rsidRDefault="003D2B9C" w:rsidP="005B4DA3">
      <w:pPr>
        <w:tabs>
          <w:tab w:val="left" w:pos="1701"/>
          <w:tab w:val="left" w:pos="1985"/>
        </w:tabs>
        <w:ind w:left="1980" w:hanging="1980"/>
        <w:rPr>
          <w:color w:val="auto"/>
        </w:rPr>
      </w:pPr>
      <w:r w:rsidRPr="003D2B9C">
        <w:pict>
          <v:shape id="_x0000_s1160" type="#_x0000_t202" style="width:462.45pt;height:152.1pt;mso-position-horizontal-relative:char;mso-position-vertical-relative:line;mso-width-relative:margin;mso-height-relative:margin" fillcolor="white [3201]" strokecolor="#c0504d [3205]" strokeweight="1pt">
            <v:stroke dashstyle="dash"/>
            <v:shadow color="#868686"/>
            <v:textbox style="mso-next-textbox:#_x0000_s1160">
              <w:txbxContent>
                <w:p w:rsidR="00D85951" w:rsidRDefault="00D85951" w:rsidP="005B4DA3">
                  <w:pPr>
                    <w:rPr>
                      <w:color w:val="auto"/>
                    </w:rPr>
                  </w:pPr>
                  <w:r>
                    <w:rPr>
                      <w:color w:val="auto"/>
                    </w:rPr>
                    <w:t>Es können weitere Versuche zur Reaktionsgeschwindigkeit in Abhängigkeit von anderen Var</w:t>
                  </w:r>
                  <w:r>
                    <w:rPr>
                      <w:color w:val="auto"/>
                    </w:rPr>
                    <w:t>i</w:t>
                  </w:r>
                  <w:r>
                    <w:rPr>
                      <w:color w:val="auto"/>
                    </w:rPr>
                    <w:t>ablen durchgeführt werden.</w:t>
                  </w:r>
                </w:p>
                <w:p w:rsidR="00D85951" w:rsidRPr="004A12D8" w:rsidRDefault="00D85951" w:rsidP="005B4DA3">
                  <w:pPr>
                    <w:rPr>
                      <w:color w:val="auto"/>
                    </w:rPr>
                  </w:pPr>
                  <w:r>
                    <w:rPr>
                      <w:color w:val="auto"/>
                    </w:rPr>
                    <w:t xml:space="preserve">Der Versuch wurde mit einem Überschuss an Magnesiumpulver durchgeführt. Alternativ kann die Menge an Magnesium geringer gewählt werden, sodass das ganze Magnesium reagiert und kein Überschuss übrig bleibt. Dies hat den Vorteil, dass die </w:t>
                  </w:r>
                  <w:proofErr w:type="spellStart"/>
                  <w:r>
                    <w:rPr>
                      <w:color w:val="auto"/>
                    </w:rPr>
                    <w:t>SuS</w:t>
                  </w:r>
                  <w:proofErr w:type="spellEnd"/>
                  <w:r>
                    <w:rPr>
                      <w:color w:val="auto"/>
                    </w:rPr>
                    <w:t xml:space="preserve"> beobachten können, dass das Magnesiumpulver unter Zugabe der Salzsäure vollständig in  der Reaktion umgesetzt wird und somit sichergestellt ist, dass der gesamte Wasserstoff im </w:t>
                  </w:r>
                  <w:proofErr w:type="spellStart"/>
                  <w:r>
                    <w:rPr>
                      <w:color w:val="auto"/>
                    </w:rPr>
                    <w:t>Kolbenprober</w:t>
                  </w:r>
                  <w:proofErr w:type="spellEnd"/>
                  <w:r>
                    <w:rPr>
                      <w:color w:val="auto"/>
                    </w:rPr>
                    <w:t xml:space="preserve"> aufgefangen ist.</w:t>
                  </w:r>
                </w:p>
              </w:txbxContent>
            </v:textbox>
            <w10:wrap type="none"/>
            <w10:anchorlock/>
          </v:shape>
        </w:pict>
      </w:r>
    </w:p>
    <w:p w:rsidR="005B4DA3" w:rsidRDefault="005B4DA3" w:rsidP="005B4DA3">
      <w:pPr>
        <w:tabs>
          <w:tab w:val="left" w:pos="1701"/>
          <w:tab w:val="left" w:pos="1985"/>
        </w:tabs>
        <w:ind w:left="1980" w:hanging="1980"/>
        <w:rPr>
          <w:color w:val="1F497D" w:themeColor="text2"/>
        </w:rPr>
      </w:pPr>
    </w:p>
    <w:p w:rsidR="00F74A95" w:rsidRPr="00984EF9" w:rsidRDefault="00F74A95" w:rsidP="00984EF9">
      <w:pPr>
        <w:tabs>
          <w:tab w:val="left" w:pos="1701"/>
          <w:tab w:val="left" w:pos="1985"/>
        </w:tabs>
        <w:ind w:left="1980" w:hanging="1980"/>
        <w:rPr>
          <w:color w:val="auto"/>
        </w:rPr>
      </w:pPr>
    </w:p>
    <w:sectPr w:rsidR="00F74A95" w:rsidRPr="00984EF9" w:rsidSect="005B0270">
      <w:headerReference w:type="default" r:id="rId30"/>
      <w:pgSz w:w="11906" w:h="16838"/>
      <w:pgMar w:top="1417" w:right="1417" w:bottom="709"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E7A" w:rsidRDefault="000F1E7A" w:rsidP="0086227B">
      <w:pPr>
        <w:spacing w:after="0" w:line="240" w:lineRule="auto"/>
      </w:pPr>
      <w:r>
        <w:separator/>
      </w:r>
    </w:p>
  </w:endnote>
  <w:endnote w:type="continuationSeparator" w:id="0">
    <w:p w:rsidR="000F1E7A" w:rsidRDefault="000F1E7A"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951" w:rsidRDefault="00D85951">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951" w:rsidRDefault="00D85951">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951" w:rsidRDefault="00D85951">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E7A" w:rsidRDefault="000F1E7A" w:rsidP="0086227B">
      <w:pPr>
        <w:spacing w:after="0" w:line="240" w:lineRule="auto"/>
      </w:pPr>
      <w:r>
        <w:separator/>
      </w:r>
    </w:p>
  </w:footnote>
  <w:footnote w:type="continuationSeparator" w:id="0">
    <w:p w:rsidR="000F1E7A" w:rsidRDefault="000F1E7A" w:rsidP="00862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951" w:rsidRDefault="00D85951">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951" w:rsidRPr="005B0270" w:rsidRDefault="00D85951" w:rsidP="005B0270">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951" w:rsidRDefault="00D85951">
    <w:pPr>
      <w:pStyle w:val="Kopfzeil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689263763"/>
      <w:docPartObj>
        <w:docPartGallery w:val="Page Numbers (Top of Page)"/>
        <w:docPartUnique/>
      </w:docPartObj>
    </w:sdtPr>
    <w:sdtContent>
      <w:p w:rsidR="00D85951" w:rsidRPr="0080101C" w:rsidRDefault="003D2B9C" w:rsidP="0049087A">
        <w:pPr>
          <w:pStyle w:val="Kopfzeile"/>
          <w:tabs>
            <w:tab w:val="left" w:pos="0"/>
            <w:tab w:val="left" w:pos="284"/>
          </w:tabs>
          <w:jc w:val="right"/>
          <w:rPr>
            <w:rFonts w:asciiTheme="majorHAnsi" w:hAnsiTheme="majorHAnsi"/>
            <w:sz w:val="20"/>
            <w:szCs w:val="20"/>
          </w:rPr>
        </w:pPr>
        <w:fldSimple w:instr=" STYLEREF  &quot;Überschrift 1&quot; \n  \* MERGEFORMAT ">
          <w:r w:rsidR="00443601" w:rsidRPr="00443601">
            <w:rPr>
              <w:b/>
              <w:bCs/>
              <w:noProof/>
              <w:sz w:val="20"/>
            </w:rPr>
            <w:t>2</w:t>
          </w:r>
        </w:fldSimple>
        <w:r w:rsidR="00D85951" w:rsidRPr="00AA612B">
          <w:rPr>
            <w:rFonts w:asciiTheme="majorHAnsi" w:hAnsiTheme="majorHAnsi" w:cs="Arial"/>
            <w:sz w:val="20"/>
            <w:szCs w:val="20"/>
          </w:rPr>
          <w:t xml:space="preserve"> </w:t>
        </w:r>
        <w:fldSimple w:instr=" STYLEREF  &quot;Überschrift 1&quot;  \* MERGEFORMAT ">
          <w:r w:rsidR="00443601">
            <w:rPr>
              <w:noProof/>
            </w:rPr>
            <w:t>Weitere Schülerversuche</w:t>
          </w:r>
        </w:fldSimple>
        <w:r w:rsidR="00D85951" w:rsidRPr="0080101C">
          <w:rPr>
            <w:rFonts w:asciiTheme="majorHAnsi" w:hAnsiTheme="majorHAnsi"/>
            <w:sz w:val="20"/>
            <w:szCs w:val="20"/>
          </w:rPr>
          <w:tab/>
        </w:r>
        <w:r w:rsidR="00D85951" w:rsidRPr="0080101C">
          <w:rPr>
            <w:rFonts w:asciiTheme="majorHAnsi" w:hAnsiTheme="majorHAnsi"/>
            <w:sz w:val="20"/>
            <w:szCs w:val="20"/>
          </w:rPr>
          <w:tab/>
        </w:r>
        <w:r w:rsidR="00D85951" w:rsidRPr="0080101C">
          <w:rPr>
            <w:rFonts w:asciiTheme="majorHAnsi" w:hAnsiTheme="majorHAnsi" w:cs="Arial"/>
            <w:sz w:val="20"/>
            <w:szCs w:val="20"/>
          </w:rPr>
          <w:t xml:space="preserve"> </w:t>
        </w:r>
      </w:p>
    </w:sdtContent>
  </w:sdt>
  <w:p w:rsidR="00D85951" w:rsidRPr="0080101C" w:rsidRDefault="003D2B9C"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3" type="#_x0000_t32" style="position:absolute;left:0;text-align:left;margin-left:-3.35pt;margin-top:3.05pt;width:462pt;height:.05pt;flip:x;z-index:25166643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0"/>
  </w:num>
  <w:num w:numId="18">
    <w:abstractNumId w:val="3"/>
  </w:num>
  <w:num w:numId="19">
    <w:abstractNumId w:val="0"/>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10242"/>
    <o:shapelayout v:ext="edit">
      <o:idmap v:ext="edit" data="2"/>
      <o:rules v:ext="edit">
        <o:r id="V:Rule2" type="connector" idref="#_x0000_s2053"/>
      </o:rules>
    </o:shapelayout>
  </w:hdrShapeDefaults>
  <w:footnotePr>
    <w:footnote w:id="-1"/>
    <w:footnote w:id="0"/>
  </w:footnotePr>
  <w:endnotePr>
    <w:endnote w:id="-1"/>
    <w:endnote w:id="0"/>
  </w:endnotePr>
  <w:compat/>
  <w:rsids>
    <w:rsidRoot w:val="0086227B"/>
    <w:rsid w:val="00007E3F"/>
    <w:rsid w:val="00011800"/>
    <w:rsid w:val="000137A3"/>
    <w:rsid w:val="00014E7D"/>
    <w:rsid w:val="00022871"/>
    <w:rsid w:val="00041562"/>
    <w:rsid w:val="00056798"/>
    <w:rsid w:val="0006287D"/>
    <w:rsid w:val="0006684E"/>
    <w:rsid w:val="00066DE1"/>
    <w:rsid w:val="00067AEC"/>
    <w:rsid w:val="00072812"/>
    <w:rsid w:val="00074A34"/>
    <w:rsid w:val="0007729E"/>
    <w:rsid w:val="00077390"/>
    <w:rsid w:val="000972FF"/>
    <w:rsid w:val="000B0523"/>
    <w:rsid w:val="000B7A5D"/>
    <w:rsid w:val="000C4EB4"/>
    <w:rsid w:val="000D10FB"/>
    <w:rsid w:val="000D2C37"/>
    <w:rsid w:val="000D7381"/>
    <w:rsid w:val="000E0EBE"/>
    <w:rsid w:val="000E21A7"/>
    <w:rsid w:val="000E7DB1"/>
    <w:rsid w:val="000F1E7A"/>
    <w:rsid w:val="000F5EEC"/>
    <w:rsid w:val="001022B4"/>
    <w:rsid w:val="0012481E"/>
    <w:rsid w:val="00125CEA"/>
    <w:rsid w:val="0013621E"/>
    <w:rsid w:val="00153EA8"/>
    <w:rsid w:val="00157F3D"/>
    <w:rsid w:val="001A7524"/>
    <w:rsid w:val="001B46E0"/>
    <w:rsid w:val="001C5EFC"/>
    <w:rsid w:val="00206D6B"/>
    <w:rsid w:val="00216E3C"/>
    <w:rsid w:val="0023241F"/>
    <w:rsid w:val="002347FE"/>
    <w:rsid w:val="002375EF"/>
    <w:rsid w:val="00254F3F"/>
    <w:rsid w:val="00270289"/>
    <w:rsid w:val="00270612"/>
    <w:rsid w:val="0028080E"/>
    <w:rsid w:val="0028646F"/>
    <w:rsid w:val="002944CF"/>
    <w:rsid w:val="002A716F"/>
    <w:rsid w:val="002A7855"/>
    <w:rsid w:val="002B0B14"/>
    <w:rsid w:val="002C34AD"/>
    <w:rsid w:val="002C3F63"/>
    <w:rsid w:val="002E0F34"/>
    <w:rsid w:val="002E2DD3"/>
    <w:rsid w:val="002E38A0"/>
    <w:rsid w:val="002E5FCC"/>
    <w:rsid w:val="002F25D2"/>
    <w:rsid w:val="002F38EE"/>
    <w:rsid w:val="00307870"/>
    <w:rsid w:val="00330A40"/>
    <w:rsid w:val="0033677B"/>
    <w:rsid w:val="00336B3B"/>
    <w:rsid w:val="00337B69"/>
    <w:rsid w:val="00344BB7"/>
    <w:rsid w:val="00345293"/>
    <w:rsid w:val="00345F54"/>
    <w:rsid w:val="0038284A"/>
    <w:rsid w:val="003837C2"/>
    <w:rsid w:val="00384682"/>
    <w:rsid w:val="003B49C6"/>
    <w:rsid w:val="003C5747"/>
    <w:rsid w:val="003D2B9C"/>
    <w:rsid w:val="003D529E"/>
    <w:rsid w:val="003E69AB"/>
    <w:rsid w:val="00401750"/>
    <w:rsid w:val="004102B8"/>
    <w:rsid w:val="0041565C"/>
    <w:rsid w:val="00434D4E"/>
    <w:rsid w:val="00434F30"/>
    <w:rsid w:val="00442EB1"/>
    <w:rsid w:val="00443601"/>
    <w:rsid w:val="00467BEC"/>
    <w:rsid w:val="00486C9F"/>
    <w:rsid w:val="0049087A"/>
    <w:rsid w:val="004944F3"/>
    <w:rsid w:val="004A12D8"/>
    <w:rsid w:val="004B200E"/>
    <w:rsid w:val="004B3E0E"/>
    <w:rsid w:val="004C64A6"/>
    <w:rsid w:val="004D170D"/>
    <w:rsid w:val="004D2994"/>
    <w:rsid w:val="004D321A"/>
    <w:rsid w:val="004F1A17"/>
    <w:rsid w:val="00503C6A"/>
    <w:rsid w:val="005115B1"/>
    <w:rsid w:val="00511B2E"/>
    <w:rsid w:val="005131C3"/>
    <w:rsid w:val="005228A9"/>
    <w:rsid w:val="005240FE"/>
    <w:rsid w:val="00526F69"/>
    <w:rsid w:val="00530A18"/>
    <w:rsid w:val="00532CD5"/>
    <w:rsid w:val="00544922"/>
    <w:rsid w:val="005650D4"/>
    <w:rsid w:val="005669B2"/>
    <w:rsid w:val="00573704"/>
    <w:rsid w:val="00574063"/>
    <w:rsid w:val="005745F8"/>
    <w:rsid w:val="0057596C"/>
    <w:rsid w:val="00576C62"/>
    <w:rsid w:val="00591B02"/>
    <w:rsid w:val="00595177"/>
    <w:rsid w:val="005978FA"/>
    <w:rsid w:val="005A2E89"/>
    <w:rsid w:val="005B0270"/>
    <w:rsid w:val="005B1F71"/>
    <w:rsid w:val="005B23FC"/>
    <w:rsid w:val="005B4DA3"/>
    <w:rsid w:val="005B60E3"/>
    <w:rsid w:val="005E1939"/>
    <w:rsid w:val="005E3970"/>
    <w:rsid w:val="005F2176"/>
    <w:rsid w:val="005F5A63"/>
    <w:rsid w:val="00626874"/>
    <w:rsid w:val="00631F0F"/>
    <w:rsid w:val="00637239"/>
    <w:rsid w:val="006403F5"/>
    <w:rsid w:val="00654117"/>
    <w:rsid w:val="00672281"/>
    <w:rsid w:val="00681739"/>
    <w:rsid w:val="00690534"/>
    <w:rsid w:val="00691B1D"/>
    <w:rsid w:val="006943C9"/>
    <w:rsid w:val="006968E6"/>
    <w:rsid w:val="006A0F35"/>
    <w:rsid w:val="006A3841"/>
    <w:rsid w:val="006B3EC2"/>
    <w:rsid w:val="006C5B0D"/>
    <w:rsid w:val="006C7B24"/>
    <w:rsid w:val="006E32AF"/>
    <w:rsid w:val="006E451C"/>
    <w:rsid w:val="006F4715"/>
    <w:rsid w:val="00707392"/>
    <w:rsid w:val="0072123D"/>
    <w:rsid w:val="00746773"/>
    <w:rsid w:val="00775EEC"/>
    <w:rsid w:val="0078071E"/>
    <w:rsid w:val="00790D3B"/>
    <w:rsid w:val="007A7FA8"/>
    <w:rsid w:val="007E586C"/>
    <w:rsid w:val="007E7412"/>
    <w:rsid w:val="007F2348"/>
    <w:rsid w:val="00801678"/>
    <w:rsid w:val="008042F5"/>
    <w:rsid w:val="00813791"/>
    <w:rsid w:val="00815FB9"/>
    <w:rsid w:val="0082230A"/>
    <w:rsid w:val="00837114"/>
    <w:rsid w:val="0086227B"/>
    <w:rsid w:val="00862651"/>
    <w:rsid w:val="008664DF"/>
    <w:rsid w:val="00875E5B"/>
    <w:rsid w:val="0088451A"/>
    <w:rsid w:val="00886EE0"/>
    <w:rsid w:val="00896D5A"/>
    <w:rsid w:val="008A5D98"/>
    <w:rsid w:val="008B5C95"/>
    <w:rsid w:val="008B6346"/>
    <w:rsid w:val="008B7FD6"/>
    <w:rsid w:val="008C71EE"/>
    <w:rsid w:val="008D0ED6"/>
    <w:rsid w:val="008D67B2"/>
    <w:rsid w:val="008E12F8"/>
    <w:rsid w:val="008E1A25"/>
    <w:rsid w:val="008E345D"/>
    <w:rsid w:val="008E7268"/>
    <w:rsid w:val="00900F33"/>
    <w:rsid w:val="00905459"/>
    <w:rsid w:val="00913D97"/>
    <w:rsid w:val="00936F75"/>
    <w:rsid w:val="0094350A"/>
    <w:rsid w:val="00946F4E"/>
    <w:rsid w:val="00954DC8"/>
    <w:rsid w:val="00961647"/>
    <w:rsid w:val="00971E91"/>
    <w:rsid w:val="009735A3"/>
    <w:rsid w:val="00973F3F"/>
    <w:rsid w:val="009775D7"/>
    <w:rsid w:val="00977ED8"/>
    <w:rsid w:val="0098168E"/>
    <w:rsid w:val="00984EF9"/>
    <w:rsid w:val="00993407"/>
    <w:rsid w:val="00994634"/>
    <w:rsid w:val="009B0D3F"/>
    <w:rsid w:val="009C6F21"/>
    <w:rsid w:val="009C7687"/>
    <w:rsid w:val="009D150C"/>
    <w:rsid w:val="009D4BD9"/>
    <w:rsid w:val="009F0667"/>
    <w:rsid w:val="009F0CE9"/>
    <w:rsid w:val="009F5A39"/>
    <w:rsid w:val="009F61D4"/>
    <w:rsid w:val="00A006C3"/>
    <w:rsid w:val="00A012CE"/>
    <w:rsid w:val="00A0582F"/>
    <w:rsid w:val="00A05C2F"/>
    <w:rsid w:val="00A2136F"/>
    <w:rsid w:val="00A2301A"/>
    <w:rsid w:val="00A61671"/>
    <w:rsid w:val="00A7439F"/>
    <w:rsid w:val="00A75F0A"/>
    <w:rsid w:val="00A778C9"/>
    <w:rsid w:val="00A90BD6"/>
    <w:rsid w:val="00A9233D"/>
    <w:rsid w:val="00A96F52"/>
    <w:rsid w:val="00AA604B"/>
    <w:rsid w:val="00AA612B"/>
    <w:rsid w:val="00AA64DE"/>
    <w:rsid w:val="00AD0C24"/>
    <w:rsid w:val="00AD7D1F"/>
    <w:rsid w:val="00AE1230"/>
    <w:rsid w:val="00AF54DD"/>
    <w:rsid w:val="00B02829"/>
    <w:rsid w:val="00B21F20"/>
    <w:rsid w:val="00B433C0"/>
    <w:rsid w:val="00B51643"/>
    <w:rsid w:val="00B51B39"/>
    <w:rsid w:val="00B571E6"/>
    <w:rsid w:val="00B619BB"/>
    <w:rsid w:val="00B901F6"/>
    <w:rsid w:val="00B93BBF"/>
    <w:rsid w:val="00B96C3C"/>
    <w:rsid w:val="00BA0E9B"/>
    <w:rsid w:val="00BC4F56"/>
    <w:rsid w:val="00BD1D31"/>
    <w:rsid w:val="00BF2E3A"/>
    <w:rsid w:val="00BF7B08"/>
    <w:rsid w:val="00C0569E"/>
    <w:rsid w:val="00C10E22"/>
    <w:rsid w:val="00C12650"/>
    <w:rsid w:val="00C23319"/>
    <w:rsid w:val="00C24578"/>
    <w:rsid w:val="00C364B2"/>
    <w:rsid w:val="00C428C7"/>
    <w:rsid w:val="00C460EB"/>
    <w:rsid w:val="00C51D56"/>
    <w:rsid w:val="00C66D91"/>
    <w:rsid w:val="00C85DE8"/>
    <w:rsid w:val="00C96858"/>
    <w:rsid w:val="00CA6231"/>
    <w:rsid w:val="00CB2161"/>
    <w:rsid w:val="00CE1F14"/>
    <w:rsid w:val="00CF0B61"/>
    <w:rsid w:val="00CF79FE"/>
    <w:rsid w:val="00D069A2"/>
    <w:rsid w:val="00D1194E"/>
    <w:rsid w:val="00D407E8"/>
    <w:rsid w:val="00D54590"/>
    <w:rsid w:val="00D60010"/>
    <w:rsid w:val="00D76EE6"/>
    <w:rsid w:val="00D76F6F"/>
    <w:rsid w:val="00D85951"/>
    <w:rsid w:val="00D90F31"/>
    <w:rsid w:val="00D92822"/>
    <w:rsid w:val="00DA6545"/>
    <w:rsid w:val="00DC0309"/>
    <w:rsid w:val="00DE18A7"/>
    <w:rsid w:val="00E17CDE"/>
    <w:rsid w:val="00E22516"/>
    <w:rsid w:val="00E22D23"/>
    <w:rsid w:val="00E24354"/>
    <w:rsid w:val="00E26180"/>
    <w:rsid w:val="00E32D49"/>
    <w:rsid w:val="00E51037"/>
    <w:rsid w:val="00E514CE"/>
    <w:rsid w:val="00E54798"/>
    <w:rsid w:val="00E84393"/>
    <w:rsid w:val="00E866D8"/>
    <w:rsid w:val="00E91F32"/>
    <w:rsid w:val="00E96AD6"/>
    <w:rsid w:val="00EB3DFE"/>
    <w:rsid w:val="00EB3EA7"/>
    <w:rsid w:val="00EB6DB7"/>
    <w:rsid w:val="00ED07C2"/>
    <w:rsid w:val="00ED1F5D"/>
    <w:rsid w:val="00EE1EFF"/>
    <w:rsid w:val="00EE79E0"/>
    <w:rsid w:val="00EF161C"/>
    <w:rsid w:val="00EF5479"/>
    <w:rsid w:val="00F051CF"/>
    <w:rsid w:val="00F17765"/>
    <w:rsid w:val="00F17797"/>
    <w:rsid w:val="00F2604C"/>
    <w:rsid w:val="00F26486"/>
    <w:rsid w:val="00F31EBF"/>
    <w:rsid w:val="00F3487A"/>
    <w:rsid w:val="00F71C28"/>
    <w:rsid w:val="00F74A95"/>
    <w:rsid w:val="00F849B0"/>
    <w:rsid w:val="00F93858"/>
    <w:rsid w:val="00FA29A9"/>
    <w:rsid w:val="00FA486B"/>
    <w:rsid w:val="00FA58C5"/>
    <w:rsid w:val="00FB3D74"/>
    <w:rsid w:val="00FC02BE"/>
    <w:rsid w:val="00FD644E"/>
    <w:rsid w:val="00FE54D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rules v:ext="edit">
        <o:r id="V:Rule3" type="connector" idref="#_x0000_s1159"/>
        <o:r id="V:Rule4" type="connector" idref="#_x0000_s11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Kommentarzeichen">
    <w:name w:val="annotation reference"/>
    <w:basedOn w:val="Absatz-Standardschriftart"/>
    <w:uiPriority w:val="99"/>
    <w:semiHidden/>
    <w:unhideWhenUsed/>
    <w:rsid w:val="004A12D8"/>
    <w:rPr>
      <w:sz w:val="16"/>
      <w:szCs w:val="16"/>
    </w:rPr>
  </w:style>
  <w:style w:type="paragraph" w:styleId="Kommentartext">
    <w:name w:val="annotation text"/>
    <w:basedOn w:val="Standard"/>
    <w:link w:val="KommentartextZchn"/>
    <w:uiPriority w:val="99"/>
    <w:semiHidden/>
    <w:unhideWhenUsed/>
    <w:rsid w:val="004A12D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A12D8"/>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4A12D8"/>
    <w:rPr>
      <w:b/>
      <w:bCs/>
    </w:rPr>
  </w:style>
  <w:style w:type="character" w:customStyle="1" w:styleId="KommentarthemaZchn">
    <w:name w:val="Kommentarthema Zchn"/>
    <w:basedOn w:val="KommentartextZchn"/>
    <w:link w:val="Kommentarthema"/>
    <w:uiPriority w:val="99"/>
    <w:semiHidden/>
    <w:rsid w:val="004A12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7.jpe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1.png"/><Relationship Id="rId32" Type="http://schemas.openxmlformats.org/officeDocument/2006/relationships/theme" Target="theme/theme1.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10.jpeg"/><Relationship Id="rId28" Type="http://schemas.openxmlformats.org/officeDocument/2006/relationships/image" Target="media/image15.png"/><Relationship Id="rId10" Type="http://schemas.openxmlformats.org/officeDocument/2006/relationships/image" Target="media/image3.jpeg"/><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header" Target="header4.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B4F5A500-2EC2-4577-8742-E932062AA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882</Words>
  <Characters>5558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Timm</dc:creator>
  <cp:lastModifiedBy>Mini</cp:lastModifiedBy>
  <cp:revision>16</cp:revision>
  <cp:lastPrinted>2015-08-24T12:43:00Z</cp:lastPrinted>
  <dcterms:created xsi:type="dcterms:W3CDTF">2015-08-14T06:46:00Z</dcterms:created>
  <dcterms:modified xsi:type="dcterms:W3CDTF">2015-08-24T12:54:00Z</dcterms:modified>
</cp:coreProperties>
</file>