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B3E" w:rsidRDefault="00761B3E" w:rsidP="00761B3E">
      <w:pPr>
        <w:pStyle w:val="berschrift1"/>
        <w:numPr>
          <w:ilvl w:val="0"/>
          <w:numId w:val="0"/>
        </w:numPr>
        <w:ind w:left="432"/>
      </w:pPr>
      <w:bookmarkStart w:id="0" w:name="_Toc427831167"/>
      <w:r>
        <w:rPr>
          <w:noProof/>
          <w:lang w:eastAsia="de-DE"/>
        </w:rPr>
        <mc:AlternateContent>
          <mc:Choice Requires="wps">
            <w:drawing>
              <wp:anchor distT="0" distB="0" distL="114300" distR="114300" simplePos="0" relativeHeight="251659264" behindDoc="0" locked="0" layoutInCell="1" allowOverlap="1" wp14:anchorId="5821B6F7" wp14:editId="2075084F">
                <wp:simplePos x="0" y="0"/>
                <wp:positionH relativeFrom="column">
                  <wp:posOffset>5080</wp:posOffset>
                </wp:positionH>
                <wp:positionV relativeFrom="paragraph">
                  <wp:posOffset>922020</wp:posOffset>
                </wp:positionV>
                <wp:extent cx="5873115" cy="771525"/>
                <wp:effectExtent l="0" t="0" r="13335" b="28575"/>
                <wp:wrapSquare wrapText="bothSides"/>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1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B3E" w:rsidRPr="00B63B8F" w:rsidRDefault="00761B3E" w:rsidP="00761B3E">
                            <w:pPr>
                              <w:rPr>
                                <w:rFonts w:asciiTheme="majorHAnsi" w:hAnsiTheme="majorHAnsi"/>
                                <w:color w:val="auto"/>
                              </w:rPr>
                            </w:pPr>
                            <w:r w:rsidRPr="00B63B8F">
                              <w:rPr>
                                <w:rFonts w:asciiTheme="majorHAnsi" w:hAnsiTheme="majorHAnsi"/>
                                <w:color w:val="auto"/>
                              </w:rPr>
                              <w:t xml:space="preserve">In diesem Versuch soll </w:t>
                            </w:r>
                            <w:r>
                              <w:rPr>
                                <w:rFonts w:asciiTheme="majorHAnsi" w:hAnsiTheme="majorHAnsi"/>
                                <w:color w:val="auto"/>
                              </w:rPr>
                              <w:t>die molare Masse eines leichtflüchtigen flüssigen Kohlewasserstoffs bestimmt werden. Den SuS muss für die Auswertung des Versuchs das ideale Gasgesetz bekannt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1B6F7" id="_x0000_t202" coordsize="21600,21600" o:spt="202" path="m,l,21600r21600,l21600,xe">
                <v:stroke joinstyle="miter"/>
                <v:path gradientshapeok="t" o:connecttype="rect"/>
              </v:shapetype>
              <v:shape id="Text Box 60" o:spid="_x0000_s1026" type="#_x0000_t202" style="position:absolute;left:0;text-align:left;margin-left:.4pt;margin-top:72.6pt;width:462.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OL7gIAACs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qQYKdJAjR5479BS92ga8tO1toBr9y1cdD3sQ50DV9u+0/SrRUqvaqJ2fGGM7mpOGMSX+MxGF099&#10;RWxhPci2e68Z+CF7pwNQX5nGJw/SgQAd6vR4ro2PhcJmNssnSZJhROEsz5NsnAUXpDi9bo11b7hu&#10;kF+U2EDtAzo5vLPOR0OK0xXvzGop2EZIGQzfb3wlDToQ6BTpBoZy30Cow14S+9/QMLAPbTXshy3A&#10;Di3rIYKn39ClQh2kZJzD+7+5JpRy5bJw74Xce9Z3xNZDvAxWA4tGONCeFE2JZxfkfAXXigVlOCLk&#10;sAaGUvngeVDVkFKwegfLsA+FCh3/Y7HJ4jydzEZ5nk1G6WQdj5azzWq0WCXTab5erpbr5KcnmKRF&#10;LRjjah0w7UmASfpvDX4cBYN0zhI8B+ij0nvgeF+zDjHhu2KSXY8TDAbMAF8PX1JE5A6GF3UGI6Pd&#10;F+HqoDzfgx7Dmt323Bqzqf8fW++MHmp+4Th6xm240UOqIJOnrAWBeE0M6nD9toe0e6FsNXsEqUA4&#10;QQ8wYWFRa/Mdow6mVYnttz0xHCP5VoHcrpM09eMtGGmWj8EwlyfbyxOiKECV2AH1sFy5YSTuWyN2&#10;NXga2l/pBUi0EkE9T1EBBW/ARApkjtPTj7xLO9x6mvHzXwAAAP//AwBQSwMEFAAGAAgAAAAhAE2z&#10;cPreAAAACAEAAA8AAABkcnMvZG93bnJldi54bWxMj0FPg0AQhe8m/ofNmHizi0SgIktjmnjQ2oOo&#10;9yk7BSK7S9gtYH+940mP897Le98Um8X0YqLRd84quF1FIMjWTne2UfDx/nSzBuEDWo29s6Tgmzxs&#10;ysuLAnPtZvtGUxUawSXW56igDWHIpfR1Swb9yg1k2Tu60WDgc2ykHnHmctPLOIpSabCzvNDiQNuW&#10;6q/qZBRsX9bn2SSIu+nzOFSvz7tztM+Uur5aHh9ABFrCXxh+8RkdSmY6uJPVXvQKmDuwepfEINi+&#10;j5MMxEFBnKYZyLKQ/x8ofwAAAP//AwBQSwECLQAUAAYACAAAACEAtoM4kv4AAADhAQAAEwAAAAAA&#10;AAAAAAAAAAAAAAAAW0NvbnRlbnRfVHlwZXNdLnhtbFBLAQItABQABgAIAAAAIQA4/SH/1gAAAJQB&#10;AAALAAAAAAAAAAAAAAAAAC8BAABfcmVscy8ucmVsc1BLAQItABQABgAIAAAAIQBUdGOL7gIAACsG&#10;AAAOAAAAAAAAAAAAAAAAAC4CAABkcnMvZTJvRG9jLnhtbFBLAQItABQABgAIAAAAIQBNs3D63gAA&#10;AAgBAAAPAAAAAAAAAAAAAAAAAEgFAABkcnMvZG93bnJldi54bWxQSwUGAAAAAAQABADzAAAAUwYA&#10;AAAA&#10;" fillcolor="white [3201]" strokecolor="#4472c4 [3208]" strokeweight="1pt">
                <v:stroke dashstyle="dash"/>
                <v:shadow color="#868686"/>
                <v:textbox>
                  <w:txbxContent>
                    <w:p w:rsidR="00761B3E" w:rsidRPr="00B63B8F" w:rsidRDefault="00761B3E" w:rsidP="00761B3E">
                      <w:pPr>
                        <w:rPr>
                          <w:rFonts w:asciiTheme="majorHAnsi" w:hAnsiTheme="majorHAnsi"/>
                          <w:color w:val="auto"/>
                        </w:rPr>
                      </w:pPr>
                      <w:r w:rsidRPr="00B63B8F">
                        <w:rPr>
                          <w:rFonts w:asciiTheme="majorHAnsi" w:hAnsiTheme="majorHAnsi"/>
                          <w:color w:val="auto"/>
                        </w:rPr>
                        <w:t xml:space="preserve">In diesem Versuch soll </w:t>
                      </w:r>
                      <w:r>
                        <w:rPr>
                          <w:rFonts w:asciiTheme="majorHAnsi" w:hAnsiTheme="majorHAnsi"/>
                          <w:color w:val="auto"/>
                        </w:rPr>
                        <w:t>die molare Masse eines leichtflüchtigen flüssigen Kohlewasserstoffs bestimmt werden. Den SuS muss für die Auswertung des Versuchs das ideale Gasgesetz bekannt sein.</w:t>
                      </w:r>
                    </w:p>
                  </w:txbxContent>
                </v:textbox>
                <w10:wrap type="square"/>
              </v:shape>
            </w:pict>
          </mc:Fallback>
        </mc:AlternateContent>
      </w:r>
      <w:bookmarkStart w:id="1" w:name="_GoBack"/>
      <w:bookmarkEnd w:id="1"/>
      <w:r>
        <w:t>Schülerversuch – V2 - Ermittlung der Masse von n-Pentan durch Verdampfen</w:t>
      </w:r>
      <w:bookmarkEnd w:id="0"/>
    </w:p>
    <w:p w:rsidR="00761B3E" w:rsidRPr="00615D14" w:rsidRDefault="00761B3E" w:rsidP="00761B3E"/>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61B3E" w:rsidRPr="009C5E28" w:rsidTr="005D4236">
        <w:tc>
          <w:tcPr>
            <w:tcW w:w="9322" w:type="dxa"/>
            <w:gridSpan w:val="9"/>
            <w:shd w:val="clear" w:color="auto" w:fill="4F81BD"/>
            <w:vAlign w:val="center"/>
          </w:tcPr>
          <w:p w:rsidR="00761B3E" w:rsidRPr="00F31EBF" w:rsidRDefault="00761B3E" w:rsidP="005D4236">
            <w:pPr>
              <w:spacing w:after="0"/>
              <w:jc w:val="center"/>
              <w:rPr>
                <w:b/>
                <w:bCs/>
                <w:color w:val="FFFFFF" w:themeColor="background1"/>
              </w:rPr>
            </w:pPr>
            <w:r w:rsidRPr="00F31EBF">
              <w:rPr>
                <w:b/>
                <w:bCs/>
                <w:color w:val="FFFFFF" w:themeColor="background1"/>
              </w:rPr>
              <w:t>Gefahrenstoffe</w:t>
            </w:r>
          </w:p>
        </w:tc>
      </w:tr>
      <w:tr w:rsidR="00761B3E" w:rsidRPr="009C5E28" w:rsidTr="005D4236">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761B3E" w:rsidRPr="00FC2D57" w:rsidRDefault="00761B3E" w:rsidP="005D4236">
            <w:pPr>
              <w:spacing w:after="0" w:line="276" w:lineRule="auto"/>
              <w:jc w:val="center"/>
              <w:rPr>
                <w:rFonts w:asciiTheme="majorHAnsi" w:hAnsiTheme="majorHAnsi"/>
                <w:b/>
                <w:bCs/>
              </w:rPr>
            </w:pPr>
            <w:r w:rsidRPr="00450B8D">
              <w:rPr>
                <w:rFonts w:asciiTheme="majorHAnsi" w:hAnsiTheme="majorHAnsi" w:cs="TimesNewRomanPSMT"/>
                <w:i/>
                <w:color w:val="1D1B11"/>
              </w:rPr>
              <w:t>n</w:t>
            </w:r>
            <w:r>
              <w:rPr>
                <w:rFonts w:asciiTheme="majorHAnsi" w:hAnsiTheme="majorHAnsi" w:cs="TimesNewRomanPSMT"/>
                <w:color w:val="1D1B11"/>
              </w:rPr>
              <w:t>-Pentan</w:t>
            </w:r>
            <w:r w:rsidRPr="00FC2D57">
              <w:rPr>
                <w:rFonts w:asciiTheme="majorHAnsi" w:hAnsiTheme="majorHAnsi" w:cs="TimesNewRomanPSMT"/>
                <w:color w:val="1D1B11"/>
              </w:rPr>
              <w:t xml:space="preserve"> </w:t>
            </w:r>
          </w:p>
        </w:tc>
        <w:tc>
          <w:tcPr>
            <w:tcW w:w="3177" w:type="dxa"/>
            <w:gridSpan w:val="3"/>
            <w:tcBorders>
              <w:top w:val="single" w:sz="8" w:space="0" w:color="4F81BD"/>
              <w:bottom w:val="single" w:sz="8" w:space="0" w:color="4F81BD"/>
            </w:tcBorders>
            <w:shd w:val="clear" w:color="auto" w:fill="auto"/>
          </w:tcPr>
          <w:p w:rsidR="00761B3E" w:rsidRPr="00FC2D57" w:rsidRDefault="00761B3E" w:rsidP="005D4236">
            <w:pPr>
              <w:spacing w:after="0"/>
              <w:jc w:val="center"/>
              <w:rPr>
                <w:rFonts w:asciiTheme="majorHAnsi" w:hAnsiTheme="majorHAnsi"/>
              </w:rPr>
            </w:pPr>
            <w:r w:rsidRPr="00FC2D57">
              <w:rPr>
                <w:rFonts w:asciiTheme="majorHAnsi" w:hAnsiTheme="majorHAnsi" w:cs="TimesNewRomanPSMT"/>
                <w:color w:val="1D1B11"/>
              </w:rPr>
              <w:t xml:space="preserve">H:  </w:t>
            </w:r>
            <w:r>
              <w:rPr>
                <w:rFonts w:asciiTheme="majorHAnsi" w:hAnsiTheme="majorHAnsi" w:cs="TimesNewRomanPSMT"/>
                <w:color w:val="1D1B11"/>
              </w:rPr>
              <w:t>225, 304, 336, 411</w:t>
            </w:r>
          </w:p>
        </w:tc>
        <w:tc>
          <w:tcPr>
            <w:tcW w:w="3118" w:type="dxa"/>
            <w:gridSpan w:val="3"/>
            <w:tcBorders>
              <w:top w:val="single" w:sz="8" w:space="0" w:color="4F81BD"/>
              <w:bottom w:val="single" w:sz="8" w:space="0" w:color="4F81BD"/>
              <w:right w:val="single" w:sz="8" w:space="0" w:color="4F81BD"/>
            </w:tcBorders>
            <w:shd w:val="clear" w:color="auto" w:fill="auto"/>
          </w:tcPr>
          <w:p w:rsidR="00761B3E" w:rsidRPr="00FC2D57" w:rsidRDefault="00761B3E" w:rsidP="005D4236">
            <w:pPr>
              <w:spacing w:after="0"/>
              <w:jc w:val="center"/>
              <w:rPr>
                <w:rFonts w:asciiTheme="majorHAnsi" w:hAnsiTheme="majorHAnsi"/>
              </w:rPr>
            </w:pPr>
            <w:r>
              <w:rPr>
                <w:rFonts w:asciiTheme="majorHAnsi" w:hAnsiTheme="majorHAnsi" w:cs="TimesNewRomanPSMT"/>
                <w:color w:val="1D1B11"/>
              </w:rPr>
              <w:t xml:space="preserve"> P: 273, 301+310, 331, 403+235</w:t>
            </w:r>
          </w:p>
        </w:tc>
      </w:tr>
      <w:tr w:rsidR="00761B3E" w:rsidRPr="009C5E28" w:rsidTr="005D4236">
        <w:tc>
          <w:tcPr>
            <w:tcW w:w="1009" w:type="dxa"/>
            <w:tcBorders>
              <w:top w:val="single" w:sz="8" w:space="0" w:color="4F81BD"/>
              <w:left w:val="single" w:sz="8" w:space="0" w:color="4F81BD"/>
              <w:bottom w:val="single" w:sz="8" w:space="0" w:color="4F81BD"/>
            </w:tcBorders>
            <w:shd w:val="clear" w:color="auto" w:fill="auto"/>
            <w:vAlign w:val="center"/>
          </w:tcPr>
          <w:p w:rsidR="00761B3E" w:rsidRPr="009C5E28" w:rsidRDefault="00761B3E" w:rsidP="005D4236">
            <w:pPr>
              <w:spacing w:after="0"/>
              <w:jc w:val="center"/>
              <w:rPr>
                <w:b/>
                <w:bCs/>
              </w:rPr>
            </w:pPr>
            <w:r>
              <w:rPr>
                <w:b/>
                <w:noProof/>
                <w:lang w:eastAsia="de-DE"/>
              </w:rPr>
              <w:drawing>
                <wp:inline distT="0" distB="0" distL="0" distR="0" wp14:anchorId="44CC8BBA" wp14:editId="76192DEB">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3F0377EC" wp14:editId="031C73C7">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75924101" wp14:editId="06D4A78C">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272C6AB8" wp14:editId="6E06EBE8">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1A952609" wp14:editId="66E0D965">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5B00E563" wp14:editId="4C6CDDCE">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078615AF" wp14:editId="3DFA98FD">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51CC0783" wp14:editId="1B49121F">
                  <wp:extent cx="511175" cy="51117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61B3E" w:rsidRPr="009C5E28" w:rsidRDefault="00761B3E" w:rsidP="005D4236">
            <w:pPr>
              <w:spacing w:after="0"/>
              <w:jc w:val="center"/>
            </w:pPr>
            <w:r>
              <w:rPr>
                <w:noProof/>
                <w:lang w:eastAsia="de-DE"/>
              </w:rPr>
              <w:drawing>
                <wp:inline distT="0" distB="0" distL="0" distR="0" wp14:anchorId="5D48E775" wp14:editId="50E4562F">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761B3E" w:rsidRDefault="00761B3E" w:rsidP="00761B3E">
      <w:pPr>
        <w:tabs>
          <w:tab w:val="left" w:pos="1701"/>
          <w:tab w:val="left" w:pos="1985"/>
        </w:tabs>
        <w:ind w:left="1980" w:hanging="1980"/>
      </w:pPr>
    </w:p>
    <w:p w:rsidR="00761B3E" w:rsidRDefault="00761B3E" w:rsidP="00761B3E">
      <w:pPr>
        <w:tabs>
          <w:tab w:val="left" w:pos="1701"/>
          <w:tab w:val="left" w:pos="1985"/>
        </w:tabs>
        <w:ind w:left="1980" w:hanging="1980"/>
      </w:pPr>
      <w:r>
        <w:t xml:space="preserve">Materialien: </w:t>
      </w:r>
      <w:r>
        <w:tab/>
      </w:r>
      <w:r>
        <w:tab/>
        <w:t xml:space="preserve">Kolbenprober, Schlauchstücke, Schlauchschellen, Wasserbad, </w:t>
      </w:r>
      <w:proofErr w:type="spellStart"/>
      <w:r>
        <w:t>Einhalsrundkolben</w:t>
      </w:r>
      <w:proofErr w:type="spellEnd"/>
      <w:r>
        <w:t>, Olive</w:t>
      </w:r>
    </w:p>
    <w:p w:rsidR="00761B3E" w:rsidRPr="00ED07C2" w:rsidRDefault="00761B3E" w:rsidP="00761B3E">
      <w:pPr>
        <w:tabs>
          <w:tab w:val="left" w:pos="1701"/>
          <w:tab w:val="left" w:pos="1985"/>
        </w:tabs>
        <w:ind w:left="1980" w:hanging="1980"/>
      </w:pPr>
      <w:r>
        <w:t>Chemikalien:</w:t>
      </w:r>
      <w:r>
        <w:tab/>
      </w:r>
      <w:r>
        <w:tab/>
      </w:r>
      <w:r w:rsidRPr="00450B8D">
        <w:rPr>
          <w:i/>
        </w:rPr>
        <w:t>n</w:t>
      </w:r>
      <w:r>
        <w:t>-Pentan</w:t>
      </w:r>
    </w:p>
    <w:p w:rsidR="00761B3E" w:rsidRDefault="00761B3E" w:rsidP="00761B3E">
      <w:pPr>
        <w:tabs>
          <w:tab w:val="left" w:pos="1701"/>
          <w:tab w:val="left" w:pos="1985"/>
        </w:tabs>
        <w:ind w:left="1980" w:hanging="1980"/>
      </w:pPr>
      <w:r>
        <w:t xml:space="preserve">Durchführung: </w:t>
      </w:r>
      <w:r>
        <w:tab/>
      </w:r>
      <w:r>
        <w:tab/>
      </w:r>
      <w:r>
        <w:tab/>
        <w:t xml:space="preserve">Zunächst werden 0,3 </w:t>
      </w:r>
      <w:proofErr w:type="spellStart"/>
      <w:r>
        <w:t>mL</w:t>
      </w:r>
      <w:proofErr w:type="spellEnd"/>
      <w:r>
        <w:t xml:space="preserve"> des </w:t>
      </w:r>
      <w:r w:rsidRPr="00450B8D">
        <w:rPr>
          <w:i/>
        </w:rPr>
        <w:t>n</w:t>
      </w:r>
      <w:r>
        <w:t xml:space="preserve">-Pentans in den </w:t>
      </w:r>
      <w:proofErr w:type="spellStart"/>
      <w:r>
        <w:t>Einhalsrundkolben</w:t>
      </w:r>
      <w:proofErr w:type="spellEnd"/>
      <w:r>
        <w:t xml:space="preserve"> gegeben und über eine Olive und ein Schlauchstück mit dem Kolbenprober verbunden. Nun wird der Rundkolben so weit wie möglich in das Wasserbad getaucht und das Wasserbad erhitzt (s. Abb. 2). Nach Verdampfen des </w:t>
      </w:r>
      <w:r w:rsidRPr="00450B8D">
        <w:rPr>
          <w:i/>
        </w:rPr>
        <w:t>n</w:t>
      </w:r>
      <w:r>
        <w:t>-Pentans wird das Volumen am Kolbenprober abgelesen. Zudem werden die Temperatur des Wasserbades und der Luftdruck notiert.</w:t>
      </w:r>
    </w:p>
    <w:p w:rsidR="00761B3E" w:rsidRDefault="00761B3E" w:rsidP="00761B3E">
      <w:pPr>
        <w:tabs>
          <w:tab w:val="left" w:pos="1701"/>
          <w:tab w:val="left" w:pos="1985"/>
        </w:tabs>
        <w:ind w:left="1980" w:hanging="1980"/>
      </w:pPr>
      <w:r>
        <w:tab/>
      </w:r>
      <w:r>
        <w:tab/>
      </w:r>
      <w:r>
        <w:rPr>
          <w:noProof/>
          <w:lang w:eastAsia="de-DE"/>
        </w:rPr>
        <w:drawing>
          <wp:inline distT="0" distB="0" distL="0" distR="0" wp14:anchorId="62CB2B61" wp14:editId="274C0E11">
            <wp:extent cx="3026795" cy="193465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dampfen.png"/>
                    <pic:cNvPicPr/>
                  </pic:nvPicPr>
                  <pic:blipFill>
                    <a:blip r:embed="rId14" cstate="print">
                      <a:extLst>
                        <a:ext uri="{28A0092B-C50C-407E-A947-70E740481C1C}">
                          <a14:useLocalDpi xmlns:a14="http://schemas.microsoft.com/office/drawing/2010/main"/>
                        </a:ext>
                      </a:extLst>
                    </a:blip>
                    <a:stretch>
                      <a:fillRect/>
                    </a:stretch>
                  </pic:blipFill>
                  <pic:spPr>
                    <a:xfrm>
                      <a:off x="0" y="0"/>
                      <a:ext cx="3026795" cy="1934652"/>
                    </a:xfrm>
                    <a:prstGeom prst="rect">
                      <a:avLst/>
                    </a:prstGeom>
                  </pic:spPr>
                </pic:pic>
              </a:graphicData>
            </a:graphic>
          </wp:inline>
        </w:drawing>
      </w:r>
    </w:p>
    <w:p w:rsidR="00761B3E" w:rsidRPr="00CF2E4D" w:rsidRDefault="00761B3E" w:rsidP="00761B3E">
      <w:pPr>
        <w:tabs>
          <w:tab w:val="left" w:pos="1701"/>
          <w:tab w:val="left" w:pos="1985"/>
        </w:tabs>
        <w:ind w:left="1980" w:hanging="1980"/>
        <w:rPr>
          <w:sz w:val="18"/>
          <w:szCs w:val="18"/>
        </w:rPr>
      </w:pPr>
      <w:r>
        <w:rPr>
          <w:sz w:val="18"/>
          <w:szCs w:val="18"/>
        </w:rPr>
        <w:tab/>
      </w:r>
      <w:r>
        <w:rPr>
          <w:sz w:val="18"/>
          <w:szCs w:val="18"/>
        </w:rPr>
        <w:tab/>
      </w:r>
      <w:r w:rsidRPr="00CF2E4D">
        <w:rPr>
          <w:sz w:val="18"/>
          <w:szCs w:val="18"/>
        </w:rPr>
        <w:t>Abb.2: Skizze des Versuchsaufbaus zu V2</w:t>
      </w:r>
    </w:p>
    <w:p w:rsidR="00761B3E" w:rsidRDefault="00761B3E" w:rsidP="00761B3E">
      <w:pPr>
        <w:tabs>
          <w:tab w:val="left" w:pos="1701"/>
          <w:tab w:val="left" w:pos="1985"/>
        </w:tabs>
        <w:ind w:left="1980" w:hanging="1980"/>
      </w:pPr>
      <w:r>
        <w:t>Beobachtung:</w:t>
      </w:r>
      <w:r>
        <w:tab/>
      </w:r>
      <w:r>
        <w:tab/>
        <w:t xml:space="preserve">Beim Erhitzen des Wasserbades verdampft das </w:t>
      </w:r>
      <w:r w:rsidRPr="00450B8D">
        <w:rPr>
          <w:i/>
        </w:rPr>
        <w:t>n</w:t>
      </w:r>
      <w:r>
        <w:t xml:space="preserve">-Pentan und es ist eine Volumenvergrößerung am Kolbenprober zu beobachten. Das Volumen beträgt 68 </w:t>
      </w:r>
      <w:proofErr w:type="spellStart"/>
      <w:r>
        <w:t>mL</w:t>
      </w:r>
      <w:proofErr w:type="spellEnd"/>
      <w:r>
        <w:t>.</w:t>
      </w:r>
    </w:p>
    <w:p w:rsidR="00761B3E" w:rsidRDefault="00761B3E" w:rsidP="00761B3E">
      <w:pPr>
        <w:tabs>
          <w:tab w:val="left" w:pos="1701"/>
          <w:tab w:val="left" w:pos="1843"/>
          <w:tab w:val="left" w:pos="1985"/>
        </w:tabs>
        <w:ind w:left="1985" w:hanging="1985"/>
      </w:pPr>
      <w:r>
        <w:lastRenderedPageBreak/>
        <w:t>Deutung:</w:t>
      </w:r>
      <w:r>
        <w:tab/>
      </w:r>
      <w:r>
        <w:tab/>
      </w:r>
      <w:r>
        <w:tab/>
        <w:t xml:space="preserve">Das Pentan hat einen Siedepunkt von ungefähr 36°C und verdampft bei höheren Temperaturen. Somit ist eine Volumenänderung sichtbar, da gasförmige Stoffe mehr Volumen einnehmen als Flüssigkeiten. Mit Hilfe des idealen Gasgesetzes lässt sich nun die molare Masse des </w:t>
      </w:r>
      <w:r w:rsidRPr="00450B8D">
        <w:rPr>
          <w:i/>
        </w:rPr>
        <w:t>n</w:t>
      </w:r>
      <w:r>
        <w:t>-Pentans bestimmen.</w:t>
      </w:r>
    </w:p>
    <w:p w:rsidR="00761B3E" w:rsidRPr="00450B8D" w:rsidRDefault="00761B3E" w:rsidP="00761B3E">
      <w:pPr>
        <w:tabs>
          <w:tab w:val="left" w:pos="1701"/>
        </w:tabs>
        <w:ind w:left="720"/>
        <w:jc w:val="left"/>
        <w:rPr>
          <w:rFonts w:asciiTheme="majorHAnsi" w:hAnsiTheme="majorHAnsi"/>
        </w:rPr>
      </w:pPr>
      <w:r>
        <w:tab/>
      </w:r>
      <w:r w:rsidRPr="00450B8D">
        <w:rPr>
          <w:rFonts w:asciiTheme="majorHAnsi" w:hAnsiTheme="majorHAnsi"/>
        </w:rPr>
        <w:tab/>
      </w:r>
      <m:oMath>
        <m:r>
          <w:rPr>
            <w:rFonts w:ascii="Cambria Math" w:hAnsi="Cambria Math"/>
          </w:rPr>
          <m:t>p∙V=n∙R∙T= </m:t>
        </m:r>
        <m:f>
          <m:fPr>
            <m:ctrlPr>
              <w:rPr>
                <w:rFonts w:ascii="Cambria Math" w:hAnsi="Cambria Math"/>
                <w:i/>
                <w:iCs/>
              </w:rPr>
            </m:ctrlPr>
          </m:fPr>
          <m:num>
            <m:r>
              <w:rPr>
                <w:rFonts w:ascii="Cambria Math" w:hAnsi="Cambria Math"/>
              </w:rPr>
              <m:t>m</m:t>
            </m:r>
          </m:num>
          <m:den>
            <m:r>
              <w:rPr>
                <w:rFonts w:ascii="Cambria Math" w:hAnsi="Cambria Math"/>
              </w:rPr>
              <m:t>M</m:t>
            </m:r>
          </m:den>
        </m:f>
        <m:r>
          <w:rPr>
            <w:rFonts w:ascii="Cambria Math" w:hAnsi="Cambria Math"/>
          </w:rPr>
          <m:t>∙R∙T </m:t>
        </m:r>
      </m:oMath>
      <w:r>
        <w:rPr>
          <w:rFonts w:asciiTheme="majorHAnsi" w:hAnsiTheme="majorHAnsi"/>
        </w:rPr>
        <w:t xml:space="preserve"> </w:t>
      </w:r>
      <w:r w:rsidRPr="00450B8D">
        <w:rPr>
          <w:rFonts w:asciiTheme="majorHAnsi" w:hAnsiTheme="majorHAnsi"/>
        </w:rPr>
        <w:sym w:font="Wingdings" w:char="F0E0"/>
      </w:r>
      <w:r>
        <w:rPr>
          <w:rFonts w:asciiTheme="majorHAnsi" w:hAnsiTheme="majorHAnsi"/>
        </w:rPr>
        <w:t xml:space="preserve"> </w:t>
      </w:r>
      <m:oMath>
        <m:r>
          <w:rPr>
            <w:rFonts w:ascii="Cambria Math" w:hAnsi="Cambria Math"/>
          </w:rPr>
          <m:t>M=</m:t>
        </m:r>
        <m:f>
          <m:fPr>
            <m:ctrlPr>
              <w:rPr>
                <w:rFonts w:ascii="Cambria Math" w:hAnsi="Cambria Math"/>
                <w:i/>
                <w:iCs/>
              </w:rPr>
            </m:ctrlPr>
          </m:fPr>
          <m:num>
            <m:r>
              <w:rPr>
                <w:rFonts w:ascii="Cambria Math" w:hAnsi="Cambria Math"/>
              </w:rPr>
              <m:t>m∙R∙T</m:t>
            </m:r>
          </m:num>
          <m:den>
            <m:r>
              <w:rPr>
                <w:rFonts w:ascii="Cambria Math" w:hAnsi="Cambria Math"/>
              </w:rPr>
              <m:t>p∙V</m:t>
            </m:r>
          </m:den>
        </m:f>
        <m:r>
          <w:rPr>
            <w:rFonts w:ascii="Cambria Math" w:hAnsi="Cambria Math"/>
          </w:rPr>
          <m:t> , </m:t>
        </m:r>
      </m:oMath>
    </w:p>
    <w:p w:rsidR="00761B3E" w:rsidRPr="00450B8D" w:rsidRDefault="00761B3E" w:rsidP="00761B3E">
      <w:pPr>
        <w:tabs>
          <w:tab w:val="left" w:pos="2127"/>
        </w:tabs>
        <w:ind w:left="2127" w:hanging="1985"/>
        <w:jc w:val="left"/>
        <w:rPr>
          <w:rFonts w:asciiTheme="majorHAnsi" w:hAnsiTheme="majorHAnsi"/>
        </w:rPr>
      </w:pPr>
      <w:r w:rsidRPr="00450B8D">
        <w:rPr>
          <w:rFonts w:asciiTheme="majorHAnsi" w:hAnsiTheme="majorHAnsi"/>
        </w:rPr>
        <w:tab/>
      </w:r>
      <m:oMath>
        <m:r>
          <w:rPr>
            <w:rFonts w:ascii="Cambria Math" w:hAnsi="Cambria Math"/>
          </w:rPr>
          <m:t>R=8,3144 </m:t>
        </m:r>
        <m:f>
          <m:fPr>
            <m:ctrlPr>
              <w:rPr>
                <w:rFonts w:ascii="Cambria Math" w:hAnsi="Cambria Math"/>
                <w:i/>
                <w:iCs/>
              </w:rPr>
            </m:ctrlPr>
          </m:fPr>
          <m:num>
            <m:r>
              <w:rPr>
                <w:rFonts w:ascii="Cambria Math" w:hAnsi="Cambria Math"/>
              </w:rPr>
              <m:t>kPa ∙L</m:t>
            </m:r>
          </m:num>
          <m:den>
            <m:r>
              <w:rPr>
                <w:rFonts w:ascii="Cambria Math" w:hAnsi="Cambria Math"/>
              </w:rPr>
              <m:t>K ∙mol</m:t>
            </m:r>
          </m:den>
        </m:f>
        <m:r>
          <w:rPr>
            <w:rFonts w:ascii="Cambria Math" w:hAnsi="Cambria Math"/>
          </w:rPr>
          <m:t>; p=101,3 kPa; T=323,15 K; V=0,068 L</m:t>
        </m:r>
      </m:oMath>
    </w:p>
    <w:p w:rsidR="00761B3E" w:rsidRPr="00450B8D" w:rsidRDefault="00761B3E" w:rsidP="00761B3E">
      <w:pPr>
        <w:tabs>
          <w:tab w:val="left" w:pos="1985"/>
        </w:tabs>
        <w:ind w:left="1985" w:hanging="1985"/>
        <w:jc w:val="left"/>
        <w:rPr>
          <w:rFonts w:asciiTheme="majorHAnsi" w:hAnsiTheme="majorHAnsi"/>
        </w:rPr>
      </w:pPr>
      <w:r w:rsidRPr="00450B8D">
        <w:rPr>
          <w:rFonts w:asciiTheme="majorHAnsi" w:hAnsiTheme="majorHAnsi"/>
        </w:rPr>
        <w:tab/>
      </w:r>
      <m:oMath>
        <m:r>
          <w:rPr>
            <w:rFonts w:ascii="Cambria Math" w:hAnsi="Cambria Math"/>
          </w:rPr>
          <m:t>m=</m:t>
        </m:r>
        <m:r>
          <w:rPr>
            <w:rFonts w:ascii="Cambria Math" w:hAnsi="Cambria Math"/>
            <w:lang w:val="el-GR"/>
          </w:rPr>
          <m:t>ρ∙</m:t>
        </m:r>
        <m:r>
          <w:rPr>
            <w:rFonts w:ascii="Cambria Math" w:hAnsi="Cambria Math"/>
          </w:rPr>
          <m:t>V=0,626</m:t>
        </m:r>
        <m:f>
          <m:fPr>
            <m:ctrlPr>
              <w:rPr>
                <w:rFonts w:ascii="Cambria Math" w:hAnsi="Cambria Math"/>
                <w:i/>
                <w:iCs/>
              </w:rPr>
            </m:ctrlPr>
          </m:fPr>
          <m:num>
            <m:r>
              <w:rPr>
                <w:rFonts w:ascii="Cambria Math" w:hAnsi="Cambria Math"/>
              </w:rPr>
              <m:t>g</m:t>
            </m:r>
          </m:num>
          <m:den>
            <m:r>
              <w:rPr>
                <w:rFonts w:ascii="Cambria Math" w:hAnsi="Cambria Math"/>
              </w:rPr>
              <m:t>mL</m:t>
            </m:r>
          </m:den>
        </m:f>
        <m:r>
          <w:rPr>
            <w:rFonts w:ascii="Cambria Math" w:hAnsi="Cambria Math"/>
          </w:rPr>
          <m:t>∙0,3 mL=0,1878 g</m:t>
        </m:r>
      </m:oMath>
    </w:p>
    <w:p w:rsidR="00761B3E" w:rsidRPr="00450B8D" w:rsidRDefault="00761B3E" w:rsidP="00761B3E">
      <w:pPr>
        <w:tabs>
          <w:tab w:val="left" w:pos="1985"/>
        </w:tabs>
        <w:ind w:left="1985" w:hanging="1985"/>
        <w:jc w:val="left"/>
        <w:rPr>
          <w:rFonts w:asciiTheme="majorHAnsi" w:hAnsiTheme="majorHAnsi"/>
        </w:rPr>
      </w:pPr>
      <w:r w:rsidRPr="00450B8D">
        <w:rPr>
          <w:rFonts w:asciiTheme="majorHAnsi" w:hAnsiTheme="majorHAnsi"/>
        </w:rPr>
        <w:tab/>
      </w:r>
      <m:oMath>
        <m:r>
          <w:rPr>
            <w:rFonts w:ascii="Cambria Math" w:hAnsi="Cambria Math"/>
          </w:rPr>
          <m:t>M=70,98 g/mol</m:t>
        </m:r>
      </m:oMath>
    </w:p>
    <w:p w:rsidR="00761B3E" w:rsidRDefault="00761B3E" w:rsidP="00761B3E">
      <w:pPr>
        <w:tabs>
          <w:tab w:val="left" w:pos="1985"/>
        </w:tabs>
        <w:ind w:left="360"/>
        <w:jc w:val="left"/>
        <w:rPr>
          <w:rFonts w:asciiTheme="majorHAnsi" w:hAnsiTheme="majorHAnsi"/>
        </w:rPr>
      </w:pPr>
      <w:r>
        <w:rPr>
          <w:rFonts w:asciiTheme="majorHAnsi" w:hAnsiTheme="majorHAnsi"/>
        </w:rPr>
        <w:tab/>
        <w:t xml:space="preserve">Der ermittelte Wert für die molare Masse des </w:t>
      </w:r>
      <w:r w:rsidRPr="00615D14">
        <w:rPr>
          <w:rFonts w:asciiTheme="majorHAnsi" w:hAnsiTheme="majorHAnsi"/>
          <w:i/>
        </w:rPr>
        <w:t>n</w:t>
      </w:r>
      <w:r>
        <w:rPr>
          <w:rFonts w:asciiTheme="majorHAnsi" w:hAnsiTheme="majorHAnsi"/>
        </w:rPr>
        <w:t xml:space="preserve">-Pentans entspricht </w:t>
      </w:r>
      <w:proofErr w:type="spellStart"/>
      <w:r>
        <w:rPr>
          <w:rFonts w:asciiTheme="majorHAnsi" w:hAnsiTheme="majorHAnsi"/>
        </w:rPr>
        <w:t>unge</w:t>
      </w:r>
      <w:proofErr w:type="spellEnd"/>
      <w:r>
        <w:rPr>
          <w:rFonts w:asciiTheme="majorHAnsi" w:hAnsiTheme="majorHAnsi"/>
        </w:rPr>
        <w:t>-</w:t>
      </w:r>
      <w:r>
        <w:rPr>
          <w:rFonts w:asciiTheme="majorHAnsi" w:hAnsiTheme="majorHAnsi"/>
        </w:rPr>
        <w:tab/>
      </w:r>
      <w:proofErr w:type="spellStart"/>
      <w:r>
        <w:rPr>
          <w:rFonts w:asciiTheme="majorHAnsi" w:hAnsiTheme="majorHAnsi"/>
        </w:rPr>
        <w:t>fähr</w:t>
      </w:r>
      <w:proofErr w:type="spellEnd"/>
      <w:r>
        <w:rPr>
          <w:rFonts w:asciiTheme="majorHAnsi" w:hAnsiTheme="majorHAnsi"/>
        </w:rPr>
        <w:t xml:space="preserve"> dem </w:t>
      </w:r>
      <w:r w:rsidRPr="00450B8D">
        <w:rPr>
          <w:rFonts w:asciiTheme="majorHAnsi" w:hAnsiTheme="majorHAnsi"/>
        </w:rPr>
        <w:t>Litera</w:t>
      </w:r>
      <w:r>
        <w:rPr>
          <w:rFonts w:asciiTheme="majorHAnsi" w:hAnsiTheme="majorHAnsi"/>
        </w:rPr>
        <w:t>turwert von 72,15 g/</w:t>
      </w:r>
      <w:proofErr w:type="spellStart"/>
      <w:r>
        <w:rPr>
          <w:rFonts w:asciiTheme="majorHAnsi" w:hAnsiTheme="majorHAnsi"/>
        </w:rPr>
        <w:t>mol</w:t>
      </w:r>
      <w:proofErr w:type="spellEnd"/>
      <w:r>
        <w:rPr>
          <w:rFonts w:asciiTheme="majorHAnsi" w:hAnsiTheme="majorHAnsi"/>
        </w:rPr>
        <w:t>.</w:t>
      </w:r>
    </w:p>
    <w:p w:rsidR="00761B3E" w:rsidRDefault="00761B3E" w:rsidP="00761B3E">
      <w:pPr>
        <w:tabs>
          <w:tab w:val="left" w:pos="1985"/>
        </w:tabs>
        <w:ind w:left="360"/>
        <w:jc w:val="left"/>
        <w:rPr>
          <w:rFonts w:asciiTheme="majorHAnsi" w:hAnsiTheme="majorHAnsi"/>
        </w:rPr>
      </w:pPr>
    </w:p>
    <w:p w:rsidR="00761B3E" w:rsidRDefault="00761B3E" w:rsidP="00761B3E">
      <w:pPr>
        <w:tabs>
          <w:tab w:val="left" w:pos="1985"/>
        </w:tabs>
        <w:ind w:left="360"/>
        <w:jc w:val="left"/>
        <w:rPr>
          <w:rFonts w:asciiTheme="majorHAnsi" w:hAnsiTheme="majorHAnsi"/>
        </w:rPr>
      </w:pPr>
    </w:p>
    <w:p w:rsidR="00761B3E" w:rsidRDefault="00761B3E" w:rsidP="00761B3E">
      <w:pPr>
        <w:tabs>
          <w:tab w:val="left" w:pos="1701"/>
          <w:tab w:val="left" w:pos="1985"/>
        </w:tabs>
        <w:ind w:left="1985" w:hanging="2124"/>
        <w:rPr>
          <w:rFonts w:asciiTheme="majorHAnsi" w:eastAsiaTheme="minorEastAsia" w:hAnsiTheme="majorHAnsi"/>
          <w:u w:val="single"/>
        </w:rPr>
      </w:pPr>
      <w:r>
        <w:rPr>
          <w:rFonts w:asciiTheme="majorHAnsi" w:hAnsiTheme="majorHAnsi"/>
        </w:rPr>
        <w:tab/>
      </w:r>
      <w:r>
        <w:rPr>
          <w:rFonts w:asciiTheme="majorHAnsi" w:hAnsiTheme="majorHAnsi"/>
        </w:rPr>
        <w:tab/>
      </w:r>
      <w:r w:rsidRPr="004F2400">
        <w:rPr>
          <w:rFonts w:asciiTheme="majorHAnsi" w:eastAsiaTheme="minorEastAsia" w:hAnsiTheme="majorHAnsi"/>
          <w:u w:val="single"/>
        </w:rPr>
        <w:t>Fehlerbetrachtung:</w:t>
      </w:r>
    </w:p>
    <w:p w:rsidR="00761B3E" w:rsidRPr="00CF2E4D" w:rsidRDefault="00761B3E" w:rsidP="00761B3E">
      <w:pPr>
        <w:tabs>
          <w:tab w:val="left" w:pos="1701"/>
          <w:tab w:val="left" w:pos="1985"/>
        </w:tabs>
        <w:ind w:left="1985" w:hanging="2124"/>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Eine mögliche Fehlerquelle bei diesem Versuch könnte sein, dass die Verbindung zwischen Kolbenprober und Rundkolben undicht ist, wodurch Gas entweichen kann. Außerdem könnte der Luftdruck vom Standarddruck abweichen oder die Temperatur des Wasserbades ungenau abgelesen worden sein.</w:t>
      </w:r>
      <w:r>
        <w:rPr>
          <w:rFonts w:asciiTheme="majorHAnsi" w:eastAsiaTheme="minorEastAsia" w:hAnsiTheme="majorHAnsi"/>
        </w:rPr>
        <w:tab/>
      </w:r>
      <w:r>
        <w:rPr>
          <w:rFonts w:asciiTheme="majorHAnsi" w:eastAsiaTheme="minorEastAsia" w:hAnsiTheme="majorHAnsi"/>
        </w:rPr>
        <w:tab/>
        <w:t xml:space="preserve"> </w:t>
      </w:r>
    </w:p>
    <w:p w:rsidR="00761B3E" w:rsidRPr="00E933C3" w:rsidRDefault="00761B3E" w:rsidP="00761B3E">
      <w:pPr>
        <w:tabs>
          <w:tab w:val="left" w:pos="1701"/>
        </w:tabs>
        <w:jc w:val="left"/>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 xml:space="preserve">Absoluter Fehler: </w:t>
      </w:r>
      <w:r>
        <w:rPr>
          <w:rFonts w:ascii="Cambria Math" w:hAnsi="Cambria Math"/>
        </w:rPr>
        <w:br/>
      </w:r>
      <w:r>
        <w:rPr>
          <w:rFonts w:asciiTheme="majorHAnsi" w:eastAsiaTheme="minorEastAsia" w:hAnsiTheme="majorHAnsi"/>
        </w:rPr>
        <w:tab/>
      </w:r>
      <w:r>
        <w:rPr>
          <w:rFonts w:asciiTheme="majorHAnsi" w:eastAsiaTheme="minorEastAsia" w:hAnsiTheme="majorHAnsi"/>
        </w:rPr>
        <w:tab/>
      </w:r>
      <m:oMath>
        <m:sSub>
          <m:sSubPr>
            <m:ctrlPr>
              <w:rPr>
                <w:rFonts w:ascii="Cambria Math" w:hAnsi="Cambria Math"/>
              </w:rPr>
            </m:ctrlPr>
          </m:sSubPr>
          <m:e>
            <m:r>
              <w:rPr>
                <w:rFonts w:ascii="Cambria Math" w:hAnsi="Cambria Math"/>
              </w:rPr>
              <m:t>Δ</m:t>
            </m:r>
          </m:e>
          <m:sub>
            <m:r>
              <m:rPr>
                <m:nor/>
              </m:rPr>
              <m:t>abs</m:t>
            </m:r>
          </m:sub>
        </m:sSub>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Mess</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72,15</m:t>
            </m:r>
            <m:r>
              <w:rPr>
                <w:rFonts w:ascii="Cambria Math" w:hAnsi="Cambria Math"/>
              </w:rPr>
              <m:t>-</m:t>
            </m:r>
            <m:r>
              <m:rPr>
                <m:sty m:val="p"/>
              </m:rPr>
              <w:rPr>
                <w:rFonts w:ascii="Cambria Math" w:hAnsi="Cambria Math"/>
              </w:rPr>
              <m:t>70,98</m:t>
            </m:r>
          </m:e>
        </m:d>
        <m:r>
          <w:rPr>
            <w:rFonts w:ascii="Cambria Math" w:hAnsi="Cambria Math"/>
          </w:rPr>
          <m:t>=</m:t>
        </m:r>
        <m:r>
          <m:rPr>
            <m:sty m:val="p"/>
          </m:rPr>
          <w:rPr>
            <w:rFonts w:ascii="Cambria Math" w:hAnsi="Cambria Math"/>
          </w:rPr>
          <m:t>1,17</m:t>
        </m:r>
      </m:oMath>
    </w:p>
    <w:p w:rsidR="00761B3E" w:rsidRDefault="00761B3E" w:rsidP="00761B3E">
      <w:pPr>
        <w:tabs>
          <w:tab w:val="left" w:pos="1701"/>
          <w:tab w:val="left" w:pos="1985"/>
        </w:tabs>
        <w:ind w:left="1985" w:hanging="2124"/>
        <w:rPr>
          <w:rFonts w:asciiTheme="majorHAnsi" w:eastAsiaTheme="minorEastAsia" w:hAnsiTheme="majorHAnsi"/>
        </w:rPr>
      </w:pPr>
    </w:p>
    <w:p w:rsidR="00761B3E" w:rsidRDefault="00761B3E" w:rsidP="00761B3E">
      <w:pPr>
        <w:tabs>
          <w:tab w:val="left" w:pos="1701"/>
          <w:tab w:val="left" w:pos="1985"/>
        </w:tabs>
        <w:ind w:left="1985" w:hanging="2124"/>
        <w:jc w:val="left"/>
        <w:rPr>
          <w:sz w:val="24"/>
          <w:szCs w:val="24"/>
        </w:rPr>
      </w:pPr>
      <w:r>
        <w:rPr>
          <w:rFonts w:asciiTheme="majorHAnsi" w:eastAsiaTheme="minorEastAsia" w:hAnsiTheme="majorHAnsi"/>
        </w:rPr>
        <w:tab/>
      </w:r>
      <w:r>
        <w:rPr>
          <w:rFonts w:asciiTheme="majorHAnsi" w:eastAsiaTheme="minorEastAsia" w:hAnsiTheme="majorHAnsi"/>
        </w:rPr>
        <w:tab/>
        <w:t>Relativer Fehler:</w:t>
      </w:r>
      <w:r>
        <w:rPr>
          <w:rFonts w:ascii="Cambria Math" w:hAnsi="Cambria Math"/>
        </w:rPr>
        <w:br/>
      </w:r>
      <m:oMathPara>
        <m:oMathParaPr>
          <m:jc m:val="left"/>
        </m:oMathParaPr>
        <m:oMath>
          <m:sSub>
            <m:sSubPr>
              <m:ctrlPr>
                <w:rPr>
                  <w:rFonts w:ascii="Cambria Math" w:hAnsi="Cambria Math"/>
                </w:rPr>
              </m:ctrlPr>
            </m:sSubPr>
            <m:e>
              <m:r>
                <w:rPr>
                  <w:rFonts w:ascii="Cambria Math" w:hAnsi="Cambria Math"/>
                </w:rPr>
                <m:t>Δ</m:t>
              </m:r>
            </m:e>
            <m:sub>
              <m:r>
                <m:rPr>
                  <m:sty m:val="p"/>
                </m:rPr>
                <w:rPr>
                  <w:rFonts w:ascii="Cambria Math" w:hAnsi="Cambria Math"/>
                </w:rPr>
                <m:t>rel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Δ</m:t>
                  </m:r>
                </m:e>
                <m:sub>
                  <m:r>
                    <m:rPr>
                      <m:nor/>
                    </m:rPr>
                    <m:t>abs</m:t>
                  </m:r>
                </m:sub>
              </m:sSub>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den>
          </m:f>
          <m:r>
            <w:rPr>
              <w:rFonts w:ascii="Cambria Math" w:hAnsi="Cambria Math"/>
            </w:rPr>
            <m:t>⋅100</m:t>
          </m:r>
          <m:r>
            <m:rPr>
              <m:nor/>
            </m:rPr>
            <m:t>%</m:t>
          </m:r>
          <m:r>
            <w:rPr>
              <w:rFonts w:ascii="Cambria Math" w:hAnsi="Cambria Math"/>
            </w:rPr>
            <m:t>=</m:t>
          </m:r>
          <m:f>
            <m:fPr>
              <m:ctrlPr>
                <w:rPr>
                  <w:rFonts w:ascii="Cambria Math" w:hAnsi="Cambria Math"/>
                </w:rPr>
              </m:ctrlPr>
            </m:fPr>
            <m:num>
              <m:r>
                <m:rPr>
                  <m:sty m:val="p"/>
                </m:rPr>
                <w:rPr>
                  <w:rFonts w:ascii="Cambria Math" w:hAnsi="Cambria Math"/>
                </w:rPr>
                <m:t>1,17</m:t>
              </m:r>
            </m:num>
            <m:den>
              <m:r>
                <m:rPr>
                  <m:sty m:val="p"/>
                </m:rPr>
                <w:rPr>
                  <w:rFonts w:ascii="Cambria Math" w:hAnsi="Cambria Math"/>
                </w:rPr>
                <m:t>72,15</m:t>
              </m:r>
            </m:den>
          </m:f>
          <m:r>
            <w:rPr>
              <w:rFonts w:ascii="Cambria Math" w:hAnsi="Cambria Math"/>
            </w:rPr>
            <m:t>⋅100</m:t>
          </m:r>
          <m:r>
            <m:rPr>
              <m:nor/>
            </m:rPr>
            <m:t>%</m:t>
          </m:r>
          <m:r>
            <w:rPr>
              <w:rFonts w:ascii="Cambria Math" w:hAnsi="Cambria Math"/>
            </w:rPr>
            <m:t>=</m:t>
          </m:r>
          <m:r>
            <m:rPr>
              <m:sty m:val="p"/>
            </m:rPr>
            <w:rPr>
              <w:rFonts w:ascii="Cambria Math" w:hAnsi="Cambria Math"/>
            </w:rPr>
            <m:t>1,62</m:t>
          </m:r>
          <m:r>
            <m:rPr>
              <m:nor/>
            </m:rPr>
            <m:t>%</m:t>
          </m:r>
        </m:oMath>
      </m:oMathPara>
    </w:p>
    <w:p w:rsidR="00761B3E" w:rsidRPr="00B63B8F" w:rsidRDefault="00761B3E" w:rsidP="00761B3E">
      <w:pPr>
        <w:tabs>
          <w:tab w:val="left" w:pos="1701"/>
          <w:tab w:val="left" w:pos="1985"/>
        </w:tabs>
        <w:ind w:left="1985" w:hanging="2124"/>
        <w:rPr>
          <w:rFonts w:asciiTheme="majorHAnsi" w:eastAsiaTheme="minorEastAsia" w:hAnsiTheme="majorHAnsi"/>
        </w:rPr>
      </w:pPr>
      <w:r>
        <w:rPr>
          <w:rFonts w:asciiTheme="majorHAnsi" w:hAnsiTheme="majorHAnsi"/>
        </w:rPr>
        <w:t xml:space="preserve"> </w:t>
      </w:r>
      <w:r w:rsidRPr="00B63B8F">
        <w:rPr>
          <w:rFonts w:asciiTheme="majorHAnsi" w:eastAsiaTheme="minorEastAsia" w:hAnsiTheme="majorHAnsi"/>
        </w:rPr>
        <w:tab/>
      </w:r>
      <w:r w:rsidRPr="00B63B8F">
        <w:rPr>
          <w:rFonts w:asciiTheme="majorHAnsi" w:eastAsiaTheme="minorEastAsia" w:hAnsiTheme="majorHAnsi"/>
        </w:rPr>
        <w:tab/>
      </w:r>
    </w:p>
    <w:p w:rsidR="00761B3E" w:rsidRPr="00B63B8F" w:rsidRDefault="00761B3E" w:rsidP="00761B3E">
      <w:pPr>
        <w:tabs>
          <w:tab w:val="left" w:pos="1985"/>
        </w:tabs>
        <w:rPr>
          <w:rFonts w:asciiTheme="majorHAnsi" w:hAnsiTheme="majorHAnsi"/>
        </w:rPr>
      </w:pPr>
      <w:r>
        <w:rPr>
          <w:rFonts w:asciiTheme="majorHAnsi" w:hAnsiTheme="majorHAnsi"/>
        </w:rPr>
        <w:t>Entsorgung:</w:t>
      </w:r>
      <w:r>
        <w:rPr>
          <w:rFonts w:asciiTheme="majorHAnsi" w:hAnsiTheme="majorHAnsi"/>
        </w:rPr>
        <w:tab/>
        <w:t xml:space="preserve">Das </w:t>
      </w:r>
      <w:r w:rsidRPr="00450B8D">
        <w:rPr>
          <w:i/>
        </w:rPr>
        <w:t>n</w:t>
      </w:r>
      <w:r>
        <w:rPr>
          <w:rFonts w:asciiTheme="majorHAnsi" w:hAnsiTheme="majorHAnsi"/>
        </w:rPr>
        <w:t xml:space="preserve">-Pentan kann in den Behälter für organische Lösungsmittel entsorgt </w:t>
      </w:r>
      <w:r>
        <w:rPr>
          <w:rFonts w:asciiTheme="majorHAnsi" w:hAnsiTheme="majorHAnsi"/>
        </w:rPr>
        <w:tab/>
        <w:t>werden.</w:t>
      </w:r>
    </w:p>
    <w:p w:rsidR="00761B3E" w:rsidRPr="005B60E3" w:rsidRDefault="00761B3E" w:rsidP="00761B3E">
      <w:pPr>
        <w:tabs>
          <w:tab w:val="left" w:pos="1276"/>
        </w:tabs>
        <w:rPr>
          <w:rFonts w:asciiTheme="majorHAnsi" w:eastAsiaTheme="majorEastAsia" w:hAnsiTheme="majorHAnsi" w:cstheme="majorBidi"/>
          <w:b/>
          <w:bCs/>
          <w:sz w:val="28"/>
          <w:szCs w:val="28"/>
        </w:rPr>
      </w:pPr>
      <w:r>
        <w:lastRenderedPageBreak/>
        <w:t>Literatur:</w:t>
      </w:r>
      <w:r>
        <w:tab/>
      </w:r>
      <w:r>
        <w:tab/>
      </w:r>
      <w:r>
        <w:tab/>
        <w:t xml:space="preserve">W. Glöckner, W. Jansen, R.G. </w:t>
      </w:r>
      <w:proofErr w:type="spellStart"/>
      <w:r>
        <w:t>Weissenhorn</w:t>
      </w:r>
      <w:proofErr w:type="spellEnd"/>
      <w:r>
        <w:t xml:space="preserve"> (Hrsg.), Handbuch der </w:t>
      </w:r>
      <w:proofErr w:type="spellStart"/>
      <w:r>
        <w:t>experi</w:t>
      </w:r>
      <w:proofErr w:type="spellEnd"/>
      <w:r>
        <w:t>-</w:t>
      </w:r>
      <w:r>
        <w:tab/>
      </w:r>
      <w:r>
        <w:tab/>
      </w:r>
      <w:r>
        <w:tab/>
      </w:r>
      <w:proofErr w:type="spellStart"/>
      <w:r>
        <w:t>mentellen</w:t>
      </w:r>
      <w:proofErr w:type="spellEnd"/>
      <w:r>
        <w:t xml:space="preserve"> Chemie – Sekundarstufe II, Band 9: Kohlenwasserstoffe, Alius </w:t>
      </w:r>
      <w:r>
        <w:tab/>
      </w:r>
      <w:r>
        <w:tab/>
      </w:r>
      <w:r>
        <w:tab/>
        <w:t xml:space="preserve">Verlag </w:t>
      </w:r>
      <w:proofErr w:type="spellStart"/>
      <w:r>
        <w:t>Deubner</w:t>
      </w:r>
      <w:proofErr w:type="spellEnd"/>
      <w:r>
        <w:t>, 2005, S. 66 f</w:t>
      </w:r>
    </w:p>
    <w:p w:rsidR="00761B3E" w:rsidRPr="00B937A2" w:rsidRDefault="00761B3E" w:rsidP="00761B3E">
      <w:pPr>
        <w:rPr>
          <w:rFonts w:asciiTheme="majorHAnsi" w:hAnsiTheme="majorHAnsi"/>
        </w:rPr>
      </w:pPr>
    </w:p>
    <w:p w:rsidR="00761B3E" w:rsidRPr="006E32AF" w:rsidRDefault="00761B3E" w:rsidP="00761B3E">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2BC4763F" wp14:editId="2AF92116">
                <wp:extent cx="5873115" cy="828040"/>
                <wp:effectExtent l="13970" t="14605" r="8890" b="14605"/>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0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B3E" w:rsidRPr="00B63B8F" w:rsidRDefault="00761B3E" w:rsidP="00761B3E">
                            <w:pPr>
                              <w:rPr>
                                <w:color w:val="auto"/>
                              </w:rPr>
                            </w:pPr>
                            <w:r>
                              <w:rPr>
                                <w:color w:val="auto"/>
                              </w:rPr>
                              <w:t>Bei diesem Versuch wird</w:t>
                            </w:r>
                            <w:r w:rsidRPr="00615D14">
                              <w:rPr>
                                <w:i/>
                                <w:color w:val="auto"/>
                              </w:rPr>
                              <w:t xml:space="preserve"> n</w:t>
                            </w:r>
                            <w:r>
                              <w:rPr>
                                <w:color w:val="auto"/>
                              </w:rPr>
                              <w:t>-Pentan verwendet, da es ein leichtflüchtiger flüssiger Kohlenwasserstoff ist und der Versuch so schnell durchführbar ist. Jedoch sollten die Gefahren des Stoffes vorher mit den SuS besprochen werden.</w:t>
                            </w:r>
                          </w:p>
                        </w:txbxContent>
                      </wps:txbx>
                      <wps:bodyPr rot="0" vert="horz" wrap="square" lIns="91440" tIns="45720" rIns="91440" bIns="45720" anchor="t" anchorCtr="0" upright="1">
                        <a:noAutofit/>
                      </wps:bodyPr>
                    </wps:wsp>
                  </a:graphicData>
                </a:graphic>
              </wp:inline>
            </w:drawing>
          </mc:Choice>
          <mc:Fallback>
            <w:pict>
              <v:shape w14:anchorId="2BC4763F" id="Text Box 133" o:spid="_x0000_s1027" type="#_x0000_t202" style="width:462.4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787gIAADIGAAAOAAAAZHJzL2Uyb0RvYy54bWysVMlu2zAQvRfoPxC8O5IsbxEiB7ZjFwXS&#10;BUiKnmmSsohSpErSlpKi/94hGTtuc2hRxAYEDpc3b5Y3V9d9I9GBGyu0KnF2kWLEFdVMqF2Jv9xv&#10;BjOMrCOKEakVL/EDt/h6/vbNVdcWfKhrLRk3CECULbq2xLVzbZEklta8IfZCt1zBYaVNQxyYZpcw&#10;QzpAb2QyTNNJ0mnDWqMptxZ2b+Ihngf8quLUfaoqyx2SJQZuLnxN+G79N5lfkWJnSFsL+kSD/AeL&#10;hggFTk9QN8QRtDfiBVQjqNFWV+6C6ibRVSUoDzFANFn6RzR3NWl5iAWSY9tTmuzrwdKPh88GCVbi&#10;HCNFGijRPe8dWuoeZXnu89O1toBrdy1cdD0cQJ1DrLa91fSbRUqvaqJ2fGGM7mpOGPDL/Mvk7GnE&#10;sR5k233QDByRvdMBqK9M45MH6UCADnV6ONXGk6GwOZ5N8ywbY0ThbDacpaNQvIQUx9etse4d1w3y&#10;ixIbqH1AJ4db6zwbUhyveGdWS8E2Qspg+H7jK2nQgUCnSBcjlPsGqMa9LPW/2DCwD20V9480Qst6&#10;iODpN3SpUAcpGU7h/d9cE0q5csNw75Xc+6hviK0jXwarGEUjHGhPigYSehacr+BasaAMR4SMa8ie&#10;VJ48D6qKKQWrd7AM+1Co0PE/FptxOh3ls8F0Os4Ho3ydDpazzWqwWGWTyXS9XC3X2U8fYDYqasEY&#10;V+uAaY8CzEb/1uBPoyBK5yTBE0HPSu8hxruadYgJ3xX5+HKYYTBgBvh6+JIiIncwvKgzGBntvgpX&#10;B+X5HvQY1uy2p9aYTfw/dPcZeqj5mePkRWzxRg+pgkwesxYE4jUR1eH6bR+0GNTjxbPV7AEUA6yC&#10;LGDQwqLW5hGjDoZWie33PTEcI/legeousxHIArlgjMbTIRjm/GR7fkIUBagSO8hAWK5cnIz71ohd&#10;DZ6iCpRegFIrEUT0zAoi8QYMphDT0xD1k+/cDreeR/38FwAAAP//AwBQSwMEFAAGAAgAAAAhAFuj&#10;D0/bAAAABQEAAA8AAABkcnMvZG93bnJldi54bWxMj8FOwzAQRO9I/IO1SNyok7ZCNMSpAKl3aCoV&#10;bm68xFHsdRS7beDrWbjQy0irGc28LdeTd+KEY+wCKchnGQikJpiOWgW7enP3ACImTUa7QKjgCyOs&#10;q+urUhcmnOkNT9vUCi6hWGgFNqWhkDI2Fr2OszAgsfcZRq8Tn2MrzajPXO6dnGfZvfS6I16wesAX&#10;i02/PXoFvds/64+8XeSb3fu+tvht+tdaqdub6ekRRMIp/YfhF5/RoWKmQziSicIp4EfSn7K3mi9X&#10;IA4cWmRLkFUpL+mrHwAAAP//AwBQSwECLQAUAAYACAAAACEAtoM4kv4AAADhAQAAEwAAAAAAAAAA&#10;AAAAAAAAAAAAW0NvbnRlbnRfVHlwZXNdLnhtbFBLAQItABQABgAIAAAAIQA4/SH/1gAAAJQBAAAL&#10;AAAAAAAAAAAAAAAAAC8BAABfcmVscy8ucmVsc1BLAQItABQABgAIAAAAIQDZ2g787gIAADIGAAAO&#10;AAAAAAAAAAAAAAAAAC4CAABkcnMvZTJvRG9jLnhtbFBLAQItABQABgAIAAAAIQBbow9P2wAAAAUB&#10;AAAPAAAAAAAAAAAAAAAAAEgFAABkcnMvZG93bnJldi54bWxQSwUGAAAAAAQABADzAAAAUAYAAAAA&#10;" fillcolor="white [3201]" strokecolor="#ed7d31 [3205]" strokeweight="1pt">
                <v:stroke dashstyle="dash"/>
                <v:shadow color="#868686"/>
                <v:textbox>
                  <w:txbxContent>
                    <w:p w:rsidR="00761B3E" w:rsidRPr="00B63B8F" w:rsidRDefault="00761B3E" w:rsidP="00761B3E">
                      <w:pPr>
                        <w:rPr>
                          <w:color w:val="auto"/>
                        </w:rPr>
                      </w:pPr>
                      <w:r>
                        <w:rPr>
                          <w:color w:val="auto"/>
                        </w:rPr>
                        <w:t>Bei diesem Versuch wird</w:t>
                      </w:r>
                      <w:r w:rsidRPr="00615D14">
                        <w:rPr>
                          <w:i/>
                          <w:color w:val="auto"/>
                        </w:rPr>
                        <w:t xml:space="preserve"> n</w:t>
                      </w:r>
                      <w:r>
                        <w:rPr>
                          <w:color w:val="auto"/>
                        </w:rPr>
                        <w:t>-Pentan verwendet, da es ein leichtflüchtiger flüssiger Kohlenwasserstoff ist und der Versuch so schnell durchführbar ist. Jedoch sollten die Gefahren des Stoffes vorher mit den SuS besprochen werden.</w:t>
                      </w:r>
                    </w:p>
                  </w:txbxContent>
                </v:textbox>
                <w10:anchorlock/>
              </v:shape>
            </w:pict>
          </mc:Fallback>
        </mc:AlternateContent>
      </w:r>
    </w:p>
    <w:p w:rsidR="00761B3E" w:rsidRDefault="00761B3E" w:rsidP="00761B3E">
      <w:pPr>
        <w:tabs>
          <w:tab w:val="left" w:pos="1701"/>
          <w:tab w:val="left" w:pos="1985"/>
        </w:tabs>
        <w:ind w:left="1980" w:hanging="1980"/>
        <w:rPr>
          <w:color w:val="44546A" w:themeColor="text2"/>
        </w:rPr>
      </w:pPr>
    </w:p>
    <w:p w:rsidR="002F6050" w:rsidRDefault="00761B3E"/>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3E"/>
    <w:rsid w:val="00761B3E"/>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D3E90-A70A-40CA-83BA-4E43AA2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1B3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61B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61B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61B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61B3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61B3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61B3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61B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61B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61B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B3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61B3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61B3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61B3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61B3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61B3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61B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61B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61B3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2015-08-26T19:02:00Z</dcterms:created>
  <dcterms:modified xsi:type="dcterms:W3CDTF">2015-08-26T19:02:00Z</dcterms:modified>
</cp:coreProperties>
</file>