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84" w:rsidRDefault="00873484" w:rsidP="00873484">
      <w:pPr>
        <w:pStyle w:val="berschrift2"/>
        <w:numPr>
          <w:ilvl w:val="0"/>
          <w:numId w:val="0"/>
        </w:numPr>
        <w:ind w:left="576" w:hanging="576"/>
      </w:pPr>
      <w:bookmarkStart w:id="0" w:name="_Toc427265638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8C0EB" wp14:editId="6C7DC718">
                <wp:simplePos x="0" y="0"/>
                <wp:positionH relativeFrom="column">
                  <wp:posOffset>13970</wp:posOffset>
                </wp:positionH>
                <wp:positionV relativeFrom="paragraph">
                  <wp:posOffset>640080</wp:posOffset>
                </wp:positionV>
                <wp:extent cx="5873115" cy="533400"/>
                <wp:effectExtent l="0" t="0" r="13335" b="1905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533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73484" w:rsidRPr="00D85B72" w:rsidRDefault="00873484" w:rsidP="00873484">
                            <w:pPr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Bei diesem Versuch wird der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color w:val="auto"/>
                              </w:rPr>
                              <w:t>Xanthenfarbstoff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 xml:space="preserve">Fluorescein hergestellt. Statt wasserfreiem Zinkchlorid kann auch wasserfreies Magnesiumchlorid verwendet werden.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.1pt;margin-top:50.4pt;width:462.4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" fillcolor="white [3201]" strokecolor="#4bacc6 [3208]" strokeweight="1pt">
                <v:stroke dashstyle="dash"/>
                <v:shadow color="#868686"/>
                <v:textbox>
                  <w:txbxContent>
                    <w:p w:rsidR="00873484" w:rsidRPr="00D85B72" w:rsidRDefault="00873484" w:rsidP="00873484">
                      <w:pPr>
                        <w:rPr>
                          <w:b/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Bei diesem Versuch wird der </w:t>
                      </w:r>
                      <w:proofErr w:type="spellStart"/>
                      <w:r>
                        <w:rPr>
                          <w:rFonts w:asciiTheme="majorHAnsi" w:hAnsiTheme="majorHAnsi"/>
                          <w:color w:val="auto"/>
                        </w:rPr>
                        <w:t>Xanthenfarbstoff</w:t>
                      </w:r>
                      <w:proofErr w:type="spellEnd"/>
                      <w:r>
                        <w:rPr>
                          <w:rFonts w:asciiTheme="majorHAnsi" w:hAnsiTheme="majorHAnsi"/>
                          <w:color w:val="auto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 xml:space="preserve">Fluorescein hergestellt. Statt wasserfreiem Zinkchlorid kann auch wasserfreies Magnesiumchlorid verwendet werden.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GoBack"/>
      <w:bookmarkEnd w:id="1"/>
      <w:r>
        <w:t>V2 – Das grüne Leuchten</w:t>
      </w:r>
      <w:bookmarkEnd w:id="0"/>
      <w:r>
        <w:t xml:space="preserve"> </w:t>
      </w:r>
    </w:p>
    <w:p w:rsidR="00873484" w:rsidRPr="00E52685" w:rsidRDefault="00873484" w:rsidP="00873484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873484" w:rsidRPr="009C5E28" w:rsidTr="00BB7B4D">
        <w:tc>
          <w:tcPr>
            <w:tcW w:w="9322" w:type="dxa"/>
            <w:gridSpan w:val="9"/>
            <w:shd w:val="clear" w:color="auto" w:fill="4F81BD"/>
            <w:vAlign w:val="center"/>
          </w:tcPr>
          <w:p w:rsidR="00873484" w:rsidRPr="00E42701" w:rsidRDefault="00873484" w:rsidP="00BB7B4D">
            <w:pPr>
              <w:spacing w:after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E42701">
              <w:rPr>
                <w:b/>
                <w:bCs/>
                <w:color w:val="FFFFFF" w:themeColor="background1"/>
                <w:sz w:val="20"/>
                <w:szCs w:val="20"/>
              </w:rPr>
              <w:t>Gefahrenstoffe</w:t>
            </w:r>
          </w:p>
        </w:tc>
      </w:tr>
      <w:tr w:rsidR="00873484" w:rsidRPr="003A7CC7" w:rsidTr="00BB7B4D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73484" w:rsidRPr="00E42701" w:rsidRDefault="00873484" w:rsidP="00BB7B4D">
            <w:pPr>
              <w:spacing w:after="0"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proofErr w:type="spellStart"/>
            <w:r w:rsidRPr="00E42701">
              <w:rPr>
                <w:bCs/>
                <w:color w:val="auto"/>
                <w:sz w:val="20"/>
                <w:szCs w:val="20"/>
              </w:rPr>
              <w:t>Phtalsäureanhydrid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73484" w:rsidRPr="00E42701" w:rsidRDefault="00873484" w:rsidP="00BB7B4D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E42701">
              <w:rPr>
                <w:color w:val="auto"/>
                <w:sz w:val="20"/>
                <w:szCs w:val="20"/>
              </w:rPr>
              <w:t xml:space="preserve">H: </w:t>
            </w:r>
            <w:hyperlink r:id="rId8" w:anchor="H-S.C3.A4tze" w:tooltip="H- und P-Sätze" w:history="1">
              <w:r w:rsidRPr="00E42701">
                <w:rPr>
                  <w:rStyle w:val="Hyperlink"/>
                  <w:color w:val="auto"/>
                  <w:sz w:val="20"/>
                  <w:szCs w:val="20"/>
                </w:rPr>
                <w:t>302</w:t>
              </w:r>
            </w:hyperlink>
            <w:r w:rsidRPr="00E42701">
              <w:rPr>
                <w:color w:val="auto"/>
                <w:sz w:val="20"/>
                <w:szCs w:val="20"/>
              </w:rPr>
              <w:t xml:space="preserve">​, </w:t>
            </w:r>
            <w:hyperlink r:id="rId9" w:anchor="H-S.C3.A4tze" w:tooltip="H- und P-Sätze" w:history="1">
              <w:r w:rsidRPr="00E42701">
                <w:rPr>
                  <w:rStyle w:val="Hyperlink"/>
                  <w:color w:val="auto"/>
                  <w:sz w:val="20"/>
                  <w:szCs w:val="20"/>
                </w:rPr>
                <w:t>335</w:t>
              </w:r>
            </w:hyperlink>
            <w:r w:rsidRPr="00E42701">
              <w:rPr>
                <w:color w:val="auto"/>
                <w:sz w:val="20"/>
                <w:szCs w:val="20"/>
              </w:rPr>
              <w:t xml:space="preserve">​, </w:t>
            </w:r>
            <w:hyperlink r:id="rId10" w:anchor="H-S.C3.A4tze" w:tooltip="H- und P-Sätze" w:history="1">
              <w:r w:rsidRPr="00E42701">
                <w:rPr>
                  <w:rStyle w:val="Hyperlink"/>
                  <w:color w:val="auto"/>
                  <w:sz w:val="20"/>
                  <w:szCs w:val="20"/>
                </w:rPr>
                <w:t>315</w:t>
              </w:r>
            </w:hyperlink>
            <w:r w:rsidRPr="00E42701">
              <w:rPr>
                <w:color w:val="auto"/>
                <w:sz w:val="20"/>
                <w:szCs w:val="20"/>
              </w:rPr>
              <w:t xml:space="preserve">​, </w:t>
            </w:r>
            <w:hyperlink r:id="rId11" w:anchor="H-S.C3.A4tze" w:tooltip="H- und P-Sätze" w:history="1">
              <w:r w:rsidRPr="00E42701">
                <w:rPr>
                  <w:rStyle w:val="Hyperlink"/>
                  <w:color w:val="auto"/>
                  <w:sz w:val="20"/>
                  <w:szCs w:val="20"/>
                </w:rPr>
                <w:t>318</w:t>
              </w:r>
            </w:hyperlink>
            <w:r w:rsidRPr="00E42701">
              <w:rPr>
                <w:color w:val="auto"/>
                <w:sz w:val="20"/>
                <w:szCs w:val="20"/>
              </w:rPr>
              <w:t xml:space="preserve">​, </w:t>
            </w:r>
            <w:hyperlink r:id="rId12" w:anchor="H-S.C3.A4tze" w:tooltip="H- und P-Sätze" w:history="1">
              <w:r w:rsidRPr="00E42701">
                <w:rPr>
                  <w:rStyle w:val="Hyperlink"/>
                  <w:color w:val="auto"/>
                  <w:sz w:val="20"/>
                  <w:szCs w:val="20"/>
                </w:rPr>
                <w:t>334</w:t>
              </w:r>
            </w:hyperlink>
            <w:r w:rsidRPr="00E42701">
              <w:rPr>
                <w:color w:val="auto"/>
                <w:sz w:val="20"/>
                <w:szCs w:val="20"/>
              </w:rPr>
              <w:t xml:space="preserve">​, </w:t>
            </w:r>
            <w:hyperlink r:id="rId13" w:anchor="H-S.C3.A4tze" w:tooltip="H- und P-Sätze" w:history="1">
              <w:r w:rsidRPr="00E42701">
                <w:rPr>
                  <w:rStyle w:val="Hyperlink"/>
                  <w:color w:val="auto"/>
                  <w:sz w:val="20"/>
                  <w:szCs w:val="20"/>
                </w:rPr>
                <w:t>317</w:t>
              </w:r>
            </w:hyperlink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73484" w:rsidRPr="00E42701" w:rsidRDefault="00873484" w:rsidP="00BB7B4D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E42701">
              <w:rPr>
                <w:color w:val="auto"/>
                <w:sz w:val="20"/>
                <w:szCs w:val="20"/>
              </w:rPr>
              <w:t xml:space="preserve">P: </w:t>
            </w:r>
            <w:hyperlink r:id="rId14" w:anchor="P-S.C3.A4tze" w:tooltip="H- und P-Sätze" w:history="1">
              <w:r w:rsidRPr="00E42701">
                <w:rPr>
                  <w:rStyle w:val="Hyperlink"/>
                  <w:color w:val="auto"/>
                  <w:sz w:val="20"/>
                  <w:szCs w:val="20"/>
                </w:rPr>
                <w:t>261</w:t>
              </w:r>
            </w:hyperlink>
            <w:r w:rsidRPr="00E42701">
              <w:rPr>
                <w:color w:val="auto"/>
                <w:sz w:val="20"/>
                <w:szCs w:val="20"/>
              </w:rPr>
              <w:t xml:space="preserve">​, </w:t>
            </w:r>
            <w:hyperlink r:id="rId15" w:anchor="P-S.C3.A4tze" w:tooltip="H- und P-Sätze" w:history="1">
              <w:r w:rsidRPr="00E42701">
                <w:rPr>
                  <w:rStyle w:val="Hyperlink"/>
                  <w:color w:val="auto"/>
                  <w:sz w:val="20"/>
                  <w:szCs w:val="20"/>
                </w:rPr>
                <w:t>280</w:t>
              </w:r>
            </w:hyperlink>
            <w:r w:rsidRPr="00E42701">
              <w:rPr>
                <w:color w:val="auto"/>
                <w:sz w:val="20"/>
                <w:szCs w:val="20"/>
              </w:rPr>
              <w:t xml:space="preserve">​, </w:t>
            </w:r>
            <w:hyperlink r:id="rId16" w:anchor="P-S.C3.A4tze" w:tooltip="H- und P-Sätze" w:history="1">
              <w:r w:rsidRPr="00E42701">
                <w:rPr>
                  <w:rStyle w:val="Hyperlink"/>
                  <w:color w:val="auto"/>
                  <w:sz w:val="20"/>
                  <w:szCs w:val="20"/>
                </w:rPr>
                <w:t>305+351+338</w:t>
              </w:r>
            </w:hyperlink>
            <w:r w:rsidRPr="00E42701">
              <w:rPr>
                <w:color w:val="auto"/>
                <w:sz w:val="20"/>
                <w:szCs w:val="20"/>
              </w:rPr>
              <w:t xml:space="preserve">​, </w:t>
            </w:r>
            <w:hyperlink r:id="rId17" w:anchor="P-S.C3.A4tze" w:tooltip="H- und P-Sätze" w:history="1">
              <w:r w:rsidRPr="00E42701">
                <w:rPr>
                  <w:rStyle w:val="Hyperlink"/>
                  <w:color w:val="auto"/>
                  <w:sz w:val="20"/>
                  <w:szCs w:val="20"/>
                </w:rPr>
                <w:t>342+311</w:t>
              </w:r>
            </w:hyperlink>
          </w:p>
        </w:tc>
      </w:tr>
      <w:tr w:rsidR="00873484" w:rsidRPr="003A7CC7" w:rsidTr="00BB7B4D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73484" w:rsidRPr="00E42701" w:rsidRDefault="00873484" w:rsidP="00BB7B4D">
            <w:pPr>
              <w:spacing w:after="0"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proofErr w:type="spellStart"/>
            <w:r w:rsidRPr="00E42701">
              <w:rPr>
                <w:bCs/>
                <w:color w:val="auto"/>
                <w:sz w:val="20"/>
                <w:szCs w:val="20"/>
              </w:rPr>
              <w:t>Resorcin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73484" w:rsidRPr="00E42701" w:rsidRDefault="00873484" w:rsidP="00BB7B4D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E42701">
              <w:rPr>
                <w:color w:val="auto"/>
                <w:sz w:val="20"/>
                <w:szCs w:val="20"/>
              </w:rPr>
              <w:t>H: 302, 315, 319, 400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73484" w:rsidRPr="00E42701" w:rsidRDefault="00873484" w:rsidP="00BB7B4D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E42701">
              <w:rPr>
                <w:color w:val="auto"/>
                <w:sz w:val="20"/>
                <w:szCs w:val="20"/>
              </w:rPr>
              <w:t>P:273, 302+352, 305+351+338</w:t>
            </w:r>
          </w:p>
        </w:tc>
      </w:tr>
      <w:tr w:rsidR="00873484" w:rsidRPr="003A7CC7" w:rsidTr="00BB7B4D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73484" w:rsidRPr="00E42701" w:rsidRDefault="00873484" w:rsidP="00BB7B4D">
            <w:pPr>
              <w:spacing w:after="0"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Wasserfreies </w:t>
            </w:r>
            <w:r w:rsidRPr="00E42701">
              <w:rPr>
                <w:bCs/>
                <w:color w:val="auto"/>
                <w:sz w:val="20"/>
                <w:szCs w:val="20"/>
              </w:rPr>
              <w:t>Zinkchlorid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73484" w:rsidRPr="00E42701" w:rsidRDefault="00873484" w:rsidP="00BB7B4D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E42701">
              <w:rPr>
                <w:color w:val="auto"/>
                <w:sz w:val="20"/>
                <w:szCs w:val="20"/>
              </w:rPr>
              <w:t>H: 302, 314, 410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73484" w:rsidRPr="00E42701" w:rsidRDefault="00873484" w:rsidP="00BB7B4D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E42701">
              <w:rPr>
                <w:color w:val="auto"/>
                <w:sz w:val="20"/>
                <w:szCs w:val="20"/>
              </w:rPr>
              <w:t>P: 273, 280, 301+330+331, 305+351+338, 308+310</w:t>
            </w:r>
          </w:p>
        </w:tc>
      </w:tr>
      <w:tr w:rsidR="00873484" w:rsidRPr="003A7CC7" w:rsidTr="00BB7B4D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73484" w:rsidRPr="00E42701" w:rsidRDefault="00873484" w:rsidP="00BB7B4D">
            <w:pPr>
              <w:spacing w:after="0"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E42701">
              <w:rPr>
                <w:bCs/>
                <w:color w:val="auto"/>
                <w:sz w:val="20"/>
                <w:szCs w:val="20"/>
              </w:rPr>
              <w:t>verdünnte Natronlauge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73484" w:rsidRPr="00E42701" w:rsidRDefault="00873484" w:rsidP="00BB7B4D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E42701">
              <w:rPr>
                <w:color w:val="auto"/>
                <w:sz w:val="20"/>
                <w:szCs w:val="20"/>
              </w:rPr>
              <w:t>H: 290, 314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73484" w:rsidRPr="00E42701" w:rsidRDefault="00873484" w:rsidP="00BB7B4D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E42701">
              <w:rPr>
                <w:color w:val="auto"/>
                <w:sz w:val="20"/>
                <w:szCs w:val="20"/>
              </w:rPr>
              <w:t>P: 280, 301+330+331, 305+351+338, 308+310</w:t>
            </w:r>
          </w:p>
        </w:tc>
      </w:tr>
      <w:tr w:rsidR="00873484" w:rsidRPr="003A7CC7" w:rsidTr="00BB7B4D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73484" w:rsidRPr="00E42701" w:rsidRDefault="00873484" w:rsidP="00BB7B4D">
            <w:pPr>
              <w:spacing w:after="0"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Fluorescein 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73484" w:rsidRPr="00E42701" w:rsidRDefault="00873484" w:rsidP="00BB7B4D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H: 319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73484" w:rsidRPr="00E42701" w:rsidRDefault="00873484" w:rsidP="00BB7B4D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P: 305+351+338</w:t>
            </w:r>
          </w:p>
        </w:tc>
      </w:tr>
      <w:tr w:rsidR="00873484" w:rsidRPr="009C5E28" w:rsidTr="00BB7B4D">
        <w:tc>
          <w:tcPr>
            <w:tcW w:w="1009" w:type="dxa"/>
            <w:tcBorders>
              <w:top w:val="nil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73484" w:rsidRPr="009C5E28" w:rsidRDefault="00873484" w:rsidP="00BB7B4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 wp14:anchorId="40571B07" wp14:editId="68B4A5F2">
                  <wp:extent cx="504000" cy="504000"/>
                  <wp:effectExtent l="0" t="0" r="0" b="0"/>
                  <wp:docPr id="49" name="Grafik 49" descr="C:\Users\Isabel\Studium\master\2. Semester\SVP chemie\musterprotokoll\Piktogramme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Isabel\Studium\master\2. Semester\SVP chemie\musterprotokoll\Piktogramme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873484" w:rsidRPr="009C5E28" w:rsidRDefault="00873484" w:rsidP="00BB7B4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7151B57" wp14:editId="7FC6CCD1">
                  <wp:extent cx="504190" cy="504190"/>
                  <wp:effectExtent l="0" t="0" r="0" b="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873484" w:rsidRPr="009C5E28" w:rsidRDefault="00873484" w:rsidP="00BB7B4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8774BD7" wp14:editId="73A558F6">
                  <wp:extent cx="504190" cy="504190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873484" w:rsidRPr="009C5E28" w:rsidRDefault="00873484" w:rsidP="00BB7B4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5600741" wp14:editId="300345E5">
                  <wp:extent cx="504190" cy="504190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873484" w:rsidRPr="009C5E28" w:rsidRDefault="00873484" w:rsidP="00BB7B4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15FE43D" wp14:editId="26C3B7C7">
                  <wp:extent cx="504190" cy="504190"/>
                  <wp:effectExtent l="0" t="0" r="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873484" w:rsidRPr="009C5E28" w:rsidRDefault="00873484" w:rsidP="00BB7B4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159A924" wp14:editId="27BAAEA2">
                  <wp:extent cx="504000" cy="504000"/>
                  <wp:effectExtent l="0" t="0" r="0" b="0"/>
                  <wp:docPr id="42" name="Grafik 42" descr="C:\Users\Isabel\Studium\master\2. Semester\SVP chemie\musterprotokoll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Isabel\Studium\master\2. Semester\SVP chemie\musterprotokoll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873484" w:rsidRPr="009C5E28" w:rsidRDefault="00873484" w:rsidP="00BB7B4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F0DE5C0" wp14:editId="6333D42F">
                  <wp:extent cx="504190" cy="504190"/>
                  <wp:effectExtent l="0" t="0" r="0" b="0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873484" w:rsidRPr="009C5E28" w:rsidRDefault="00873484" w:rsidP="00BB7B4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B5FA92F" wp14:editId="5FEA5048">
                  <wp:extent cx="504000" cy="504000"/>
                  <wp:effectExtent l="0" t="0" r="0" b="0"/>
                  <wp:docPr id="51" name="Grafik 51" descr="C:\Users\Isabel\Studium\master\2. Semester\SVP chemie\musterprotokoll\Piktogramme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Isabel\Studium\master\2. Semester\SVP chemie\musterprotokoll\Piktogramme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73484" w:rsidRPr="009C5E28" w:rsidRDefault="00873484" w:rsidP="00BB7B4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251804E" wp14:editId="3BB41E68">
                  <wp:extent cx="504000" cy="504000"/>
                  <wp:effectExtent l="0" t="0" r="0" b="0"/>
                  <wp:docPr id="53" name="Grafik 53" descr="C:\Users\Isabel\Studium\master\2. Semester\SVP chemie\musterprotokoll\Piktogramme\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Isabel\Studium\master\2. Semester\SVP chemie\musterprotokoll\Piktogramme\Umwelt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3484" w:rsidRDefault="00873484" w:rsidP="00873484">
      <w:pPr>
        <w:tabs>
          <w:tab w:val="left" w:pos="1701"/>
          <w:tab w:val="left" w:pos="1985"/>
        </w:tabs>
        <w:ind w:left="1980" w:hanging="1980"/>
      </w:pPr>
    </w:p>
    <w:p w:rsidR="00873484" w:rsidRDefault="00873484" w:rsidP="00873484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Reagenzglas, Stopfen, Reagenzglashalter, Gasbrenner, Reagenzglaskla</w:t>
      </w:r>
      <w:r>
        <w:t>m</w:t>
      </w:r>
      <w:r>
        <w:t>mer, Becherglas, Pipette, Peleusball, (UV-Lampe)</w:t>
      </w:r>
    </w:p>
    <w:p w:rsidR="00873484" w:rsidRPr="008A553F" w:rsidRDefault="00873484" w:rsidP="00873484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proofErr w:type="spellStart"/>
      <w:r w:rsidRPr="00370694">
        <w:rPr>
          <w:bCs/>
          <w:color w:val="auto"/>
          <w:szCs w:val="20"/>
        </w:rPr>
        <w:t>Phtalsäureanhydrid</w:t>
      </w:r>
      <w:proofErr w:type="spellEnd"/>
      <w:r w:rsidRPr="00370694">
        <w:rPr>
          <w:bCs/>
          <w:color w:val="auto"/>
          <w:szCs w:val="20"/>
        </w:rPr>
        <w:t xml:space="preserve">, </w:t>
      </w:r>
      <w:proofErr w:type="spellStart"/>
      <w:r w:rsidRPr="00370694">
        <w:rPr>
          <w:bCs/>
          <w:color w:val="auto"/>
          <w:szCs w:val="20"/>
        </w:rPr>
        <w:t>Resorcin</w:t>
      </w:r>
      <w:proofErr w:type="spellEnd"/>
      <w:r w:rsidRPr="00370694">
        <w:rPr>
          <w:bCs/>
          <w:color w:val="auto"/>
          <w:szCs w:val="20"/>
        </w:rPr>
        <w:t xml:space="preserve">, </w:t>
      </w:r>
      <w:r>
        <w:rPr>
          <w:bCs/>
          <w:color w:val="auto"/>
          <w:szCs w:val="20"/>
        </w:rPr>
        <w:t xml:space="preserve">wasserfreies </w:t>
      </w:r>
      <w:r w:rsidRPr="00370694">
        <w:rPr>
          <w:bCs/>
          <w:color w:val="auto"/>
          <w:szCs w:val="20"/>
        </w:rPr>
        <w:t>Zinkchlorid</w:t>
      </w:r>
      <w:r>
        <w:rPr>
          <w:bCs/>
          <w:color w:val="auto"/>
          <w:szCs w:val="20"/>
        </w:rPr>
        <w:t xml:space="preserve"> oder Magnesiu</w:t>
      </w:r>
      <w:r>
        <w:rPr>
          <w:bCs/>
          <w:color w:val="auto"/>
          <w:szCs w:val="20"/>
        </w:rPr>
        <w:t>m</w:t>
      </w:r>
      <w:r>
        <w:rPr>
          <w:bCs/>
          <w:color w:val="auto"/>
          <w:szCs w:val="20"/>
        </w:rPr>
        <w:t>chlorid</w:t>
      </w:r>
      <w:r w:rsidRPr="00370694">
        <w:rPr>
          <w:bCs/>
          <w:color w:val="auto"/>
          <w:szCs w:val="20"/>
        </w:rPr>
        <w:t>, verdünnte Natronlauge</w:t>
      </w:r>
      <w:r>
        <w:rPr>
          <w:bCs/>
          <w:color w:val="auto"/>
          <w:szCs w:val="20"/>
        </w:rPr>
        <w:t>, demineralisiertes Wasser</w:t>
      </w:r>
    </w:p>
    <w:p w:rsidR="00873484" w:rsidRDefault="00873484" w:rsidP="00873484">
      <w:pPr>
        <w:keepNext/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In ein Reagenzglas werden eine Spatelspitze </w:t>
      </w:r>
      <w:proofErr w:type="spellStart"/>
      <w:r w:rsidRPr="00370694">
        <w:rPr>
          <w:bCs/>
          <w:color w:val="auto"/>
          <w:szCs w:val="20"/>
        </w:rPr>
        <w:t>Phtalsäureanhydrid</w:t>
      </w:r>
      <w:proofErr w:type="spellEnd"/>
      <w:r>
        <w:rPr>
          <w:bCs/>
          <w:color w:val="auto"/>
          <w:szCs w:val="20"/>
        </w:rPr>
        <w:t xml:space="preserve"> und </w:t>
      </w:r>
      <w:proofErr w:type="spellStart"/>
      <w:r w:rsidRPr="00370694">
        <w:rPr>
          <w:bCs/>
          <w:color w:val="auto"/>
          <w:szCs w:val="20"/>
        </w:rPr>
        <w:t>R</w:t>
      </w:r>
      <w:r w:rsidRPr="00370694">
        <w:rPr>
          <w:bCs/>
          <w:color w:val="auto"/>
          <w:szCs w:val="20"/>
        </w:rPr>
        <w:t>e</w:t>
      </w:r>
      <w:r w:rsidRPr="00370694">
        <w:rPr>
          <w:bCs/>
          <w:color w:val="auto"/>
          <w:szCs w:val="20"/>
        </w:rPr>
        <w:t>sorcin</w:t>
      </w:r>
      <w:proofErr w:type="spellEnd"/>
      <w:r>
        <w:rPr>
          <w:bCs/>
          <w:color w:val="auto"/>
          <w:szCs w:val="20"/>
        </w:rPr>
        <w:t xml:space="preserve"> gegeben. Nach der Zugabe von zwei Spatelspitzen Zinkchlorid, wird solange über kleiner Brennerflamme erhitzt, bis eine Schmelze entsteht. Die Schmelze wird nach dem Abkühlen mit 3 mL verdünnter Natronlauge versetzt und geschüttelt. Die erhaltene Lösung wird in ein zu ca. vier Fün</w:t>
      </w:r>
      <w:r>
        <w:rPr>
          <w:bCs/>
          <w:color w:val="auto"/>
          <w:szCs w:val="20"/>
        </w:rPr>
        <w:t>f</w:t>
      </w:r>
      <w:r>
        <w:rPr>
          <w:bCs/>
          <w:color w:val="auto"/>
          <w:szCs w:val="20"/>
        </w:rPr>
        <w:t>tel gefülltes Becherglas mit Wasser gegeben. Der Farbstoff kann zusätzlich mit UV-Licht beleuchtet werden.</w:t>
      </w:r>
    </w:p>
    <w:p w:rsidR="00873484" w:rsidRDefault="00873484" w:rsidP="00873484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>Durch das Erhitzen entsteht zunächst eine blutrote Schmelze. Beim Eingi</w:t>
      </w:r>
      <w:r>
        <w:t>e</w:t>
      </w:r>
      <w:r>
        <w:t>ßen in das Wasser entsteht eine grün-fluoreszierende Lösung, durch B</w:t>
      </w:r>
      <w:r>
        <w:t>e</w:t>
      </w:r>
      <w:r>
        <w:t xml:space="preserve">leuchtung mit der UV-Lampe wird die Fluoreszenz verstärkt. </w:t>
      </w:r>
    </w:p>
    <w:p w:rsidR="00873484" w:rsidRDefault="00873484" w:rsidP="00873484">
      <w:pPr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lastRenderedPageBreak/>
        <w:drawing>
          <wp:inline distT="0" distB="0" distL="0" distR="0" wp14:anchorId="5C8A2D0F" wp14:editId="3BEF92CF">
            <wp:extent cx="1381034" cy="1800000"/>
            <wp:effectExtent l="0" t="0" r="0" b="0"/>
            <wp:docPr id="58" name="Grafik 58" descr="C:\Users\Isabel\Studium\master\2. Semester\SVP chemie\11 12\foto\20150811_133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Isabel\Studium\master\2. Semester\SVP chemie\11 12\foto\20150811_1339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8103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3484" w:rsidRDefault="00873484" w:rsidP="00873484">
      <w:pPr>
        <w:pStyle w:val="Beschriftung"/>
        <w:jc w:val="center"/>
      </w:pPr>
      <w:r>
        <w:t xml:space="preserve">Abb. </w:t>
      </w:r>
      <w:r>
        <w:fldChar w:fldCharType="begin"/>
      </w:r>
      <w:r>
        <w:instrText xml:space="preserve"> SEQ Abb. \* ARABIC </w:instrText>
      </w:r>
      <w: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  <w:r>
        <w:t xml:space="preserve"> - Grün-fluoreszierende Lösung.</w:t>
      </w:r>
    </w:p>
    <w:p w:rsidR="00873484" w:rsidRDefault="00873484" w:rsidP="00873484">
      <w:pPr>
        <w:tabs>
          <w:tab w:val="left" w:pos="1980"/>
        </w:tabs>
        <w:ind w:left="1980" w:hanging="1980"/>
        <w:rPr>
          <w:rFonts w:eastAsiaTheme="minorEastAsia"/>
        </w:rPr>
      </w:pPr>
      <w:r>
        <w:t>Deutung:</w:t>
      </w:r>
      <w:r>
        <w:tab/>
        <w:t xml:space="preserve">In einer Kondensationsreaktion wird beim Erhitzen von </w:t>
      </w:r>
      <w:proofErr w:type="spellStart"/>
      <w:r w:rsidRPr="0072675B">
        <w:rPr>
          <w:bCs/>
          <w:color w:val="auto"/>
          <w:szCs w:val="20"/>
        </w:rPr>
        <w:t>Phtalsäureanhy</w:t>
      </w:r>
      <w:r w:rsidRPr="0072675B">
        <w:rPr>
          <w:bCs/>
          <w:color w:val="auto"/>
          <w:szCs w:val="20"/>
        </w:rPr>
        <w:t>d</w:t>
      </w:r>
      <w:r w:rsidRPr="0072675B">
        <w:rPr>
          <w:bCs/>
          <w:color w:val="auto"/>
          <w:szCs w:val="20"/>
        </w:rPr>
        <w:t>rid</w:t>
      </w:r>
      <w:proofErr w:type="spellEnd"/>
      <w:r>
        <w:rPr>
          <w:bCs/>
          <w:color w:val="auto"/>
          <w:szCs w:val="20"/>
        </w:rPr>
        <w:t xml:space="preserve"> und </w:t>
      </w:r>
      <w:proofErr w:type="spellStart"/>
      <w:r>
        <w:rPr>
          <w:bCs/>
          <w:color w:val="auto"/>
          <w:szCs w:val="20"/>
        </w:rPr>
        <w:t>Resorcin</w:t>
      </w:r>
      <w:proofErr w:type="spellEnd"/>
      <w:r>
        <w:rPr>
          <w:bCs/>
          <w:color w:val="auto"/>
          <w:szCs w:val="20"/>
        </w:rPr>
        <w:t xml:space="preserve"> das </w:t>
      </w:r>
      <w:proofErr w:type="spellStart"/>
      <w:r>
        <w:rPr>
          <w:bCs/>
          <w:color w:val="auto"/>
          <w:szCs w:val="20"/>
        </w:rPr>
        <w:t>Fluorescin</w:t>
      </w:r>
      <w:proofErr w:type="spellEnd"/>
      <w:r>
        <w:rPr>
          <w:bCs/>
          <w:color w:val="auto"/>
          <w:szCs w:val="20"/>
        </w:rPr>
        <w:t xml:space="preserve"> gebildet. Das entstandene Wasser wird von dem Zinkchlorid gebunden. Sobald die Natronlauge hinzugegeben wird, entsteht das Natriumsalz der Verbindung. </w:t>
      </w:r>
    </w:p>
    <w:p w:rsidR="00873484" w:rsidRDefault="00873484" w:rsidP="00873484">
      <w:pPr>
        <w:tabs>
          <w:tab w:val="left" w:pos="1980"/>
        </w:tabs>
        <w:ind w:left="1980" w:hanging="1980"/>
        <w:jc w:val="left"/>
      </w:pPr>
      <w:r>
        <w:t>Entsorgung:</w:t>
      </w:r>
      <w:r>
        <w:tab/>
        <w:t xml:space="preserve">Die Entsorgung der Fluorescein-Lösung  erfolgt im organischen Abfall. </w:t>
      </w:r>
    </w:p>
    <w:p w:rsidR="00873484" w:rsidRDefault="00873484" w:rsidP="00873484">
      <w:pPr>
        <w:tabs>
          <w:tab w:val="left" w:pos="1980"/>
        </w:tabs>
        <w:ind w:left="2410" w:hanging="2410"/>
        <w:rPr>
          <w:rFonts w:cs="Cambria"/>
          <w:color w:val="1D1B11"/>
        </w:rPr>
      </w:pPr>
      <w:r>
        <w:t>Literatur:</w:t>
      </w:r>
      <w:r>
        <w:tab/>
        <w:t xml:space="preserve">[1] </w:t>
      </w:r>
      <w:r>
        <w:rPr>
          <w:rFonts w:cs="Cambria"/>
          <w:color w:val="1D1B11"/>
        </w:rPr>
        <w:t xml:space="preserve">H. </w:t>
      </w:r>
      <w:proofErr w:type="spellStart"/>
      <w:r>
        <w:rPr>
          <w:rFonts w:cs="Cambria"/>
          <w:color w:val="1D1B11"/>
        </w:rPr>
        <w:t>Schmidkunz</w:t>
      </w:r>
      <w:proofErr w:type="spellEnd"/>
      <w:r>
        <w:rPr>
          <w:rFonts w:cs="Cambria"/>
          <w:color w:val="1D1B11"/>
        </w:rPr>
        <w:t xml:space="preserve">, Chemische Freihandversuche – Band 1, </w:t>
      </w:r>
      <w:proofErr w:type="spellStart"/>
      <w:r>
        <w:rPr>
          <w:rFonts w:cs="Cambria"/>
          <w:color w:val="1D1B11"/>
        </w:rPr>
        <w:t>Aulis</w:t>
      </w:r>
      <w:proofErr w:type="spellEnd"/>
      <w:r>
        <w:rPr>
          <w:rFonts w:cs="Cambria"/>
          <w:color w:val="1D1B11"/>
        </w:rPr>
        <w:t>, 2011</w:t>
      </w:r>
      <w:r>
        <w:rPr>
          <w:rFonts w:cs="Cambria"/>
          <w:color w:val="000000"/>
        </w:rPr>
        <w:t>,</w:t>
      </w:r>
      <w:r>
        <w:rPr>
          <w:rFonts w:cs="Cambria"/>
          <w:color w:val="000000"/>
        </w:rPr>
        <w:br/>
        <w:t>S. 380</w:t>
      </w:r>
      <w:r>
        <w:rPr>
          <w:rFonts w:cs="Cambria"/>
          <w:color w:val="1D1B11"/>
        </w:rPr>
        <w:t>.</w:t>
      </w:r>
    </w:p>
    <w:p w:rsidR="00873484" w:rsidRPr="00C3799C" w:rsidRDefault="00873484" w:rsidP="00873484">
      <w:pPr>
        <w:tabs>
          <w:tab w:val="left" w:pos="1985"/>
        </w:tabs>
        <w:ind w:left="2410" w:hanging="1983"/>
        <w:rPr>
          <w:rFonts w:cs="Cambria"/>
          <w:color w:val="FF0000"/>
        </w:rPr>
      </w:pPr>
      <w:r>
        <w:rPr>
          <w:rFonts w:cs="Cambria"/>
          <w:color w:val="1D1B11"/>
        </w:rPr>
        <w:tab/>
        <w:t xml:space="preserve">[2] </w:t>
      </w:r>
      <w:r w:rsidRPr="00C3799C">
        <w:rPr>
          <w:rFonts w:cs="Cambria"/>
          <w:color w:val="auto"/>
        </w:rPr>
        <w:t xml:space="preserve">E. Irmer, R. </w:t>
      </w:r>
      <w:proofErr w:type="spellStart"/>
      <w:r w:rsidRPr="00C3799C">
        <w:rPr>
          <w:rFonts w:cs="Cambria"/>
          <w:color w:val="auto"/>
        </w:rPr>
        <w:t>Kleinhenn</w:t>
      </w:r>
      <w:proofErr w:type="spellEnd"/>
      <w:r w:rsidRPr="00C3799C">
        <w:rPr>
          <w:rFonts w:cs="Cambria"/>
          <w:color w:val="auto"/>
        </w:rPr>
        <w:t>, M. Sternberg,</w:t>
      </w:r>
      <w:r>
        <w:rPr>
          <w:rFonts w:cs="Cambria"/>
          <w:color w:val="auto"/>
        </w:rPr>
        <w:t xml:space="preserve"> </w:t>
      </w:r>
      <w:r w:rsidRPr="00C3799C">
        <w:rPr>
          <w:rFonts w:cs="Cambria"/>
          <w:color w:val="auto"/>
        </w:rPr>
        <w:t xml:space="preserve">J. </w:t>
      </w:r>
      <w:proofErr w:type="spellStart"/>
      <w:r w:rsidRPr="00C3799C">
        <w:rPr>
          <w:rFonts w:cs="Cambria"/>
          <w:color w:val="auto"/>
        </w:rPr>
        <w:t>Töhl-Borsdorf</w:t>
      </w:r>
      <w:proofErr w:type="spellEnd"/>
      <w:r w:rsidRPr="00C3799C">
        <w:rPr>
          <w:rFonts w:cs="Cambria"/>
          <w:color w:val="auto"/>
        </w:rPr>
        <w:t>, Elemente Chemie 11/12, Ernst-Klett Verlag, Stuttgart, 2010,</w:t>
      </w:r>
      <w:r>
        <w:rPr>
          <w:rFonts w:cs="Cambria"/>
          <w:color w:val="FF0000"/>
        </w:rPr>
        <w:t xml:space="preserve"> </w:t>
      </w:r>
      <w:r w:rsidRPr="008033D6">
        <w:rPr>
          <w:rFonts w:cs="Cambria"/>
          <w:color w:val="auto"/>
        </w:rPr>
        <w:t>S. 307.</w:t>
      </w:r>
    </w:p>
    <w:p w:rsidR="00873484" w:rsidRPr="001A3570" w:rsidRDefault="00873484" w:rsidP="00873484">
      <w:pPr>
        <w:tabs>
          <w:tab w:val="left" w:pos="1980"/>
        </w:tabs>
        <w:ind w:left="1980" w:hanging="1980"/>
        <w:rPr>
          <w:rFonts w:asciiTheme="majorHAnsi" w:hAnsiTheme="majorHAnsi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873115" cy="1005205"/>
                <wp:effectExtent l="13970" t="7620" r="8890" b="6350"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005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73484" w:rsidRPr="00F31EBF" w:rsidRDefault="00873484" w:rsidP="00873484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Fluorescein wird in vielen Produkten, wie z. B. Textmarkern, T-Shirt-Aufschriften und Leuch</w:t>
                            </w:r>
                            <w:r>
                              <w:rPr>
                                <w:color w:val="auto"/>
                              </w:rPr>
                              <w:t>t</w:t>
                            </w:r>
                            <w:r>
                              <w:rPr>
                                <w:color w:val="auto"/>
                              </w:rPr>
                              <w:t>stickern eingesetzt, außerdem findet es als Indikator Verwendung in der analytischen Chemie. Beim Zusetzen von Natronlauge, wird die Fluoreszenz verstärkt, beim Zusetzen von Salzsäure wird sie geschwächt.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1" o:spid="_x0000_s1027" type="#_x0000_t202" style="width:462.45pt;height:7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" fillcolor="white [3201]" strokecolor="#c0504d [3205]" strokeweight="1pt">
                <v:stroke dashstyle="dash"/>
                <v:shadow color="#868686"/>
                <v:textbox>
                  <w:txbxContent>
                    <w:p w:rsidR="00873484" w:rsidRPr="00F31EBF" w:rsidRDefault="00873484" w:rsidP="00873484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Fluorescein wird in vielen Produkten, wie z. B. Textmarkern, T-Shirt-Aufschriften und Leuch</w:t>
                      </w:r>
                      <w:r>
                        <w:rPr>
                          <w:color w:val="auto"/>
                        </w:rPr>
                        <w:t>t</w:t>
                      </w:r>
                      <w:r>
                        <w:rPr>
                          <w:color w:val="auto"/>
                        </w:rPr>
                        <w:t>stickern eingesetzt, außerdem findet es als Indikator Verwendung in der analytischen Chemie. Beim Zusetzen von Natronlauge, wird die Fluoreszenz verstärkt, beim Zusetzen von Salzsäure wird sie geschwächt.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60C0D" w:rsidRDefault="00160C0D"/>
    <w:sectPr w:rsidR="00160C0D" w:rsidSect="005B0270">
      <w:headerReference w:type="default" r:id="rId28"/>
      <w:footerReference w:type="default" r:id="rId29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484" w:rsidRDefault="00873484" w:rsidP="00873484">
      <w:pPr>
        <w:spacing w:after="0" w:line="240" w:lineRule="auto"/>
      </w:pPr>
      <w:r>
        <w:separator/>
      </w:r>
    </w:p>
  </w:endnote>
  <w:endnote w:type="continuationSeparator" w:id="0">
    <w:p w:rsidR="00873484" w:rsidRDefault="00873484" w:rsidP="00873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43" w:rsidRDefault="00873484">
    <w:pPr>
      <w:pStyle w:val="Fuzeile"/>
      <w:jc w:val="right"/>
    </w:pPr>
  </w:p>
  <w:p w:rsidR="00D22043" w:rsidRDefault="0087348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484" w:rsidRDefault="00873484" w:rsidP="00873484">
      <w:pPr>
        <w:spacing w:after="0" w:line="240" w:lineRule="auto"/>
      </w:pPr>
      <w:r>
        <w:separator/>
      </w:r>
    </w:p>
  </w:footnote>
  <w:footnote w:type="continuationSeparator" w:id="0">
    <w:p w:rsidR="00873484" w:rsidRDefault="00873484" w:rsidP="00873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43" w:rsidRPr="0080101C" w:rsidRDefault="00873484" w:rsidP="00873484">
    <w:pPr>
      <w:pStyle w:val="Kopfzeile"/>
      <w:tabs>
        <w:tab w:val="left" w:pos="0"/>
        <w:tab w:val="left" w:pos="284"/>
      </w:tabs>
      <w:jc w:val="right"/>
      <w:rPr>
        <w:rFonts w:asciiTheme="majorHAnsi" w:hAnsiTheme="maj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84"/>
    <w:rsid w:val="00160C0D"/>
    <w:rsid w:val="00597C27"/>
    <w:rsid w:val="0087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3484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73484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73484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73484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7348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7348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7348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7348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7348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7348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73484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73484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73484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734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734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734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734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7348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734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873484"/>
    <w:pPr>
      <w:spacing w:line="240" w:lineRule="auto"/>
    </w:pPr>
    <w:rPr>
      <w:bCs/>
      <w:color w:val="auto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73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3484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73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3484"/>
    <w:rPr>
      <w:rFonts w:ascii="Cambria" w:hAnsi="Cambria"/>
      <w:color w:val="1D1B11" w:themeColor="background2" w:themeShade="1A"/>
    </w:rPr>
  </w:style>
  <w:style w:type="character" w:styleId="Hyperlink">
    <w:name w:val="Hyperlink"/>
    <w:basedOn w:val="Absatz-Standardschriftart"/>
    <w:uiPriority w:val="99"/>
    <w:unhideWhenUsed/>
    <w:rsid w:val="00873484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3484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3484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73484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73484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73484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7348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7348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7348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7348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7348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7348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73484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73484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73484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734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734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734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734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7348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734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873484"/>
    <w:pPr>
      <w:spacing w:line="240" w:lineRule="auto"/>
    </w:pPr>
    <w:rPr>
      <w:bCs/>
      <w:color w:val="auto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73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3484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73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3484"/>
    <w:rPr>
      <w:rFonts w:ascii="Cambria" w:hAnsi="Cambria"/>
      <w:color w:val="1D1B11" w:themeColor="background2" w:themeShade="1A"/>
    </w:rPr>
  </w:style>
  <w:style w:type="character" w:styleId="Hyperlink">
    <w:name w:val="Hyperlink"/>
    <w:basedOn w:val="Absatz-Standardschriftart"/>
    <w:uiPriority w:val="99"/>
    <w:unhideWhenUsed/>
    <w:rsid w:val="00873484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3484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H-_und_P-S%C3%A4tze" TargetMode="External"/><Relationship Id="rId13" Type="http://schemas.openxmlformats.org/officeDocument/2006/relationships/hyperlink" Target="https://de.wikipedia.org/wiki/H-_und_P-S%C3%A4tze" TargetMode="External"/><Relationship Id="rId18" Type="http://schemas.openxmlformats.org/officeDocument/2006/relationships/image" Target="media/image1.png"/><Relationship Id="rId26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hyperlink" Target="https://de.wikipedia.org/wiki/H-_und_P-S%C3%A4tze" TargetMode="External"/><Relationship Id="rId17" Type="http://schemas.openxmlformats.org/officeDocument/2006/relationships/hyperlink" Target="https://de.wikipedia.org/wiki/H-_und_P-S%C3%A4tze" TargetMode="External"/><Relationship Id="rId25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de.wikipedia.org/wiki/H-_und_P-S%C3%A4tze" TargetMode="External"/><Relationship Id="rId20" Type="http://schemas.openxmlformats.org/officeDocument/2006/relationships/image" Target="media/image3.jpe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e.wikipedia.org/wiki/H-_und_P-S%C3%A4tze" TargetMode="External"/><Relationship Id="rId24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hyperlink" Target="https://de.wikipedia.org/wiki/H-_und_P-S%C3%A4tze" TargetMode="External"/><Relationship Id="rId23" Type="http://schemas.openxmlformats.org/officeDocument/2006/relationships/image" Target="media/image6.png"/><Relationship Id="rId28" Type="http://schemas.openxmlformats.org/officeDocument/2006/relationships/header" Target="header1.xml"/><Relationship Id="rId10" Type="http://schemas.openxmlformats.org/officeDocument/2006/relationships/hyperlink" Target="https://de.wikipedia.org/wiki/H-_und_P-S%C3%A4tze" TargetMode="External"/><Relationship Id="rId19" Type="http://schemas.openxmlformats.org/officeDocument/2006/relationships/image" Target="media/image2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e.wikipedia.org/wiki/H-_und_P-S%C3%A4tze" TargetMode="External"/><Relationship Id="rId14" Type="http://schemas.openxmlformats.org/officeDocument/2006/relationships/hyperlink" Target="https://de.wikipedia.org/wiki/H-_und_P-S%C3%A4tze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10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Isabel</cp:lastModifiedBy>
  <cp:revision>1</cp:revision>
  <dcterms:created xsi:type="dcterms:W3CDTF">2015-08-21T10:00:00Z</dcterms:created>
  <dcterms:modified xsi:type="dcterms:W3CDTF">2015-08-21T10:00:00Z</dcterms:modified>
</cp:coreProperties>
</file>