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339" w:rsidRDefault="00934EEC" w:rsidP="008D28AF">
      <w:pPr>
        <w:pStyle w:val="berschrift1"/>
        <w:numPr>
          <w:ilvl w:val="0"/>
          <w:numId w:val="0"/>
        </w:numPr>
      </w:pPr>
      <w:bookmarkStart w:id="0" w:name="_Toc427698547"/>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10.4pt;margin-top:75.4pt;width:462.45pt;height:90.5pt;z-index:251660288;mso-width-relative:margin;mso-height-relative:margin" fillcolor="white [3201]" strokecolor="#4bacc6 [3208]" strokeweight="1pt">
            <v:stroke dashstyle="dash"/>
            <v:shadow color="#868686"/>
            <v:textbox style="mso-next-textbox:#_x0000_s1027">
              <w:txbxContent>
                <w:p w:rsidR="00066339" w:rsidRPr="00F31EBF" w:rsidRDefault="00066339" w:rsidP="00066339">
                  <w:pPr>
                    <w:rPr>
                      <w:color w:val="auto"/>
                    </w:rPr>
                  </w:pPr>
                  <w:r>
                    <w:rPr>
                      <w:color w:val="auto"/>
                    </w:rPr>
                    <w:t xml:space="preserve">Im folgenden Versuch wird ein wichtiges technisches Verfahren zur Gewinnung von Chlor, Wasserstoff und Natronlauge vorgestellt. Der Versuch sollte als Lehrerdemonstrationsexperiment eingesetzt werden und muss unbedingt unter dem Abzug durchgeführt werden, da Chlorgas entsteht. </w:t>
                  </w:r>
                </w:p>
              </w:txbxContent>
            </v:textbox>
            <w10:wrap type="square"/>
          </v:shape>
        </w:pict>
      </w:r>
      <w:r w:rsidR="00066339">
        <w:t>Lehrerversuch – Chloralkalielektrolyse</w:t>
      </w:r>
      <w:bookmarkStart w:id="1" w:name="_Toc425776595"/>
      <w:bookmarkEnd w:id="0"/>
    </w:p>
    <w:bookmarkEnd w:id="1"/>
    <w:p w:rsidR="00066339" w:rsidRDefault="00066339" w:rsidP="00066339">
      <w:pPr>
        <w:pStyle w:val="berschrift1"/>
        <w:numPr>
          <w:ilvl w:val="0"/>
          <w:numId w:val="0"/>
        </w:numPr>
        <w:ind w:left="432"/>
      </w:pPr>
    </w:p>
    <w:tbl>
      <w:tblPr>
        <w:tblW w:w="9322" w:type="dxa"/>
        <w:tblBorders>
          <w:top w:val="single" w:sz="8" w:space="0" w:color="4F81BD"/>
          <w:left w:val="single" w:sz="8" w:space="0" w:color="4F81BD"/>
          <w:bottom w:val="single" w:sz="8" w:space="0" w:color="4F81BD"/>
          <w:right w:val="single" w:sz="8" w:space="0" w:color="4F81BD"/>
          <w:insideH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066339" w:rsidRPr="009C5E28" w:rsidTr="00C27408">
        <w:tc>
          <w:tcPr>
            <w:tcW w:w="9322" w:type="dxa"/>
            <w:gridSpan w:val="9"/>
            <w:shd w:val="clear" w:color="auto" w:fill="4F81BD"/>
            <w:vAlign w:val="center"/>
          </w:tcPr>
          <w:p w:rsidR="00066339" w:rsidRPr="00F31EBF" w:rsidRDefault="00066339" w:rsidP="00C27408">
            <w:pPr>
              <w:spacing w:after="0"/>
              <w:jc w:val="center"/>
              <w:rPr>
                <w:b/>
                <w:bCs/>
                <w:color w:val="FFFFFF" w:themeColor="background1"/>
              </w:rPr>
            </w:pPr>
            <w:r w:rsidRPr="00F31EBF">
              <w:rPr>
                <w:b/>
                <w:bCs/>
                <w:color w:val="FFFFFF" w:themeColor="background1"/>
              </w:rPr>
              <w:t>Gefahrenstoffe</w:t>
            </w:r>
          </w:p>
        </w:tc>
      </w:tr>
      <w:tr w:rsidR="00066339" w:rsidRPr="009C5E28" w:rsidTr="00C27408">
        <w:trPr>
          <w:trHeight w:val="434"/>
        </w:trPr>
        <w:tc>
          <w:tcPr>
            <w:tcW w:w="3027" w:type="dxa"/>
            <w:gridSpan w:val="3"/>
            <w:shd w:val="clear" w:color="auto" w:fill="auto"/>
            <w:vAlign w:val="center"/>
          </w:tcPr>
          <w:p w:rsidR="00066339" w:rsidRPr="009C5E28" w:rsidRDefault="00066339" w:rsidP="00C27408">
            <w:pPr>
              <w:spacing w:after="0" w:line="276" w:lineRule="auto"/>
              <w:jc w:val="center"/>
              <w:rPr>
                <w:bCs/>
                <w:sz w:val="20"/>
              </w:rPr>
            </w:pPr>
            <w:r>
              <w:rPr>
                <w:color w:val="auto"/>
                <w:sz w:val="20"/>
                <w:szCs w:val="20"/>
              </w:rPr>
              <w:t>Natriumchlorid</w:t>
            </w:r>
          </w:p>
        </w:tc>
        <w:tc>
          <w:tcPr>
            <w:tcW w:w="3177" w:type="dxa"/>
            <w:gridSpan w:val="3"/>
            <w:shd w:val="clear" w:color="auto" w:fill="auto"/>
            <w:vAlign w:val="center"/>
          </w:tcPr>
          <w:p w:rsidR="00066339" w:rsidRPr="009C5E28" w:rsidRDefault="00066339" w:rsidP="00C27408">
            <w:pPr>
              <w:pStyle w:val="Beschriftung"/>
              <w:spacing w:after="0"/>
              <w:jc w:val="center"/>
              <w:rPr>
                <w:sz w:val="20"/>
              </w:rPr>
            </w:pPr>
            <w:r>
              <w:rPr>
                <w:sz w:val="20"/>
              </w:rPr>
              <w:t>H: -</w:t>
            </w:r>
          </w:p>
        </w:tc>
        <w:tc>
          <w:tcPr>
            <w:tcW w:w="3118" w:type="dxa"/>
            <w:gridSpan w:val="3"/>
            <w:shd w:val="clear" w:color="auto" w:fill="auto"/>
            <w:vAlign w:val="center"/>
          </w:tcPr>
          <w:p w:rsidR="00066339" w:rsidRPr="009C5E28" w:rsidRDefault="00066339" w:rsidP="00C27408">
            <w:pPr>
              <w:pStyle w:val="Beschriftung"/>
              <w:spacing w:after="0"/>
              <w:jc w:val="center"/>
              <w:rPr>
                <w:sz w:val="20"/>
              </w:rPr>
            </w:pPr>
            <w:r>
              <w:rPr>
                <w:sz w:val="20"/>
              </w:rPr>
              <w:t>P: -</w:t>
            </w:r>
          </w:p>
        </w:tc>
      </w:tr>
      <w:tr w:rsidR="00066339" w:rsidRPr="009C5E28" w:rsidTr="00C27408">
        <w:trPr>
          <w:trHeight w:val="434"/>
        </w:trPr>
        <w:tc>
          <w:tcPr>
            <w:tcW w:w="3027" w:type="dxa"/>
            <w:gridSpan w:val="3"/>
            <w:shd w:val="clear" w:color="auto" w:fill="auto"/>
            <w:vAlign w:val="center"/>
          </w:tcPr>
          <w:p w:rsidR="00066339" w:rsidRDefault="00066339" w:rsidP="00C27408">
            <w:pPr>
              <w:spacing w:after="0" w:line="276" w:lineRule="auto"/>
              <w:jc w:val="center"/>
              <w:rPr>
                <w:color w:val="auto"/>
                <w:sz w:val="20"/>
                <w:szCs w:val="20"/>
              </w:rPr>
            </w:pPr>
            <w:r>
              <w:rPr>
                <w:color w:val="auto"/>
                <w:sz w:val="20"/>
                <w:szCs w:val="20"/>
              </w:rPr>
              <w:t>Kaliumiodid</w:t>
            </w:r>
          </w:p>
        </w:tc>
        <w:tc>
          <w:tcPr>
            <w:tcW w:w="3177" w:type="dxa"/>
            <w:gridSpan w:val="3"/>
            <w:shd w:val="clear" w:color="auto" w:fill="auto"/>
            <w:vAlign w:val="center"/>
          </w:tcPr>
          <w:p w:rsidR="00066339" w:rsidRDefault="00066339" w:rsidP="00C27408">
            <w:pPr>
              <w:pStyle w:val="Beschriftung"/>
              <w:spacing w:after="0"/>
              <w:jc w:val="center"/>
              <w:rPr>
                <w:sz w:val="20"/>
              </w:rPr>
            </w:pPr>
            <w:r>
              <w:rPr>
                <w:sz w:val="20"/>
              </w:rPr>
              <w:t xml:space="preserve">H: - </w:t>
            </w:r>
          </w:p>
        </w:tc>
        <w:tc>
          <w:tcPr>
            <w:tcW w:w="3118" w:type="dxa"/>
            <w:gridSpan w:val="3"/>
            <w:shd w:val="clear" w:color="auto" w:fill="auto"/>
            <w:vAlign w:val="center"/>
          </w:tcPr>
          <w:p w:rsidR="00066339" w:rsidRDefault="00066339" w:rsidP="00C27408">
            <w:pPr>
              <w:pStyle w:val="Beschriftung"/>
              <w:spacing w:after="0"/>
              <w:jc w:val="center"/>
              <w:rPr>
                <w:sz w:val="20"/>
              </w:rPr>
            </w:pPr>
            <w:r>
              <w:rPr>
                <w:sz w:val="20"/>
              </w:rPr>
              <w:t xml:space="preserve">P: - </w:t>
            </w:r>
          </w:p>
        </w:tc>
      </w:tr>
      <w:tr w:rsidR="00066339" w:rsidRPr="009C5E28" w:rsidTr="00C27408">
        <w:tc>
          <w:tcPr>
            <w:tcW w:w="1009" w:type="dxa"/>
            <w:shd w:val="clear" w:color="auto" w:fill="auto"/>
            <w:vAlign w:val="center"/>
          </w:tcPr>
          <w:p w:rsidR="00066339" w:rsidRPr="009C5E28" w:rsidRDefault="00066339" w:rsidP="00C27408">
            <w:pPr>
              <w:spacing w:after="0"/>
              <w:jc w:val="center"/>
              <w:rPr>
                <w:b/>
                <w:bCs/>
              </w:rPr>
            </w:pPr>
            <w:r>
              <w:rPr>
                <w:b/>
                <w:bCs/>
                <w:noProof/>
                <w:lang w:eastAsia="de-DE"/>
              </w:rPr>
              <w:drawing>
                <wp:inline distT="0" distB="0" distL="0" distR="0">
                  <wp:extent cx="503555" cy="503555"/>
                  <wp:effectExtent l="19050" t="0" r="0" b="0"/>
                  <wp:docPr id="21" name="Grafik 25" descr="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6" cstate="print"/>
                          <a:stretch>
                            <a:fillRect/>
                          </a:stretch>
                        </pic:blipFill>
                        <pic:spPr>
                          <a:xfrm>
                            <a:off x="0" y="0"/>
                            <a:ext cx="503555" cy="503555"/>
                          </a:xfrm>
                          <a:prstGeom prst="rect">
                            <a:avLst/>
                          </a:prstGeom>
                        </pic:spPr>
                      </pic:pic>
                    </a:graphicData>
                  </a:graphic>
                </wp:inline>
              </w:drawing>
            </w:r>
          </w:p>
        </w:tc>
        <w:tc>
          <w:tcPr>
            <w:tcW w:w="1009" w:type="dxa"/>
            <w:shd w:val="clear" w:color="auto" w:fill="auto"/>
            <w:vAlign w:val="center"/>
          </w:tcPr>
          <w:p w:rsidR="00066339" w:rsidRPr="009C5E28" w:rsidRDefault="00066339" w:rsidP="00C27408">
            <w:pPr>
              <w:spacing w:after="0"/>
              <w:jc w:val="center"/>
            </w:pPr>
            <w:r>
              <w:rPr>
                <w:noProof/>
                <w:lang w:eastAsia="de-DE"/>
              </w:rPr>
              <w:drawing>
                <wp:inline distT="0" distB="0" distL="0" distR="0">
                  <wp:extent cx="504190" cy="504190"/>
                  <wp:effectExtent l="0" t="0" r="0" b="0"/>
                  <wp:docPr id="22"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066339" w:rsidRPr="009C5E28" w:rsidRDefault="00066339" w:rsidP="00C27408">
            <w:pPr>
              <w:spacing w:after="0"/>
              <w:jc w:val="center"/>
            </w:pPr>
            <w:r>
              <w:rPr>
                <w:noProof/>
                <w:lang w:eastAsia="de-DE"/>
              </w:rPr>
              <w:drawing>
                <wp:inline distT="0" distB="0" distL="0" distR="0">
                  <wp:extent cx="504190" cy="504190"/>
                  <wp:effectExtent l="0" t="0" r="0" b="0"/>
                  <wp:docPr id="23"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066339" w:rsidRPr="009C5E28" w:rsidRDefault="00066339" w:rsidP="00C27408">
            <w:pPr>
              <w:spacing w:after="0"/>
              <w:jc w:val="center"/>
            </w:pPr>
            <w:r>
              <w:rPr>
                <w:noProof/>
                <w:lang w:eastAsia="de-DE"/>
              </w:rPr>
              <w:drawing>
                <wp:inline distT="0" distB="0" distL="0" distR="0">
                  <wp:extent cx="504190" cy="504190"/>
                  <wp:effectExtent l="0" t="0" r="0" b="0"/>
                  <wp:docPr id="2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rsidR="00066339" w:rsidRPr="009C5E28" w:rsidRDefault="00066339" w:rsidP="00C27408">
            <w:pPr>
              <w:spacing w:after="0"/>
              <w:jc w:val="center"/>
            </w:pPr>
            <w:r>
              <w:rPr>
                <w:noProof/>
                <w:lang w:eastAsia="de-DE"/>
              </w:rPr>
              <w:drawing>
                <wp:inline distT="0" distB="0" distL="0" distR="0">
                  <wp:extent cx="504190" cy="504190"/>
                  <wp:effectExtent l="0" t="0" r="0" b="0"/>
                  <wp:docPr id="25"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shd w:val="clear" w:color="auto" w:fill="auto"/>
            <w:vAlign w:val="center"/>
          </w:tcPr>
          <w:p w:rsidR="00066339" w:rsidRPr="009C5E28" w:rsidRDefault="00066339" w:rsidP="00C27408">
            <w:pPr>
              <w:spacing w:after="0"/>
              <w:jc w:val="center"/>
            </w:pPr>
            <w:r>
              <w:rPr>
                <w:noProof/>
                <w:lang w:eastAsia="de-DE"/>
              </w:rPr>
              <w:drawing>
                <wp:inline distT="0" distB="0" distL="0" distR="0">
                  <wp:extent cx="504190" cy="504190"/>
                  <wp:effectExtent l="0" t="0" r="0" b="0"/>
                  <wp:docPr id="2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shd w:val="clear" w:color="auto" w:fill="auto"/>
            <w:vAlign w:val="center"/>
          </w:tcPr>
          <w:p w:rsidR="00066339" w:rsidRPr="009C5E28" w:rsidRDefault="00066339" w:rsidP="00C27408">
            <w:pPr>
              <w:spacing w:after="0"/>
              <w:jc w:val="center"/>
            </w:pPr>
            <w:r>
              <w:rPr>
                <w:noProof/>
                <w:lang w:eastAsia="de-DE"/>
              </w:rPr>
              <w:drawing>
                <wp:inline distT="0" distB="0" distL="0" distR="0">
                  <wp:extent cx="504190" cy="504190"/>
                  <wp:effectExtent l="0" t="0" r="0" b="0"/>
                  <wp:docPr id="30"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066339" w:rsidRPr="009C5E28" w:rsidRDefault="00066339" w:rsidP="00C27408">
            <w:pPr>
              <w:spacing w:after="0"/>
              <w:jc w:val="center"/>
            </w:pPr>
            <w:r>
              <w:rPr>
                <w:noProof/>
                <w:lang w:eastAsia="de-DE"/>
              </w:rPr>
              <w:drawing>
                <wp:inline distT="0" distB="0" distL="0" distR="0">
                  <wp:extent cx="503555" cy="503555"/>
                  <wp:effectExtent l="19050" t="0" r="0" b="0"/>
                  <wp:docPr id="31" name="Grafik 26" descr="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3" cstate="print"/>
                          <a:stretch>
                            <a:fillRect/>
                          </a:stretch>
                        </pic:blipFill>
                        <pic:spPr>
                          <a:xfrm>
                            <a:off x="0" y="0"/>
                            <a:ext cx="503555" cy="503555"/>
                          </a:xfrm>
                          <a:prstGeom prst="rect">
                            <a:avLst/>
                          </a:prstGeom>
                        </pic:spPr>
                      </pic:pic>
                    </a:graphicData>
                  </a:graphic>
                </wp:inline>
              </w:drawing>
            </w:r>
          </w:p>
        </w:tc>
        <w:tc>
          <w:tcPr>
            <w:tcW w:w="1134" w:type="dxa"/>
            <w:shd w:val="clear" w:color="auto" w:fill="auto"/>
            <w:vAlign w:val="center"/>
          </w:tcPr>
          <w:p w:rsidR="00066339" w:rsidRPr="009C5E28" w:rsidRDefault="00066339" w:rsidP="00C27408">
            <w:pPr>
              <w:spacing w:after="0"/>
              <w:jc w:val="center"/>
            </w:pPr>
            <w:r>
              <w:rPr>
                <w:noProof/>
                <w:lang w:eastAsia="de-DE"/>
              </w:rPr>
              <w:drawing>
                <wp:inline distT="0" distB="0" distL="0" distR="0">
                  <wp:extent cx="504190" cy="504190"/>
                  <wp:effectExtent l="0" t="0" r="0" b="0"/>
                  <wp:docPr id="3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066339" w:rsidRDefault="00066339" w:rsidP="00066339">
      <w:pPr>
        <w:tabs>
          <w:tab w:val="left" w:pos="1701"/>
          <w:tab w:val="left" w:pos="1985"/>
        </w:tabs>
        <w:ind w:left="1980" w:hanging="1980"/>
      </w:pPr>
    </w:p>
    <w:p w:rsidR="00066339" w:rsidRDefault="00066339" w:rsidP="00066339">
      <w:pPr>
        <w:tabs>
          <w:tab w:val="left" w:pos="1701"/>
          <w:tab w:val="left" w:pos="1985"/>
        </w:tabs>
        <w:ind w:left="1980" w:hanging="1980"/>
      </w:pPr>
      <w:r>
        <w:t xml:space="preserve">Materialien: </w:t>
      </w:r>
      <w:r>
        <w:tab/>
      </w:r>
      <w:r>
        <w:tab/>
      </w:r>
      <w:r w:rsidRPr="00B859F4">
        <w:t>Stromquelle, Kabel, Graphitelektrode</w:t>
      </w:r>
      <w:r>
        <w:t xml:space="preserve"> mit Gummistopfen</w:t>
      </w:r>
      <w:r w:rsidRPr="00B859F4">
        <w:t xml:space="preserve">, </w:t>
      </w:r>
      <w:r>
        <w:t>Eisenelektrode mit Gummistopfen, U-Rohr, Glaswolle, Filterpapier, Reagenzglas, Pinzette</w:t>
      </w:r>
    </w:p>
    <w:p w:rsidR="00066339" w:rsidRDefault="00066339" w:rsidP="00066339">
      <w:pPr>
        <w:tabs>
          <w:tab w:val="left" w:pos="1701"/>
          <w:tab w:val="left" w:pos="1985"/>
        </w:tabs>
        <w:ind w:left="1980" w:hanging="1980"/>
      </w:pPr>
      <w:r>
        <w:t>Chemikalien:</w:t>
      </w:r>
      <w:r>
        <w:tab/>
      </w:r>
      <w:r>
        <w:tab/>
        <w:t>Natriumchlorid-Lösung (w = 10%), Kaliumiodid-Lösung (w = 10%)</w:t>
      </w:r>
    </w:p>
    <w:p w:rsidR="00066339" w:rsidRDefault="00066339" w:rsidP="00066339">
      <w:pPr>
        <w:tabs>
          <w:tab w:val="left" w:pos="1701"/>
          <w:tab w:val="left" w:pos="1985"/>
        </w:tabs>
        <w:ind w:left="1980" w:hanging="1980"/>
      </w:pPr>
      <w:r>
        <w:t xml:space="preserve">Durchführung: </w:t>
      </w:r>
      <w:r>
        <w:tab/>
      </w:r>
      <w:r>
        <w:tab/>
        <w:t xml:space="preserve">Zunächst wird eine Natriumchlorid-Lösung hergestellt und in das U-Rohr, welches durch einen </w:t>
      </w:r>
      <w:proofErr w:type="spellStart"/>
      <w:r>
        <w:t>Glaswollepfropfen</w:t>
      </w:r>
      <w:proofErr w:type="spellEnd"/>
      <w:r>
        <w:t xml:space="preserve"> in der unteren Biegung in zwei Teile geteilt ist, gegeben. Die Schenkel des U-Rohrs werden durch die Gummistopfen mit den Elektroden verschlossen (siehe Abbildung 1). Die Eisenelektrode wird mit dem Minuspol verbunden, die Kohleelektrode mit dem Pluspol der Gleichspannungsquelle. Es wird bei 5-8 Volt elektrolysiert. An der Eisenelektrode wird mit einem Reagenzglas das entstehende Gas aufgefangen. An dem seitlichen Ansatz des U-Rohrs auf der Seite der Kohleelektrode wird das entstehende Gas mithilfe eines in Kaliumiodid getränkten Filterpapierstreifens überprüft. Abbildung 2 zeigt schematisch die industrielle Darstellung der Chloralkalielektrolyse (Asbest dürfte in der Schule nicht verwendet werden).</w:t>
      </w:r>
    </w:p>
    <w:p w:rsidR="00066339" w:rsidRDefault="00066339" w:rsidP="00066339">
      <w:pPr>
        <w:tabs>
          <w:tab w:val="left" w:pos="1701"/>
          <w:tab w:val="left" w:pos="1985"/>
        </w:tabs>
        <w:ind w:left="1980" w:hanging="1980"/>
      </w:pPr>
      <w:bookmarkStart w:id="2" w:name="_GoBack"/>
      <w:bookmarkEnd w:id="2"/>
      <w:r>
        <w:rPr>
          <w:noProof/>
          <w:lang w:eastAsia="de-DE"/>
        </w:rPr>
        <w:lastRenderedPageBreak/>
        <w:drawing>
          <wp:anchor distT="0" distB="0" distL="114300" distR="114300" simplePos="0" relativeHeight="251662336" behindDoc="1" locked="0" layoutInCell="1" allowOverlap="1">
            <wp:simplePos x="0" y="0"/>
            <wp:positionH relativeFrom="column">
              <wp:posOffset>1281430</wp:posOffset>
            </wp:positionH>
            <wp:positionV relativeFrom="paragraph">
              <wp:posOffset>15875</wp:posOffset>
            </wp:positionV>
            <wp:extent cx="1466850" cy="2743200"/>
            <wp:effectExtent l="0" t="0" r="0" b="0"/>
            <wp:wrapTight wrapText="bothSides">
              <wp:wrapPolygon edited="0">
                <wp:start x="0" y="0"/>
                <wp:lineTo x="0" y="21450"/>
                <wp:lineTo x="21319" y="21450"/>
                <wp:lineTo x="21319" y="0"/>
                <wp:lineTo x="0" y="0"/>
              </wp:wrapPolygon>
            </wp:wrapTight>
            <wp:docPr id="34" name="Grafik 47" descr="IMG_8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876.JPG"/>
                    <pic:cNvPicPr/>
                  </pic:nvPicPr>
                  <pic:blipFill>
                    <a:blip r:embed="rId15" cstate="print">
                      <a:extLst>
                        <a:ext uri="{28A0092B-C50C-407E-A947-70E740481C1C}">
                          <a14:useLocalDpi xmlns:a14="http://schemas.microsoft.com/office/drawing/2010/main"/>
                        </a:ext>
                      </a:extLst>
                    </a:blip>
                    <a:srcRect/>
                    <a:stretch>
                      <a:fillRect/>
                    </a:stretch>
                  </pic:blipFill>
                  <pic:spPr>
                    <a:xfrm>
                      <a:off x="0" y="0"/>
                      <a:ext cx="1466850" cy="2743200"/>
                    </a:xfrm>
                    <a:prstGeom prst="rect">
                      <a:avLst/>
                    </a:prstGeom>
                  </pic:spPr>
                </pic:pic>
              </a:graphicData>
            </a:graphic>
          </wp:anchor>
        </w:drawing>
      </w:r>
    </w:p>
    <w:p w:rsidR="00066339" w:rsidRDefault="00066339" w:rsidP="00066339">
      <w:pPr>
        <w:tabs>
          <w:tab w:val="left" w:pos="1701"/>
          <w:tab w:val="left" w:pos="1985"/>
        </w:tabs>
        <w:ind w:left="1980" w:hanging="1980"/>
      </w:pPr>
    </w:p>
    <w:p w:rsidR="00066339" w:rsidRDefault="00066339" w:rsidP="00066339">
      <w:pPr>
        <w:tabs>
          <w:tab w:val="left" w:pos="1701"/>
          <w:tab w:val="left" w:pos="1985"/>
        </w:tabs>
        <w:ind w:left="1980" w:hanging="1980"/>
      </w:pPr>
    </w:p>
    <w:p w:rsidR="00066339" w:rsidRDefault="00066339" w:rsidP="00066339">
      <w:pPr>
        <w:tabs>
          <w:tab w:val="left" w:pos="1701"/>
          <w:tab w:val="left" w:pos="1985"/>
        </w:tabs>
        <w:ind w:left="1980" w:hanging="1980"/>
      </w:pPr>
    </w:p>
    <w:p w:rsidR="00066339" w:rsidRDefault="00066339" w:rsidP="00066339">
      <w:pPr>
        <w:tabs>
          <w:tab w:val="left" w:pos="1701"/>
          <w:tab w:val="left" w:pos="1985"/>
        </w:tabs>
        <w:ind w:left="1980" w:hanging="1980"/>
      </w:pPr>
    </w:p>
    <w:p w:rsidR="00066339" w:rsidRDefault="00066339" w:rsidP="00066339">
      <w:pPr>
        <w:tabs>
          <w:tab w:val="left" w:pos="1701"/>
          <w:tab w:val="left" w:pos="1985"/>
        </w:tabs>
        <w:ind w:left="1980" w:hanging="1980"/>
      </w:pPr>
    </w:p>
    <w:p w:rsidR="00066339" w:rsidRDefault="00066339" w:rsidP="00066339">
      <w:pPr>
        <w:tabs>
          <w:tab w:val="left" w:pos="1701"/>
          <w:tab w:val="left" w:pos="1985"/>
        </w:tabs>
        <w:ind w:left="1980" w:hanging="1980"/>
      </w:pPr>
    </w:p>
    <w:p w:rsidR="00066339" w:rsidRDefault="00066339" w:rsidP="00066339">
      <w:pPr>
        <w:tabs>
          <w:tab w:val="left" w:pos="1701"/>
          <w:tab w:val="left" w:pos="1985"/>
        </w:tabs>
        <w:ind w:left="1980" w:hanging="1980"/>
      </w:pPr>
    </w:p>
    <w:p w:rsidR="00066339" w:rsidRPr="00C23685" w:rsidRDefault="00066339" w:rsidP="00066339">
      <w:pPr>
        <w:tabs>
          <w:tab w:val="left" w:pos="1701"/>
          <w:tab w:val="left" w:pos="1985"/>
        </w:tabs>
        <w:ind w:left="1980" w:firstLine="5"/>
        <w:rPr>
          <w:noProof/>
          <w:sz w:val="18"/>
        </w:rPr>
      </w:pPr>
      <w:r w:rsidRPr="00C23685">
        <w:rPr>
          <w:sz w:val="18"/>
        </w:rPr>
        <w:t xml:space="preserve">Abb. </w:t>
      </w:r>
      <w:r w:rsidRPr="00C23685">
        <w:rPr>
          <w:sz w:val="18"/>
        </w:rPr>
        <w:fldChar w:fldCharType="begin"/>
      </w:r>
      <w:r w:rsidRPr="00C23685">
        <w:rPr>
          <w:sz w:val="18"/>
        </w:rPr>
        <w:instrText xml:space="preserve"> SEQ Abb. \* ARABIC </w:instrText>
      </w:r>
      <w:r w:rsidRPr="00C23685">
        <w:rPr>
          <w:sz w:val="18"/>
        </w:rPr>
        <w:fldChar w:fldCharType="separate"/>
      </w:r>
      <w:r w:rsidR="00934EEC">
        <w:rPr>
          <w:noProof/>
          <w:sz w:val="18"/>
        </w:rPr>
        <w:t>1</w:t>
      </w:r>
      <w:r w:rsidRPr="00C23685">
        <w:rPr>
          <w:sz w:val="18"/>
        </w:rPr>
        <w:fldChar w:fldCharType="end"/>
      </w:r>
      <w:r w:rsidRPr="00C23685">
        <w:rPr>
          <w:sz w:val="18"/>
        </w:rPr>
        <w:t xml:space="preserve"> - </w:t>
      </w:r>
      <w:r w:rsidRPr="00C23685">
        <w:rPr>
          <w:noProof/>
          <w:sz w:val="18"/>
        </w:rPr>
        <w:t xml:space="preserve"> </w:t>
      </w:r>
      <w:r>
        <w:rPr>
          <w:noProof/>
          <w:sz w:val="18"/>
        </w:rPr>
        <w:t xml:space="preserve">Versuchsaufbau </w:t>
      </w:r>
      <w:r w:rsidRPr="00C23685">
        <w:rPr>
          <w:noProof/>
          <w:sz w:val="18"/>
        </w:rPr>
        <w:t>Chloralkalielektrolyse.</w:t>
      </w:r>
    </w:p>
    <w:p w:rsidR="00066339" w:rsidRDefault="00066339" w:rsidP="00066339">
      <w:pPr>
        <w:tabs>
          <w:tab w:val="left" w:pos="1701"/>
          <w:tab w:val="left" w:pos="1985"/>
        </w:tabs>
        <w:ind w:left="1980" w:hanging="1980"/>
      </w:pPr>
      <w:r>
        <w:t>Beobachtung:</w:t>
      </w:r>
      <w:r>
        <w:tab/>
      </w:r>
      <w:r>
        <w:tab/>
        <w:t xml:space="preserve">An beiden Elektroden tritt Gasentwicklung ein. Das Filterpapier verfärbt sich gelb-braun. Bei der Knallgasprobe an der Eisenelektrode ertönt ein lautes </w:t>
      </w:r>
      <w:proofErr w:type="spellStart"/>
      <w:r>
        <w:t>Ploppen</w:t>
      </w:r>
      <w:proofErr w:type="spellEnd"/>
      <w:r>
        <w:t>.</w:t>
      </w:r>
    </w:p>
    <w:p w:rsidR="00066339" w:rsidRDefault="00066339" w:rsidP="00066339">
      <w:pPr>
        <w:tabs>
          <w:tab w:val="left" w:pos="1701"/>
          <w:tab w:val="left" w:pos="1985"/>
        </w:tabs>
        <w:ind w:left="1980" w:hanging="2124"/>
      </w:pPr>
      <w:r>
        <w:t>Deutung:</w:t>
      </w:r>
      <w:r>
        <w:tab/>
      </w:r>
      <w:r>
        <w:tab/>
      </w:r>
      <w:r>
        <w:tab/>
        <w:t xml:space="preserve">An der Eisenelektrode entsteht Wasserstoff, welches mit der Knallgasprobe nachgewiesen wird. An der Kohleelektrode entsteht Chlorgas, welches durch Reduktion der </w:t>
      </w:r>
      <w:proofErr w:type="spellStart"/>
      <w:r>
        <w:t>Iodidionen</w:t>
      </w:r>
      <w:proofErr w:type="spellEnd"/>
      <w:r>
        <w:t xml:space="preserve"> aus der </w:t>
      </w:r>
      <w:proofErr w:type="spellStart"/>
      <w:r>
        <w:t>Kaliumiodidlösung</w:t>
      </w:r>
      <w:proofErr w:type="spellEnd"/>
      <w:r>
        <w:t xml:space="preserve"> zu elementarem Iod nachgewiesen werden kann (braun-gelbe Färbung des Filterpapiers).  </w:t>
      </w:r>
    </w:p>
    <w:p w:rsidR="00066339" w:rsidRPr="00675C07" w:rsidRDefault="00066339" w:rsidP="00066339">
      <w:pPr>
        <w:tabs>
          <w:tab w:val="left" w:pos="1701"/>
          <w:tab w:val="left" w:pos="1985"/>
        </w:tabs>
        <w:ind w:left="1980" w:hanging="1980"/>
        <w:rPr>
          <w:rFonts w:eastAsiaTheme="minorEastAsia"/>
        </w:rPr>
      </w:pPr>
      <m:oMathPara>
        <m:oMath>
          <m:r>
            <w:rPr>
              <w:rFonts w:ascii="Cambria Math" w:hAnsi="Cambria Math"/>
            </w:rPr>
            <m:t xml:space="preserve">Kathode: </m:t>
          </m:r>
          <m:sSub>
            <m:sSubPr>
              <m:ctrlPr>
                <w:rPr>
                  <w:rFonts w:ascii="Cambria Math" w:hAnsi="Cambria Math"/>
                  <w:i/>
                </w:rPr>
              </m:ctrlPr>
            </m:sSubPr>
            <m:e>
              <m:r>
                <w:rPr>
                  <w:rFonts w:ascii="Cambria Math" w:hAnsi="Cambria Math"/>
                </w:rPr>
                <m:t>2 H</m:t>
              </m:r>
            </m:e>
            <m:sub>
              <m:r>
                <w:rPr>
                  <w:rFonts w:ascii="Cambria Math" w:hAnsi="Cambria Math"/>
                </w:rPr>
                <m:t>2</m:t>
              </m:r>
            </m:sub>
          </m:sSub>
          <m:sSub>
            <m:sSubPr>
              <m:ctrlPr>
                <w:rPr>
                  <w:rFonts w:ascii="Cambria Math" w:hAnsi="Cambria Math"/>
                  <w:i/>
                </w:rPr>
              </m:ctrlPr>
            </m:sSubPr>
            <m:e>
              <m:r>
                <w:rPr>
                  <w:rFonts w:ascii="Cambria Math" w:hAnsi="Cambria Math"/>
                </w:rPr>
                <m:t>O</m:t>
              </m:r>
            </m:e>
            <m:sub>
              <m:d>
                <m:dPr>
                  <m:ctrlPr>
                    <w:rPr>
                      <w:rFonts w:ascii="Cambria Math" w:hAnsi="Cambria Math"/>
                      <w:i/>
                    </w:rPr>
                  </m:ctrlPr>
                </m:dPr>
                <m:e>
                  <m:r>
                    <w:rPr>
                      <w:rFonts w:ascii="Cambria Math" w:hAnsi="Cambria Math"/>
                    </w:rPr>
                    <m:t>l</m:t>
                  </m:r>
                </m:e>
              </m:d>
            </m:sub>
          </m:sSub>
          <m:r>
            <w:rPr>
              <w:rFonts w:ascii="Cambria Math" w:eastAsiaTheme="minorEastAsia" w:hAnsi="Cambria Math"/>
            </w:rPr>
            <m:t xml:space="preserve">+ 2 </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sup>
          </m:sSup>
          <m:r>
            <w:rPr>
              <w:rFonts w:ascii="Cambria Math" w:eastAsiaTheme="minorEastAsia" w:hAnsi="Cambria Math"/>
            </w:rPr>
            <m:t xml:space="preserve">+ 2 </m:t>
          </m:r>
          <m:sSubSup>
            <m:sSubSupPr>
              <m:ctrlPr>
                <w:rPr>
                  <w:rFonts w:ascii="Cambria Math" w:eastAsiaTheme="minorEastAsia" w:hAnsi="Cambria Math"/>
                  <w:i/>
                </w:rPr>
              </m:ctrlPr>
            </m:sSubSupPr>
            <m:e>
              <m:r>
                <w:rPr>
                  <w:rFonts w:ascii="Cambria Math" w:eastAsiaTheme="minorEastAsia" w:hAnsi="Cambria Math"/>
                </w:rPr>
                <m:t>Na</m:t>
              </m:r>
            </m:e>
            <m:sub>
              <m:r>
                <w:rPr>
                  <w:rFonts w:ascii="Cambria Math" w:eastAsiaTheme="minorEastAsia" w:hAnsi="Cambria Math"/>
                </w:rPr>
                <m:t>(aq)</m:t>
              </m:r>
            </m:sub>
            <m:sup>
              <m:r>
                <w:rPr>
                  <w:rFonts w:ascii="Cambria Math" w:eastAsiaTheme="minorEastAsia" w:hAnsi="Cambria Math"/>
                </w:rPr>
                <m:t>+</m:t>
              </m:r>
            </m:sup>
          </m:sSubSup>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g</m:t>
                  </m:r>
                </m:e>
              </m:d>
            </m:sub>
          </m:sSub>
          <m:r>
            <w:rPr>
              <w:rFonts w:ascii="Cambria Math" w:eastAsiaTheme="minorEastAsia" w:hAnsi="Cambria Math"/>
            </w:rPr>
            <m:t>+ 2 O</m:t>
          </m:r>
          <m:sSub>
            <m:sSubPr>
              <m:ctrlPr>
                <w:rPr>
                  <w:rFonts w:ascii="Cambria Math" w:hAnsi="Cambria Math"/>
                  <w:i/>
                </w:rPr>
              </m:ctrlPr>
            </m:sSubPr>
            <m:e>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m:t>
                  </m:r>
                </m:sup>
              </m:sSup>
            </m:e>
            <m:sub>
              <m:r>
                <w:rPr>
                  <w:rFonts w:ascii="Cambria Math" w:hAnsi="Cambria Math"/>
                </w:rPr>
                <m:t>(aq)</m:t>
              </m:r>
            </m:sub>
          </m:sSub>
          <m:r>
            <w:rPr>
              <w:rFonts w:ascii="Cambria Math" w:hAnsi="Cambria Math"/>
            </w:rPr>
            <m:t xml:space="preserve">+ </m:t>
          </m:r>
          <m:r>
            <w:rPr>
              <w:rFonts w:ascii="Cambria Math" w:eastAsiaTheme="minorEastAsia" w:hAnsi="Cambria Math"/>
            </w:rPr>
            <m:t xml:space="preserve">2 </m:t>
          </m:r>
          <m:sSubSup>
            <m:sSubSupPr>
              <m:ctrlPr>
                <w:rPr>
                  <w:rFonts w:ascii="Cambria Math" w:eastAsiaTheme="minorEastAsia" w:hAnsi="Cambria Math"/>
                  <w:i/>
                </w:rPr>
              </m:ctrlPr>
            </m:sSubSupPr>
            <m:e>
              <m:r>
                <w:rPr>
                  <w:rFonts w:ascii="Cambria Math" w:eastAsiaTheme="minorEastAsia" w:hAnsi="Cambria Math"/>
                </w:rPr>
                <m:t>Na</m:t>
              </m:r>
            </m:e>
            <m:sub>
              <m:r>
                <w:rPr>
                  <w:rFonts w:ascii="Cambria Math" w:eastAsiaTheme="minorEastAsia" w:hAnsi="Cambria Math"/>
                </w:rPr>
                <m:t>(aq)</m:t>
              </m:r>
            </m:sub>
            <m:sup>
              <m:r>
                <w:rPr>
                  <w:rFonts w:ascii="Cambria Math" w:eastAsiaTheme="minorEastAsia" w:hAnsi="Cambria Math"/>
                </w:rPr>
                <m:t>+</m:t>
              </m:r>
            </m:sup>
          </m:sSubSup>
        </m:oMath>
      </m:oMathPara>
    </w:p>
    <w:p w:rsidR="00066339" w:rsidRDefault="00066339" w:rsidP="00066339">
      <w:pPr>
        <w:tabs>
          <w:tab w:val="left" w:pos="1701"/>
          <w:tab w:val="left" w:pos="1985"/>
        </w:tabs>
        <w:ind w:left="1980" w:hanging="1980"/>
        <w:rPr>
          <w:rFonts w:eastAsiaTheme="minorEastAsia"/>
        </w:rPr>
      </w:pPr>
      <m:oMathPara>
        <m:oMath>
          <m:r>
            <w:rPr>
              <w:rFonts w:ascii="Cambria Math" w:hAnsi="Cambria Math"/>
            </w:rPr>
            <m:t xml:space="preserve">Anode: </m:t>
          </m:r>
          <m:sSubSup>
            <m:sSubSupPr>
              <m:ctrlPr>
                <w:rPr>
                  <w:rFonts w:ascii="Cambria Math" w:hAnsi="Cambria Math"/>
                  <w:i/>
                </w:rPr>
              </m:ctrlPr>
            </m:sSubSupPr>
            <m:e>
              <m:r>
                <w:rPr>
                  <w:rFonts w:ascii="Cambria Math" w:hAnsi="Cambria Math"/>
                </w:rPr>
                <m:t>2Cl</m:t>
              </m:r>
            </m:e>
            <m:sub>
              <m:r>
                <w:rPr>
                  <w:rFonts w:ascii="Cambria Math" w:hAnsi="Cambria Math"/>
                </w:rPr>
                <m:t>(aq)</m:t>
              </m:r>
            </m:sub>
            <m:sup>
              <m:r>
                <w:rPr>
                  <w:rFonts w:ascii="Cambria Math" w:hAnsi="Cambria Math"/>
                </w:rPr>
                <m:t>-</m:t>
              </m:r>
            </m:sup>
          </m:sSubSup>
          <m:r>
            <w:rPr>
              <w:rFonts w:ascii="Cambria Math" w:eastAsiaTheme="minorEastAsia" w:hAnsi="Cambria Math"/>
            </w:rPr>
            <m:t>→</m:t>
          </m:r>
          <m:sSub>
            <m:sSubPr>
              <m:ctrlPr>
                <w:rPr>
                  <w:rFonts w:ascii="Cambria Math" w:hAnsi="Cambria Math"/>
                  <w:i/>
                </w:rPr>
              </m:ctrlPr>
            </m:sSubPr>
            <m:e>
              <m:r>
                <w:rPr>
                  <w:rFonts w:ascii="Cambria Math" w:hAnsi="Cambria Math"/>
                </w:rPr>
                <m:t>Cl</m:t>
              </m:r>
            </m:e>
            <m:sub>
              <m:r>
                <w:rPr>
                  <w:rFonts w:ascii="Cambria Math" w:hAnsi="Cambria Math"/>
                </w:rPr>
                <m:t>2(g)</m:t>
              </m:r>
            </m:sub>
          </m:sSub>
          <m:r>
            <w:rPr>
              <w:rFonts w:ascii="Cambria Math" w:hAnsi="Cambria Math"/>
            </w:rPr>
            <m:t>+</m:t>
          </m:r>
          <m:r>
            <w:rPr>
              <w:rFonts w:ascii="Cambria Math" w:eastAsiaTheme="minorEastAsia" w:hAnsi="Cambria Math"/>
            </w:rPr>
            <m:t xml:space="preserve"> 2 </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sup>
          </m:sSup>
        </m:oMath>
      </m:oMathPara>
    </w:p>
    <w:p w:rsidR="00066339" w:rsidRDefault="00066339" w:rsidP="00066339">
      <w:pPr>
        <w:tabs>
          <w:tab w:val="left" w:pos="1701"/>
          <w:tab w:val="left" w:pos="1985"/>
        </w:tabs>
        <w:ind w:left="1980" w:hanging="1980"/>
        <w:rPr>
          <w:rFonts w:eastAsiaTheme="minorEastAsia"/>
        </w:rPr>
      </w:pPr>
      <w:r>
        <w:rPr>
          <w:rFonts w:eastAsiaTheme="minorEastAsia"/>
        </w:rPr>
        <w:tab/>
      </w:r>
      <w:r>
        <w:rPr>
          <w:rFonts w:eastAsiaTheme="minorEastAsia"/>
        </w:rPr>
        <w:tab/>
      </w:r>
      <w:r>
        <w:rPr>
          <w:rFonts w:eastAsiaTheme="minorEastAsia"/>
        </w:rPr>
        <w:tab/>
      </w:r>
      <w:r>
        <w:rPr>
          <w:rFonts w:eastAsiaTheme="minorEastAsia"/>
        </w:rPr>
        <w:tab/>
        <w:t>Nachweis von Chlor:</w:t>
      </w:r>
    </w:p>
    <w:p w:rsidR="00066339" w:rsidRPr="005B281F" w:rsidRDefault="00066339" w:rsidP="00066339">
      <w:pPr>
        <w:tabs>
          <w:tab w:val="left" w:pos="1701"/>
          <w:tab w:val="left" w:pos="1985"/>
        </w:tabs>
        <w:ind w:left="1980" w:hanging="1980"/>
        <w:rPr>
          <w:rFonts w:eastAsiaTheme="minorEastAsia"/>
        </w:rPr>
      </w:pPr>
      <m:oMathPara>
        <m:oMath>
          <m:r>
            <w:rPr>
              <w:rFonts w:ascii="Cambria Math" w:eastAsiaTheme="minorEastAsia" w:hAnsi="Cambria Math"/>
            </w:rPr>
            <m:t>C</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g</m:t>
                  </m:r>
                </m:e>
              </m:d>
            </m:sub>
          </m:sSub>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2 I</m:t>
              </m:r>
            </m:e>
            <m:sub>
              <m:r>
                <w:rPr>
                  <w:rFonts w:ascii="Cambria Math" w:eastAsiaTheme="minorEastAsia" w:hAnsi="Cambria Math"/>
                </w:rPr>
                <m:t>(aq)</m:t>
              </m:r>
            </m:sub>
            <m:sup>
              <m:r>
                <w:rPr>
                  <w:rFonts w:ascii="Cambria Math" w:eastAsiaTheme="minorEastAsia" w:hAnsi="Cambria Math"/>
                </w:rPr>
                <m:t>-</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s</m:t>
                  </m:r>
                </m:e>
              </m:d>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2 Cl</m:t>
              </m:r>
            </m:e>
            <m:sub>
              <m:r>
                <w:rPr>
                  <w:rFonts w:ascii="Cambria Math" w:eastAsiaTheme="minorEastAsia" w:hAnsi="Cambria Math"/>
                </w:rPr>
                <m:t>(aq)</m:t>
              </m:r>
            </m:sub>
            <m:sup>
              <m:r>
                <w:rPr>
                  <w:rFonts w:ascii="Cambria Math" w:eastAsiaTheme="minorEastAsia" w:hAnsi="Cambria Math"/>
                </w:rPr>
                <m:t>-</m:t>
              </m:r>
            </m:sup>
          </m:sSubSup>
        </m:oMath>
      </m:oMathPara>
    </w:p>
    <w:p w:rsidR="00066339" w:rsidRDefault="00066339" w:rsidP="00066339">
      <w:pPr>
        <w:ind w:left="2127" w:hanging="2127"/>
      </w:pPr>
      <w:r>
        <w:t>Entsorgung:</w:t>
      </w:r>
      <w:r>
        <w:tab/>
        <w:t xml:space="preserve">Die Lösung kann in den Säure-Base-Behälter gegeben werden. Das Chlorgas wird in </w:t>
      </w:r>
      <w:proofErr w:type="spellStart"/>
      <w:r>
        <w:t>Natriumthiosulfat</w:t>
      </w:r>
      <w:proofErr w:type="spellEnd"/>
      <w:r>
        <w:t>-Lösung eingeleitet. Die Lösung wir mit Natriumhydrogencarbonat neutralisiert und kann in den Ausguss gegeben werden.</w:t>
      </w:r>
    </w:p>
    <w:p w:rsidR="00066339" w:rsidRPr="00E75530" w:rsidRDefault="00066339" w:rsidP="00066339">
      <w:pPr>
        <w:ind w:left="2127" w:hanging="2127"/>
      </w:pPr>
      <w:r w:rsidRPr="00BA0133">
        <w:t>Literatur:</w:t>
      </w:r>
      <w:r w:rsidRPr="00BA0133">
        <w:tab/>
      </w:r>
      <w:r>
        <w:rPr>
          <w:color w:val="auto"/>
        </w:rPr>
        <w:t xml:space="preserve">Glöckner W. et al. (1994): </w:t>
      </w:r>
      <w:r w:rsidRPr="00B73EAA">
        <w:rPr>
          <w:i/>
          <w:color w:val="auto"/>
        </w:rPr>
        <w:t>Handbuch der experimentellen Chemie</w:t>
      </w:r>
      <w:r>
        <w:rPr>
          <w:color w:val="auto"/>
        </w:rPr>
        <w:t xml:space="preserve">. </w:t>
      </w:r>
      <w:proofErr w:type="spellStart"/>
      <w:r>
        <w:rPr>
          <w:color w:val="auto"/>
        </w:rPr>
        <w:t>Aulis</w:t>
      </w:r>
      <w:proofErr w:type="spellEnd"/>
      <w:r>
        <w:rPr>
          <w:color w:val="auto"/>
        </w:rPr>
        <w:t xml:space="preserve"> Verlag </w:t>
      </w:r>
      <w:proofErr w:type="spellStart"/>
      <w:r>
        <w:rPr>
          <w:color w:val="auto"/>
        </w:rPr>
        <w:t>Deubner</w:t>
      </w:r>
      <w:proofErr w:type="spellEnd"/>
      <w:r>
        <w:rPr>
          <w:color w:val="auto"/>
        </w:rPr>
        <w:t xml:space="preserve"> &amp; Co KG: Köln: 332.</w:t>
      </w:r>
    </w:p>
    <w:p w:rsidR="00066339" w:rsidRPr="00B50EE0" w:rsidRDefault="00934EEC" w:rsidP="00066339">
      <w:pPr>
        <w:tabs>
          <w:tab w:val="left" w:pos="1701"/>
          <w:tab w:val="left" w:pos="1985"/>
        </w:tabs>
        <w:ind w:left="1980" w:hanging="1980"/>
      </w:pPr>
      <w:r>
        <w:pict>
          <v:shape id="_x0000_s1029" type="#_x0000_t202" style="width:462.45pt;height:106.3pt;mso-left-percent:-10001;mso-top-percent:-10001;mso-position-horizontal:absolute;mso-position-horizontal-relative:char;mso-position-vertical:absolute;mso-position-vertical-relative:line;mso-left-percent:-10001;mso-top-percent:-10001;mso-width-relative:margin;mso-height-relative:margin" fillcolor="white [3201]" strokecolor="#c0504d [3205]" strokeweight="1pt">
            <v:stroke dashstyle="dash"/>
            <v:shadow color="#868686"/>
            <v:textbox style="mso-next-textbox:#_x0000_s1029">
              <w:txbxContent>
                <w:p w:rsidR="00066339" w:rsidRPr="00F31EBF" w:rsidRDefault="00066339" w:rsidP="00066339">
                  <w:pPr>
                    <w:rPr>
                      <w:color w:val="auto"/>
                    </w:rPr>
                  </w:pPr>
                  <w:r>
                    <w:rPr>
                      <w:color w:val="auto"/>
                    </w:rPr>
                    <w:t xml:space="preserve">Das Prinzip der Elektrolyse sollte bereits vor diesem Versuch eingeführt worden sein (beispielsweise anhand der Kupferraffination). Entgegen herkömmlicher Elektrolyseverfahren, bei denen das gewünschte Produkt meist durch Reduktion von Metallionen an der Kathode erhalten wird, entsteht bei diesem Versuch Chlorgas durch Oxidation an der Anode. Auf diese Weise werden den </w:t>
                  </w:r>
                  <w:proofErr w:type="spellStart"/>
                  <w:r>
                    <w:rPr>
                      <w:color w:val="auto"/>
                    </w:rPr>
                    <w:t>SuS</w:t>
                  </w:r>
                  <w:proofErr w:type="spellEnd"/>
                  <w:r>
                    <w:rPr>
                      <w:color w:val="auto"/>
                    </w:rPr>
                    <w:t xml:space="preserve"> die vielfältigen Einsatzmöglichkeiten der Elektrolyse aufgezeigt. </w:t>
                  </w:r>
                </w:p>
                <w:p w:rsidR="00066339" w:rsidRPr="0047210D" w:rsidRDefault="00066339" w:rsidP="00066339"/>
              </w:txbxContent>
            </v:textbox>
            <w10:wrap type="none"/>
            <w10:anchorlock/>
          </v:shape>
        </w:pict>
      </w:r>
    </w:p>
    <w:p w:rsidR="002D0FD0" w:rsidRDefault="002D0FD0"/>
    <w:sectPr w:rsidR="002D0FD0" w:rsidSect="002D0F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066339"/>
    <w:rsid w:val="00022321"/>
    <w:rsid w:val="00066339"/>
    <w:rsid w:val="0007412D"/>
    <w:rsid w:val="002D0FD0"/>
    <w:rsid w:val="004965DA"/>
    <w:rsid w:val="004A0535"/>
    <w:rsid w:val="0087773D"/>
    <w:rsid w:val="008D28AF"/>
    <w:rsid w:val="00934EEC"/>
    <w:rsid w:val="009D3E5B"/>
    <w:rsid w:val="00B24407"/>
    <w:rsid w:val="00B63E5E"/>
    <w:rsid w:val="00BE003A"/>
    <w:rsid w:val="00BE7A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6339"/>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066339"/>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66339"/>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66339"/>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6633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6633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6633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6633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6633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6633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66339"/>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066339"/>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066339"/>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066339"/>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66339"/>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66339"/>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6633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6633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6633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66339"/>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06633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6339"/>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324</Words>
  <Characters>2048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Timm</cp:lastModifiedBy>
  <cp:revision>3</cp:revision>
  <cp:lastPrinted>2015-12-02T13:41:00Z</cp:lastPrinted>
  <dcterms:created xsi:type="dcterms:W3CDTF">2015-08-26T13:07:00Z</dcterms:created>
  <dcterms:modified xsi:type="dcterms:W3CDTF">2015-12-02T13:43:00Z</dcterms:modified>
</cp:coreProperties>
</file>