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45" w:rsidRPr="00B43FD5" w:rsidRDefault="00433345" w:rsidP="00433345">
      <w:pPr>
        <w:pStyle w:val="berschrift2"/>
        <w:numPr>
          <w:ilvl w:val="0"/>
          <w:numId w:val="0"/>
        </w:numPr>
        <w:ind w:left="576" w:hanging="434"/>
        <w:rPr>
          <w:color w:val="auto"/>
        </w:rPr>
      </w:pPr>
      <w:bookmarkStart w:id="0" w:name="_Toc458247457"/>
      <w:r w:rsidRPr="00753079">
        <w:rPr>
          <w:noProof/>
          <w:lang w:val="en-US"/>
        </w:rPr>
        <w:pict>
          <v:shapetype id="_x0000_t202" coordsize="21600,21600" o:spt="202" path="m,l,21600r21600,l21600,xe">
            <v:stroke joinstyle="miter"/>
            <v:path gradientshapeok="t" o:connecttype="rect"/>
          </v:shapetype>
          <v:shape id="Text Box 140" o:spid="_x0000_s1031" type="#_x0000_t202" style="position:absolute;left:0;text-align:left;margin-left:-.05pt;margin-top:49.9pt;width:462.45pt;height:6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" fillcolor="white [3201]" strokecolor="#4bacc6 [3208]" strokeweight="1pt">
            <v:stroke dashstyle="dash"/>
            <v:shadow color="#868686"/>
            <v:textbox>
              <w:txbxContent>
                <w:p w:rsidR="00433345" w:rsidRPr="00F31EBF" w:rsidRDefault="00433345" w:rsidP="00433345">
                  <w:pPr>
                    <w:rPr>
                      <w:color w:val="auto"/>
                    </w:rPr>
                  </w:pPr>
                  <w:r>
                    <w:rPr>
                      <w:color w:val="auto"/>
                    </w:rPr>
                    <w:t>Dieser Versuch zeigt Anwendungsmöglichkeiten der Fluoreszenz z. B. als Sicherheitsmerkmal von Geldscheinen und zur automatischen Abstempelung von Briefmarken. Die SuS sollten wi</w:t>
                  </w:r>
                  <w:r>
                    <w:rPr>
                      <w:color w:val="auto"/>
                    </w:rPr>
                    <w:t>s</w:t>
                  </w:r>
                  <w:r>
                    <w:rPr>
                      <w:color w:val="auto"/>
                    </w:rPr>
                    <w:t>sen wie eine Fluoreszenz zustande kommt.</w:t>
                  </w:r>
                </w:p>
              </w:txbxContent>
            </v:textbox>
            <w10:wrap type="square"/>
          </v:shape>
        </w:pict>
      </w:r>
      <w:r w:rsidRPr="00CC307A">
        <w:rPr>
          <w:color w:val="auto"/>
        </w:rPr>
        <w:t>V</w:t>
      </w:r>
      <w:r>
        <w:rPr>
          <w:color w:val="auto"/>
        </w:rPr>
        <w:t>3</w:t>
      </w:r>
      <w:r w:rsidRPr="00CC307A">
        <w:rPr>
          <w:color w:val="auto"/>
        </w:rPr>
        <w:t xml:space="preserve"> – </w:t>
      </w:r>
      <w:r>
        <w:rPr>
          <w:color w:val="auto"/>
        </w:rPr>
        <w:t>Fluoreszenz von Geldscheinen und Briefmarken</w:t>
      </w:r>
      <w:bookmarkEnd w:id="0"/>
    </w:p>
    <w:p w:rsidR="00433345" w:rsidRDefault="00433345" w:rsidP="00433345">
      <w:pPr>
        <w:pStyle w:val="berschrift2"/>
        <w:numPr>
          <w:ilvl w:val="0"/>
          <w:numId w:val="0"/>
        </w:numPr>
      </w:pPr>
    </w:p>
    <w:tbl>
      <w:tblPr>
        <w:tblW w:w="9322" w:type="dxa"/>
        <w:jc w:val="center"/>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33345" w:rsidRPr="009C5E28" w:rsidTr="00A26833">
        <w:trPr>
          <w:jc w:val="center"/>
        </w:trPr>
        <w:tc>
          <w:tcPr>
            <w:tcW w:w="9322" w:type="dxa"/>
            <w:gridSpan w:val="9"/>
            <w:shd w:val="clear" w:color="auto" w:fill="4F81BD"/>
            <w:vAlign w:val="center"/>
          </w:tcPr>
          <w:p w:rsidR="00433345" w:rsidRPr="00F31EBF" w:rsidRDefault="00433345" w:rsidP="00A26833">
            <w:pPr>
              <w:spacing w:after="0"/>
              <w:jc w:val="center"/>
              <w:rPr>
                <w:b/>
                <w:bCs/>
                <w:color w:val="FFFFFF" w:themeColor="background1"/>
              </w:rPr>
            </w:pPr>
            <w:r w:rsidRPr="00F31EBF">
              <w:rPr>
                <w:b/>
                <w:bCs/>
                <w:color w:val="FFFFFF" w:themeColor="background1"/>
              </w:rPr>
              <w:t>Gefahrenstoffe</w:t>
            </w:r>
          </w:p>
        </w:tc>
      </w:tr>
      <w:tr w:rsidR="00433345" w:rsidRPr="009C5E28" w:rsidTr="00A26833">
        <w:tblPrEx>
          <w:jc w:val="left"/>
        </w:tblPrEx>
        <w:trPr>
          <w:trHeight w:val="434"/>
        </w:trPr>
        <w:tc>
          <w:tcPr>
            <w:tcW w:w="3027" w:type="dxa"/>
            <w:gridSpan w:val="3"/>
            <w:shd w:val="clear" w:color="auto" w:fill="auto"/>
            <w:vAlign w:val="center"/>
          </w:tcPr>
          <w:p w:rsidR="00433345" w:rsidRPr="00B43FD5" w:rsidRDefault="00433345" w:rsidP="00A26833">
            <w:pPr>
              <w:spacing w:after="0" w:line="276" w:lineRule="auto"/>
              <w:jc w:val="center"/>
              <w:rPr>
                <w:bCs/>
                <w:sz w:val="20"/>
              </w:rPr>
            </w:pPr>
            <w:r w:rsidRPr="00B43FD5">
              <w:rPr>
                <w:color w:val="auto"/>
                <w:sz w:val="20"/>
                <w:szCs w:val="20"/>
              </w:rPr>
              <w:t>-</w:t>
            </w:r>
          </w:p>
        </w:tc>
        <w:tc>
          <w:tcPr>
            <w:tcW w:w="3177" w:type="dxa"/>
            <w:gridSpan w:val="3"/>
            <w:shd w:val="clear" w:color="auto" w:fill="auto"/>
            <w:vAlign w:val="center"/>
          </w:tcPr>
          <w:p w:rsidR="00433345" w:rsidRPr="00B43FD5" w:rsidRDefault="00433345" w:rsidP="00A26833">
            <w:pPr>
              <w:pStyle w:val="Beschriftung"/>
              <w:spacing w:after="0"/>
              <w:jc w:val="center"/>
              <w:rPr>
                <w:sz w:val="20"/>
              </w:rPr>
            </w:pPr>
            <w:r w:rsidRPr="00B43FD5">
              <w:rPr>
                <w:sz w:val="20"/>
              </w:rPr>
              <w:t>-</w:t>
            </w:r>
          </w:p>
        </w:tc>
        <w:tc>
          <w:tcPr>
            <w:tcW w:w="3118" w:type="dxa"/>
            <w:gridSpan w:val="3"/>
            <w:shd w:val="clear" w:color="auto" w:fill="auto"/>
            <w:vAlign w:val="center"/>
          </w:tcPr>
          <w:p w:rsidR="00433345" w:rsidRPr="009C5E28" w:rsidRDefault="00433345" w:rsidP="00A26833">
            <w:pPr>
              <w:pStyle w:val="Beschriftung"/>
              <w:spacing w:after="0"/>
              <w:jc w:val="center"/>
              <w:rPr>
                <w:sz w:val="20"/>
              </w:rPr>
            </w:pPr>
            <w:r w:rsidRPr="00B43FD5">
              <w:rPr>
                <w:sz w:val="20"/>
              </w:rPr>
              <w:t>-</w:t>
            </w:r>
          </w:p>
        </w:tc>
      </w:tr>
      <w:tr w:rsidR="00433345" w:rsidRPr="009C5E28" w:rsidTr="00A26833">
        <w:trPr>
          <w:jc w:val="center"/>
        </w:trPr>
        <w:tc>
          <w:tcPr>
            <w:tcW w:w="1009" w:type="dxa"/>
            <w:tcBorders>
              <w:top w:val="single" w:sz="8" w:space="0" w:color="4F81BD"/>
              <w:left w:val="single" w:sz="8" w:space="0" w:color="4F81BD"/>
              <w:bottom w:val="single" w:sz="8" w:space="0" w:color="4F81BD"/>
            </w:tcBorders>
            <w:shd w:val="clear" w:color="auto" w:fill="auto"/>
            <w:vAlign w:val="center"/>
          </w:tcPr>
          <w:p w:rsidR="00433345" w:rsidRPr="009C5E28" w:rsidRDefault="00433345" w:rsidP="00A26833">
            <w:pPr>
              <w:spacing w:after="0"/>
              <w:jc w:val="center"/>
              <w:rPr>
                <w:b/>
                <w:bCs/>
              </w:rPr>
            </w:pPr>
            <w:r>
              <w:rPr>
                <w:b/>
                <w:noProof/>
                <w:lang w:eastAsia="de-DE"/>
              </w:rPr>
              <w:drawing>
                <wp:inline distT="0" distB="0" distL="0" distR="0">
                  <wp:extent cx="504190" cy="504190"/>
                  <wp:effectExtent l="19050" t="0" r="0" b="0"/>
                  <wp:docPr id="3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3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497434" cy="497434"/>
                  <wp:effectExtent l="19050" t="0" r="0" b="0"/>
                  <wp:docPr id="35" name="Bild 4" descr="C:\Users\User\Deskto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iktogramme\Brennbar.pn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504327" cy="504327"/>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3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4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11175" cy="511175"/>
                  <wp:effectExtent l="19050" t="0" r="3175" b="0"/>
                  <wp:docPr id="4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33345" w:rsidRPr="009C5E28" w:rsidRDefault="00433345" w:rsidP="00A26833">
            <w:pPr>
              <w:spacing w:after="0"/>
              <w:jc w:val="center"/>
            </w:pPr>
            <w:r>
              <w:rPr>
                <w:noProof/>
                <w:lang w:eastAsia="de-DE"/>
              </w:rPr>
              <w:drawing>
                <wp:inline distT="0" distB="0" distL="0" distR="0">
                  <wp:extent cx="504190" cy="504190"/>
                  <wp:effectExtent l="0" t="0" r="0" b="0"/>
                  <wp:docPr id="4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33345" w:rsidRDefault="00433345" w:rsidP="00433345">
      <w:pPr>
        <w:tabs>
          <w:tab w:val="left" w:pos="1701"/>
          <w:tab w:val="left" w:pos="1985"/>
        </w:tabs>
        <w:ind w:left="1980" w:hanging="1980"/>
      </w:pPr>
    </w:p>
    <w:p w:rsidR="00433345" w:rsidRDefault="00433345" w:rsidP="00433345">
      <w:pPr>
        <w:tabs>
          <w:tab w:val="left" w:pos="1701"/>
          <w:tab w:val="left" w:pos="1985"/>
        </w:tabs>
        <w:ind w:left="1980" w:hanging="1980"/>
        <w:jc w:val="left"/>
      </w:pPr>
      <w:r>
        <w:t xml:space="preserve">Materialien: </w:t>
      </w:r>
      <w:r>
        <w:tab/>
      </w:r>
      <w:r>
        <w:tab/>
        <w:t>UV-Lampe</w:t>
      </w:r>
    </w:p>
    <w:p w:rsidR="00433345" w:rsidRPr="00ED07C2" w:rsidRDefault="00433345" w:rsidP="00433345">
      <w:pPr>
        <w:tabs>
          <w:tab w:val="left" w:pos="1701"/>
          <w:tab w:val="left" w:pos="1985"/>
        </w:tabs>
        <w:ind w:left="1980" w:hanging="1980"/>
      </w:pPr>
      <w:r>
        <w:t>Chemikalien:</w:t>
      </w:r>
      <w:r>
        <w:tab/>
      </w:r>
      <w:r>
        <w:tab/>
        <w:t>Geldscheine, Briefmarken</w:t>
      </w:r>
    </w:p>
    <w:p w:rsidR="00433345" w:rsidRPr="005E7DA1" w:rsidRDefault="00433345" w:rsidP="00433345">
      <w:pPr>
        <w:tabs>
          <w:tab w:val="left" w:pos="1701"/>
          <w:tab w:val="left" w:pos="1985"/>
        </w:tabs>
        <w:ind w:left="1980" w:hanging="1980"/>
        <w:rPr>
          <w:rFonts w:eastAsiaTheme="minorEastAsia"/>
        </w:rPr>
      </w:pPr>
      <w:r>
        <w:t xml:space="preserve">Durchführung: </w:t>
      </w:r>
      <w:r>
        <w:tab/>
      </w:r>
      <w:r>
        <w:tab/>
        <w:t>Es werden verschiedene Geldscheine und Briefmarken mit einer UV-Lampe beleuchtet.</w:t>
      </w:r>
    </w:p>
    <w:p w:rsidR="00433345" w:rsidRDefault="00433345" w:rsidP="00433345">
      <w:pPr>
        <w:tabs>
          <w:tab w:val="left" w:pos="1701"/>
          <w:tab w:val="left" w:pos="1985"/>
        </w:tabs>
        <w:ind w:left="1980" w:hanging="1980"/>
      </w:pPr>
      <w:r>
        <w:t>Beobachtung:</w:t>
      </w:r>
      <w:r>
        <w:tab/>
      </w:r>
      <w:r>
        <w:tab/>
        <w:t xml:space="preserve">Nach UV-Bestrahlung mittels einer UV-Lampe leuchten die Geldscheine an einigen Stellen. Auch die Briefmarken leuchten an bestimmten Stellen auf. </w:t>
      </w:r>
    </w:p>
    <w:p w:rsidR="00433345" w:rsidRDefault="00433345" w:rsidP="00433345">
      <w:pPr>
        <w:keepNext/>
        <w:tabs>
          <w:tab w:val="left" w:pos="1701"/>
          <w:tab w:val="left" w:pos="1985"/>
        </w:tabs>
        <w:ind w:left="1980" w:hanging="1980"/>
        <w:jc w:val="center"/>
      </w:pPr>
      <w:r>
        <w:rPr>
          <w:noProof/>
          <w:lang w:eastAsia="de-DE"/>
        </w:rPr>
        <w:drawing>
          <wp:inline distT="0" distB="0" distL="0" distR="0">
            <wp:extent cx="2686050" cy="1510903"/>
            <wp:effectExtent l="19050" t="0" r="0" b="0"/>
            <wp:docPr id="9" name="Bild 9" descr="C:\Users\User\Desktop\Fluoreszierende organische Verbindungen Sek II\Fotos\13900423_10206715680230914_13092257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luoreszierende organische Verbindungen Sek II\Fotos\13900423_10206715680230914_1309225726_n.jpg"/>
                    <pic:cNvPicPr>
                      <a:picLocks noChangeAspect="1" noChangeArrowheads="1"/>
                    </pic:cNvPicPr>
                  </pic:nvPicPr>
                  <pic:blipFill>
                    <a:blip r:embed="rId14" cstate="print"/>
                    <a:srcRect/>
                    <a:stretch>
                      <a:fillRect/>
                    </a:stretch>
                  </pic:blipFill>
                  <pic:spPr bwMode="auto">
                    <a:xfrm>
                      <a:off x="0" y="0"/>
                      <a:ext cx="2689809" cy="1513018"/>
                    </a:xfrm>
                    <a:prstGeom prst="rect">
                      <a:avLst/>
                    </a:prstGeom>
                    <a:noFill/>
                    <a:ln w="9525">
                      <a:noFill/>
                      <a:miter lim="800000"/>
                      <a:headEnd/>
                      <a:tailEnd/>
                    </a:ln>
                  </pic:spPr>
                </pic:pic>
              </a:graphicData>
            </a:graphic>
          </wp:inline>
        </w:drawing>
      </w:r>
      <w:r>
        <w:rPr>
          <w:noProof/>
          <w:lang w:eastAsia="de-DE"/>
        </w:rPr>
        <w:drawing>
          <wp:inline distT="0" distB="0" distL="0" distR="0">
            <wp:extent cx="2692400" cy="1514475"/>
            <wp:effectExtent l="19050" t="0" r="0" b="0"/>
            <wp:docPr id="10" name="Bild 10" descr="C:\Users\User\Desktop\Fluoreszierende organische Verbindungen Sek II\Fotos\13933268_10206715680510921_14832531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Fluoreszierende organische Verbindungen Sek II\Fotos\13933268_10206715680510921_1483253193_n.jpg"/>
                    <pic:cNvPicPr>
                      <a:picLocks noChangeAspect="1" noChangeArrowheads="1"/>
                    </pic:cNvPicPr>
                  </pic:nvPicPr>
                  <pic:blipFill>
                    <a:blip r:embed="rId15" cstate="print"/>
                    <a:srcRect/>
                    <a:stretch>
                      <a:fillRect/>
                    </a:stretch>
                  </pic:blipFill>
                  <pic:spPr bwMode="auto">
                    <a:xfrm>
                      <a:off x="0" y="0"/>
                      <a:ext cx="2693984" cy="1515366"/>
                    </a:xfrm>
                    <a:prstGeom prst="rect">
                      <a:avLst/>
                    </a:prstGeom>
                    <a:noFill/>
                    <a:ln w="9525">
                      <a:noFill/>
                      <a:miter lim="800000"/>
                      <a:headEnd/>
                      <a:tailEnd/>
                    </a:ln>
                  </pic:spPr>
                </pic:pic>
              </a:graphicData>
            </a:graphic>
          </wp:inline>
        </w:drawing>
      </w:r>
    </w:p>
    <w:p w:rsidR="00433345" w:rsidRDefault="00433345" w:rsidP="00433345">
      <w:pPr>
        <w:pStyle w:val="Beschriftung"/>
        <w:jc w:val="center"/>
        <w:rPr>
          <w:noProof/>
        </w:rPr>
      </w:pPr>
      <w:r>
        <w:t xml:space="preserve">Abb. </w:t>
      </w:r>
      <w:fldSimple w:instr=" SEQ Abb. \* ARABIC ">
        <w:r>
          <w:rPr>
            <w:noProof/>
          </w:rPr>
          <w:t>3</w:t>
        </w:r>
      </w:fldSimple>
      <w:r>
        <w:t xml:space="preserve"> - </w:t>
      </w:r>
      <w:r>
        <w:rPr>
          <w:noProof/>
        </w:rPr>
        <w:t>Fluoreszenz von Geldscheinen</w:t>
      </w:r>
    </w:p>
    <w:p w:rsidR="00433345" w:rsidRPr="00C7474D" w:rsidRDefault="00433345" w:rsidP="00433345"/>
    <w:p w:rsidR="00433345" w:rsidRDefault="00433345" w:rsidP="00433345">
      <w:pPr>
        <w:tabs>
          <w:tab w:val="left" w:pos="1701"/>
          <w:tab w:val="left" w:pos="1985"/>
        </w:tabs>
        <w:ind w:left="1985" w:hanging="1985"/>
        <w:rPr>
          <w:rFonts w:eastAsiaTheme="minorEastAsia"/>
        </w:rPr>
      </w:pPr>
      <w:r>
        <w:t>Deutung:</w:t>
      </w:r>
      <w:r>
        <w:tab/>
      </w:r>
      <w:r>
        <w:tab/>
        <w:t>Durch die UV-Bestrahlung mittels einer UV-Lampe werden bestimmte Pigmente, die in Geldscheinen als Sicherheitsmerkmale eingebaut sind, elek</w:t>
      </w:r>
      <w:r>
        <w:t>t</w:t>
      </w:r>
      <w:r>
        <w:t xml:space="preserve">ronisch angeregt. Diese angeregten Moleküle geben die Energie durch einen Rückfall der Elektronen in den Grundzustand wieder ab. Dieser Vorgang erfolgt unter Emission von Licht. Diese Lichtemission ist in Form einer Fluoreszenz sichtbar, die sofort erlischt, wenn die Anregungsquelle </w:t>
      </w:r>
      <w:r>
        <w:lastRenderedPageBreak/>
        <w:t>a</w:t>
      </w:r>
      <w:r>
        <w:t>b</w:t>
      </w:r>
      <w:r>
        <w:t>geschaltet wird. Auch Briefmarken enthalten fluoreszierende Pigmente, die der automatischen Erkennung der Briefmarken dienen. Die Ausrichtung der Briefe erfolgt über die Fluoreszenz der Briefmarken. Die Maschine e</w:t>
      </w:r>
      <w:r>
        <w:t>r</w:t>
      </w:r>
      <w:r>
        <w:t>kennt durch die Fluoreszenz, wo die Briefmarke aufgeklebt ist, sodass die Maschine dort automatisch abstempelt.</w:t>
      </w:r>
    </w:p>
    <w:p w:rsidR="00433345" w:rsidRPr="005B60E3" w:rsidRDefault="00433345" w:rsidP="00433345">
      <w:pPr>
        <w:spacing w:line="276" w:lineRule="auto"/>
        <w:jc w:val="left"/>
        <w:rPr>
          <w:rFonts w:asciiTheme="majorHAnsi" w:eastAsiaTheme="majorEastAsia" w:hAnsiTheme="majorHAnsi" w:cstheme="majorBidi"/>
          <w:b/>
          <w:bCs/>
          <w:sz w:val="28"/>
          <w:szCs w:val="28"/>
        </w:rPr>
      </w:pPr>
      <w:r>
        <w:t>Literatur:</w:t>
      </w:r>
      <w:r>
        <w:tab/>
      </w:r>
      <w:r>
        <w:tab/>
      </w:r>
    </w:p>
    <w:p w:rsidR="00433345" w:rsidRDefault="00433345" w:rsidP="00433345">
      <w:r w:rsidRPr="00B937A2">
        <w:rPr>
          <w:rFonts w:asciiTheme="majorHAnsi" w:hAnsiTheme="majorHAnsi"/>
        </w:rPr>
        <w:t>[</w:t>
      </w:r>
      <w:r>
        <w:rPr>
          <w:rFonts w:asciiTheme="majorHAnsi" w:hAnsiTheme="majorHAnsi"/>
        </w:rPr>
        <w:t xml:space="preserve">1] </w:t>
      </w:r>
      <w:proofErr w:type="spellStart"/>
      <w:r>
        <w:rPr>
          <w:rFonts w:asciiTheme="majorHAnsi" w:hAnsiTheme="majorHAnsi"/>
        </w:rPr>
        <w:t>Köpfer</w:t>
      </w:r>
      <w:proofErr w:type="spellEnd"/>
      <w:r>
        <w:rPr>
          <w:rFonts w:asciiTheme="majorHAnsi" w:hAnsiTheme="majorHAnsi"/>
        </w:rPr>
        <w:t xml:space="preserve">, G., </w:t>
      </w:r>
      <w:r w:rsidRPr="006E05F0">
        <w:rPr>
          <w:rFonts w:asciiTheme="majorHAnsi" w:hAnsiTheme="majorHAnsi"/>
        </w:rPr>
        <w:t>http://www.briefmarken-handbuch.de/uebersicht.php?textlink=fluoreszenz</w:t>
      </w:r>
      <w:r>
        <w:rPr>
          <w:rFonts w:asciiTheme="majorHAnsi" w:hAnsiTheme="majorHAnsi"/>
        </w:rPr>
        <w:t xml:space="preserve">, </w:t>
      </w:r>
      <w:r w:rsidRPr="00B937A2">
        <w:rPr>
          <w:rFonts w:asciiTheme="majorHAnsi" w:hAnsiTheme="majorHAnsi"/>
        </w:rPr>
        <w:t>(</w:t>
      </w:r>
      <w:r>
        <w:rPr>
          <w:rFonts w:asciiTheme="majorHAnsi" w:hAnsiTheme="majorHAnsi"/>
        </w:rPr>
        <w:t>Z</w:t>
      </w:r>
      <w:r>
        <w:rPr>
          <w:rFonts w:asciiTheme="majorHAnsi" w:hAnsiTheme="majorHAnsi"/>
        </w:rPr>
        <w:t>u</w:t>
      </w:r>
      <w:r>
        <w:rPr>
          <w:rFonts w:asciiTheme="majorHAnsi" w:hAnsiTheme="majorHAnsi"/>
        </w:rPr>
        <w:t>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14:35Uhr).</w:t>
      </w:r>
      <w:r w:rsidRPr="0082776A">
        <w:t xml:space="preserve"> </w:t>
      </w:r>
    </w:p>
    <w:p w:rsidR="00433345" w:rsidRDefault="00433345" w:rsidP="00433345">
      <w:r w:rsidRPr="00B937A2">
        <w:rPr>
          <w:rFonts w:asciiTheme="majorHAnsi" w:hAnsiTheme="majorHAnsi"/>
        </w:rPr>
        <w:t>[</w:t>
      </w:r>
      <w:r>
        <w:rPr>
          <w:rFonts w:asciiTheme="majorHAnsi" w:hAnsiTheme="majorHAnsi"/>
        </w:rPr>
        <w:t xml:space="preserve">2] Fachdidaktik Chemie, Universität Wien, Institut für Anorganische Chemie/ Materialchemie, </w:t>
      </w:r>
      <w:r w:rsidRPr="006E05F0">
        <w:rPr>
          <w:rFonts w:asciiTheme="majorHAnsi" w:hAnsiTheme="majorHAnsi"/>
        </w:rPr>
        <w:t>https://fdchemie.univie.ac.at/fileadmin/user_upload/fd_zentrum_chemie/Arbeitsanleitungen_Schulversuche_AC/Woche4.pdf</w:t>
      </w:r>
      <w:r>
        <w:rPr>
          <w:rFonts w:asciiTheme="majorHAnsi" w:hAnsiTheme="majorHAnsi"/>
        </w:rPr>
        <w:t xml:space="preserve">, S. 18, </w:t>
      </w:r>
      <w:r w:rsidRPr="00B937A2">
        <w:rPr>
          <w:rFonts w:asciiTheme="majorHAnsi" w:hAnsiTheme="majorHAnsi"/>
        </w:rPr>
        <w:t>(</w:t>
      </w:r>
      <w:r>
        <w:rPr>
          <w:rFonts w:asciiTheme="majorHAnsi" w:hAnsiTheme="majorHAnsi"/>
        </w:rPr>
        <w:t>Zuletzt abgerufen am 02</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6 um 16:05Uhr).</w:t>
      </w:r>
      <w:r w:rsidRPr="0082776A">
        <w:t xml:space="preserve"> </w:t>
      </w:r>
    </w:p>
    <w:p w:rsidR="00433345" w:rsidRPr="00433345" w:rsidRDefault="00433345" w:rsidP="00433345">
      <w:pPr>
        <w:rPr>
          <w:rFonts w:asciiTheme="majorHAnsi" w:hAnsiTheme="majorHAnsi"/>
        </w:rPr>
      </w:pPr>
      <w:r w:rsidRPr="00B937A2">
        <w:rPr>
          <w:rFonts w:asciiTheme="majorHAnsi" w:hAnsiTheme="majorHAnsi"/>
        </w:rPr>
        <w:t>[</w:t>
      </w:r>
      <w:r>
        <w:rPr>
          <w:rFonts w:asciiTheme="majorHAnsi" w:hAnsiTheme="majorHAnsi"/>
        </w:rPr>
        <w:t>3</w:t>
      </w:r>
      <w:r w:rsidRPr="00B937A2">
        <w:rPr>
          <w:rFonts w:asciiTheme="majorHAnsi" w:hAnsiTheme="majorHAnsi"/>
        </w:rPr>
        <w:t xml:space="preserve">] </w:t>
      </w:r>
      <w:proofErr w:type="spellStart"/>
      <w:r>
        <w:rPr>
          <w:rFonts w:asciiTheme="majorHAnsi" w:hAnsiTheme="majorHAnsi"/>
        </w:rPr>
        <w:t>Bukatsch</w:t>
      </w:r>
      <w:proofErr w:type="spellEnd"/>
      <w:r>
        <w:rPr>
          <w:rFonts w:asciiTheme="majorHAnsi" w:hAnsiTheme="majorHAnsi"/>
        </w:rPr>
        <w:t xml:space="preserve">, F., Krätz, O., </w:t>
      </w:r>
      <w:proofErr w:type="spellStart"/>
      <w:r>
        <w:rPr>
          <w:rFonts w:asciiTheme="majorHAnsi" w:hAnsiTheme="majorHAnsi"/>
        </w:rPr>
        <w:t>Probeck</w:t>
      </w:r>
      <w:proofErr w:type="spellEnd"/>
      <w:r>
        <w:rPr>
          <w:rFonts w:asciiTheme="majorHAnsi" w:hAnsiTheme="majorHAnsi"/>
        </w:rPr>
        <w:t>, G.,</w:t>
      </w:r>
      <w:r w:rsidRPr="00B937A2">
        <w:rPr>
          <w:rFonts w:asciiTheme="majorHAnsi" w:hAnsiTheme="majorHAnsi"/>
        </w:rPr>
        <w:t xml:space="preserve"> </w:t>
      </w:r>
      <w:proofErr w:type="spellStart"/>
      <w:r>
        <w:rPr>
          <w:rFonts w:asciiTheme="majorHAnsi" w:hAnsiTheme="majorHAnsi"/>
        </w:rPr>
        <w:t>So</w:t>
      </w:r>
      <w:proofErr w:type="spellEnd"/>
      <w:r>
        <w:rPr>
          <w:rFonts w:asciiTheme="majorHAnsi" w:hAnsiTheme="majorHAnsi"/>
        </w:rPr>
        <w:t xml:space="preserve"> interessant ist Chemie</w:t>
      </w:r>
      <w:r w:rsidRPr="00B937A2">
        <w:rPr>
          <w:rFonts w:asciiTheme="majorHAnsi" w:hAnsiTheme="majorHAnsi"/>
        </w:rPr>
        <w:t xml:space="preserve">, </w:t>
      </w:r>
      <w:proofErr w:type="spellStart"/>
      <w:r>
        <w:rPr>
          <w:rFonts w:asciiTheme="majorHAnsi" w:hAnsiTheme="majorHAnsi"/>
        </w:rPr>
        <w:t>Aulis</w:t>
      </w:r>
      <w:proofErr w:type="spellEnd"/>
      <w:r>
        <w:rPr>
          <w:rFonts w:asciiTheme="majorHAnsi" w:hAnsiTheme="majorHAnsi"/>
        </w:rPr>
        <w:t>-Verlag</w:t>
      </w:r>
      <w:r w:rsidRPr="00B937A2">
        <w:rPr>
          <w:rFonts w:asciiTheme="majorHAnsi" w:hAnsiTheme="majorHAnsi"/>
        </w:rPr>
        <w:t>,</w:t>
      </w:r>
      <w:r>
        <w:rPr>
          <w:rFonts w:asciiTheme="majorHAnsi" w:hAnsiTheme="majorHAnsi"/>
        </w:rPr>
        <w:t xml:space="preserve"> Auflage 1997</w:t>
      </w:r>
      <w:r w:rsidRPr="00B937A2">
        <w:rPr>
          <w:rFonts w:asciiTheme="majorHAnsi" w:hAnsiTheme="majorHAnsi"/>
        </w:rPr>
        <w:t xml:space="preserve">, </w:t>
      </w:r>
      <w:r>
        <w:rPr>
          <w:rFonts w:asciiTheme="majorHAnsi" w:hAnsiTheme="majorHAnsi"/>
        </w:rPr>
        <w:t>1997</w:t>
      </w:r>
      <w:r w:rsidRPr="00B937A2">
        <w:rPr>
          <w:rFonts w:asciiTheme="majorHAnsi" w:hAnsiTheme="majorHAnsi"/>
        </w:rPr>
        <w:t>, S.</w:t>
      </w:r>
      <w:r>
        <w:rPr>
          <w:rFonts w:asciiTheme="majorHAnsi" w:hAnsiTheme="majorHAnsi"/>
        </w:rPr>
        <w:t> 146</w:t>
      </w:r>
      <w:r w:rsidRPr="00B937A2">
        <w:rPr>
          <w:rFonts w:asciiTheme="majorHAnsi" w:hAnsiTheme="majorHAnsi"/>
        </w:rPr>
        <w:t xml:space="preserve">. </w:t>
      </w:r>
    </w:p>
    <w:p w:rsidR="00433345" w:rsidRDefault="00433345" w:rsidP="00433345">
      <w:r w:rsidRPr="00753079">
        <w:rPr>
          <w:noProof/>
          <w:lang w:val="en-US"/>
        </w:rPr>
      </w:r>
      <w:r w:rsidRPr="00753079">
        <w:rPr>
          <w:noProof/>
          <w:lang w:val="en-US"/>
        </w:rPr>
        <w:pict>
          <v:shape id="Text Box 150" o:spid="_x0000_s1030" type="#_x0000_t202" style="width:462.45pt;height:63.05pt;visibility:visible;mso-position-horizontal-relative:char;mso-position-vertical-relative:line" fillcolor="white [3201]" strokecolor="#c0504d [3205]" strokeweight="1pt">
            <v:stroke dashstyle="dash"/>
            <v:shadow color="#868686"/>
            <v:textbox>
              <w:txbxContent>
                <w:p w:rsidR="00433345" w:rsidRPr="00607AAA" w:rsidRDefault="00433345" w:rsidP="00433345">
                  <w:pPr>
                    <w:rPr>
                      <w:color w:val="auto"/>
                    </w:rPr>
                  </w:pPr>
                  <w:r>
                    <w:rPr>
                      <w:color w:val="auto"/>
                    </w:rPr>
                    <w:t>Dieser Versuch kann eingesetzt werden, um den alltäglichen Nutzen von Fluoreszenz zu ve</w:t>
                  </w:r>
                  <w:r>
                    <w:rPr>
                      <w:color w:val="auto"/>
                    </w:rPr>
                    <w:t>r</w:t>
                  </w:r>
                  <w:r>
                    <w:rPr>
                      <w:color w:val="auto"/>
                    </w:rPr>
                    <w:t>deutlichen. Die SuS könnten im Folgenden Vor- und Nachteile dieser Verwendungsmöglichke</w:t>
                  </w:r>
                  <w:r>
                    <w:rPr>
                      <w:color w:val="auto"/>
                    </w:rPr>
                    <w:t>i</w:t>
                  </w:r>
                  <w:r>
                    <w:rPr>
                      <w:color w:val="auto"/>
                    </w:rPr>
                    <w:t>ten herausarbeiten.</w:t>
                  </w:r>
                </w:p>
              </w:txbxContent>
            </v:textbox>
            <w10:wrap type="none"/>
            <w10:anchorlock/>
          </v:shape>
        </w:pict>
      </w:r>
    </w:p>
    <w:p w:rsidR="00E61846" w:rsidRPr="00433345" w:rsidRDefault="00E61846" w:rsidP="00433345"/>
    <w:sectPr w:rsidR="00E61846" w:rsidRPr="00433345"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compat/>
  <w:rsids>
    <w:rsidRoot w:val="00FA1C66"/>
    <w:rsid w:val="00002B4A"/>
    <w:rsid w:val="00002D5B"/>
    <w:rsid w:val="00002F72"/>
    <w:rsid w:val="00006498"/>
    <w:rsid w:val="0001252D"/>
    <w:rsid w:val="00016723"/>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67FE3"/>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344F3"/>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1F0559"/>
    <w:rsid w:val="00202B6F"/>
    <w:rsid w:val="002054B9"/>
    <w:rsid w:val="002128A1"/>
    <w:rsid w:val="00220011"/>
    <w:rsid w:val="00221BD7"/>
    <w:rsid w:val="0022346E"/>
    <w:rsid w:val="002318D6"/>
    <w:rsid w:val="00233921"/>
    <w:rsid w:val="002414E8"/>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3345"/>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513C4"/>
    <w:rsid w:val="00571490"/>
    <w:rsid w:val="00572E1F"/>
    <w:rsid w:val="005751DD"/>
    <w:rsid w:val="005831F6"/>
    <w:rsid w:val="005832EE"/>
    <w:rsid w:val="00596EB0"/>
    <w:rsid w:val="005A3CEA"/>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86F67"/>
    <w:rsid w:val="00792E50"/>
    <w:rsid w:val="0079439D"/>
    <w:rsid w:val="007A5C54"/>
    <w:rsid w:val="007B2CA1"/>
    <w:rsid w:val="007C27EF"/>
    <w:rsid w:val="007C6490"/>
    <w:rsid w:val="007C7206"/>
    <w:rsid w:val="007E013F"/>
    <w:rsid w:val="007E0410"/>
    <w:rsid w:val="007E2DFF"/>
    <w:rsid w:val="007E2E54"/>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16CB0"/>
    <w:rsid w:val="00923416"/>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06A04"/>
    <w:rsid w:val="00A12AE7"/>
    <w:rsid w:val="00A158B3"/>
    <w:rsid w:val="00A15BC2"/>
    <w:rsid w:val="00A16515"/>
    <w:rsid w:val="00A1771B"/>
    <w:rsid w:val="00A26AAE"/>
    <w:rsid w:val="00A448AB"/>
    <w:rsid w:val="00A459B6"/>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0A5A"/>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23209"/>
    <w:rsid w:val="00D41781"/>
    <w:rsid w:val="00D44A8D"/>
    <w:rsid w:val="00D5162A"/>
    <w:rsid w:val="00D54280"/>
    <w:rsid w:val="00D6080C"/>
    <w:rsid w:val="00D62ECE"/>
    <w:rsid w:val="00D64771"/>
    <w:rsid w:val="00D70B92"/>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775C3"/>
    <w:rsid w:val="00F81FB1"/>
    <w:rsid w:val="00F83DAF"/>
    <w:rsid w:val="00F849A5"/>
    <w:rsid w:val="00F86CAA"/>
    <w:rsid w:val="00F97088"/>
    <w:rsid w:val="00FA0AFA"/>
    <w:rsid w:val="00FA16C3"/>
    <w:rsid w:val="00FA1C66"/>
    <w:rsid w:val="00FA4572"/>
    <w:rsid w:val="00FA51F0"/>
    <w:rsid w:val="00FB0F26"/>
    <w:rsid w:val="00FB1F36"/>
    <w:rsid w:val="00FB5438"/>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1C6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A1C6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A1C6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A1C6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A1C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A1C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A1C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A1C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A1C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A1C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A1C6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A1C6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A1C6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A1C6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A1C6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A1C6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A1C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A1C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A1C6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A1C6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A1C6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C66"/>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1554</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2016-08-09T07:45:00Z</cp:lastPrinted>
  <dcterms:created xsi:type="dcterms:W3CDTF">2016-08-09T07:46:00Z</dcterms:created>
  <dcterms:modified xsi:type="dcterms:W3CDTF">2016-08-09T07:46:00Z</dcterms:modified>
</cp:coreProperties>
</file>