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rsidR="00954DC8" w:rsidRDefault="00C677AF" w:rsidP="00F31EBF">
      <w:pPr>
        <w:spacing w:line="276" w:lineRule="auto"/>
      </w:pPr>
      <w:proofErr w:type="spellStart"/>
      <w:r>
        <w:t>Jannik</w:t>
      </w:r>
      <w:proofErr w:type="spellEnd"/>
      <w:r>
        <w:t xml:space="preserve"> </w:t>
      </w:r>
      <w:proofErr w:type="spellStart"/>
      <w:r>
        <w:t>Nöhles</w:t>
      </w:r>
      <w:proofErr w:type="spellEnd"/>
    </w:p>
    <w:p w:rsidR="00954DC8" w:rsidRDefault="00C677AF" w:rsidP="00F31EBF">
      <w:pPr>
        <w:spacing w:line="276" w:lineRule="auto"/>
      </w:pPr>
      <w:r>
        <w:t>Sommersemester 2016</w:t>
      </w:r>
    </w:p>
    <w:p w:rsidR="00954DC8" w:rsidRDefault="00954DC8" w:rsidP="00F31EBF">
      <w:pPr>
        <w:spacing w:line="276" w:lineRule="auto"/>
      </w:pPr>
      <w:r>
        <w:t xml:space="preserve">Klassenstufen </w:t>
      </w:r>
      <w:r w:rsidR="00C677AF">
        <w:t>11,12 &amp; 13</w:t>
      </w:r>
    </w:p>
    <w:p w:rsidR="00954DC8" w:rsidRDefault="00954DC8" w:rsidP="00954DC8">
      <w:r>
        <w:tab/>
      </w:r>
    </w:p>
    <w:p w:rsidR="008B7FD6" w:rsidRDefault="002C25E0" w:rsidP="00954DC8">
      <w:r>
        <w:rPr>
          <w:noProof/>
          <w:lang w:eastAsia="de-DE"/>
        </w:rPr>
        <w:drawing>
          <wp:anchor distT="0" distB="0" distL="114300" distR="114300" simplePos="0" relativeHeight="251788288" behindDoc="1" locked="0" layoutInCell="1" allowOverlap="1">
            <wp:simplePos x="0" y="0"/>
            <wp:positionH relativeFrom="column">
              <wp:posOffset>-309245</wp:posOffset>
            </wp:positionH>
            <wp:positionV relativeFrom="paragraph">
              <wp:posOffset>1077595</wp:posOffset>
            </wp:positionV>
            <wp:extent cx="2600325" cy="2854960"/>
            <wp:effectExtent l="247650" t="152400" r="219075" b="15494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tretch>
                      <a:fillRect/>
                    </a:stretch>
                  </pic:blipFill>
                  <pic:spPr bwMode="auto">
                    <a:xfrm rot="21396261">
                      <a:off x="0" y="0"/>
                      <a:ext cx="2600325" cy="2854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B7FD6">
        <w:rPr>
          <w:noProof/>
          <w:lang w:eastAsia="de-DE"/>
        </w:rPr>
        <w:drawing>
          <wp:anchor distT="0" distB="0" distL="114300" distR="114300" simplePos="0" relativeHeight="251785216" behindDoc="0" locked="0" layoutInCell="1" allowOverlap="1">
            <wp:simplePos x="0" y="0"/>
            <wp:positionH relativeFrom="column">
              <wp:posOffset>2239645</wp:posOffset>
            </wp:positionH>
            <wp:positionV relativeFrom="paragraph">
              <wp:posOffset>776605</wp:posOffset>
            </wp:positionV>
            <wp:extent cx="3021965" cy="2296795"/>
            <wp:effectExtent l="323850" t="438150" r="349885" b="42735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bwMode="auto">
                    <a:xfrm rot="869875">
                      <a:off x="0" y="0"/>
                      <a:ext cx="3021965"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B7FD6" w:rsidRDefault="008B7FD6" w:rsidP="00954DC8"/>
    <w:p w:rsidR="002C25E0" w:rsidRDefault="002C25E0" w:rsidP="008B7FD6">
      <w:pPr>
        <w:rPr>
          <w:rFonts w:ascii="Times New Roman" w:hAnsi="Times New Roman" w:cs="Times New Roman"/>
          <w:sz w:val="52"/>
          <w:szCs w:val="24"/>
        </w:rPr>
      </w:pPr>
    </w:p>
    <w:p w:rsidR="002C25E0" w:rsidRDefault="002C25E0" w:rsidP="008B7FD6">
      <w:pPr>
        <w:rPr>
          <w:rFonts w:ascii="Times New Roman" w:hAnsi="Times New Roman" w:cs="Times New Roman"/>
          <w:sz w:val="52"/>
          <w:szCs w:val="24"/>
        </w:rPr>
      </w:pPr>
    </w:p>
    <w:p w:rsidR="008B7FD6" w:rsidRDefault="00491838"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06684E" w:rsidRDefault="00491838" w:rsidP="0006684E">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v:shape id="_x0000_s1154" type="#_x0000_t32" style="position:absolute;left:0;text-align:left;margin-left:11.65pt;margin-top:42.55pt;width:426.75pt;height:0;z-index:251786240" o:connectortype="straight"/>
        </w:pict>
      </w:r>
      <w:r w:rsidR="00C677AF">
        <w:rPr>
          <w:rFonts w:ascii="Times New Roman" w:hAnsi="Times New Roman" w:cs="Times New Roman"/>
          <w:b/>
          <w:sz w:val="52"/>
          <w:szCs w:val="24"/>
        </w:rPr>
        <w:t>Carbonsäuren, Ester und Ether</w:t>
      </w:r>
    </w:p>
    <w:p w:rsidR="008B7FD6" w:rsidRDefault="008B7FD6" w:rsidP="00954DC8">
      <w:pPr>
        <w:autoSpaceDE w:val="0"/>
        <w:autoSpaceDN w:val="0"/>
        <w:adjustRightInd w:val="0"/>
        <w:rPr>
          <w:noProof/>
          <w:lang w:eastAsia="de-DE"/>
        </w:rPr>
      </w:pPr>
    </w:p>
    <w:p w:rsidR="008B7FD6" w:rsidRDefault="008B7FD6" w:rsidP="00954DC8">
      <w:pPr>
        <w:autoSpaceDE w:val="0"/>
        <w:autoSpaceDN w:val="0"/>
        <w:adjustRightInd w:val="0"/>
        <w:rPr>
          <w:noProof/>
          <w:lang w:eastAsia="de-DE"/>
        </w:rPr>
      </w:pPr>
    </w:p>
    <w:p w:rsidR="00A90BD6" w:rsidRDefault="00491838">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101.15pt;z-index:251782144;mso-position-horizontal:center;mso-width-relative:margin;mso-height-relative:margin" fillcolor="white [3201]" strokecolor="#9bbb59 [3206]" strokeweight="1pt">
            <v:stroke dashstyle="dash"/>
            <v:shadow color="#868686"/>
            <v:textbox>
              <w:txbxContent>
                <w:p w:rsidR="00AC684D" w:rsidRDefault="00AC684D">
                  <w:pPr>
                    <w:pBdr>
                      <w:bottom w:val="single" w:sz="6" w:space="1" w:color="auto"/>
                    </w:pBdr>
                    <w:rPr>
                      <w:b/>
                    </w:rPr>
                  </w:pPr>
                  <w:r w:rsidRPr="00A90BD6">
                    <w:rPr>
                      <w:b/>
                    </w:rPr>
                    <w:t>Auf einen Blick:</w:t>
                  </w:r>
                </w:p>
                <w:p w:rsidR="00AC684D" w:rsidRPr="00F31EBF" w:rsidRDefault="00AC684D" w:rsidP="004944F3">
                  <w:pPr>
                    <w:rPr>
                      <w:i/>
                      <w:color w:val="auto"/>
                    </w:rPr>
                  </w:pPr>
                  <w:r>
                    <w:rPr>
                      <w:rFonts w:asciiTheme="majorHAnsi" w:hAnsiTheme="majorHAnsi"/>
                      <w:color w:val="auto"/>
                    </w:rPr>
                    <w:t>Dieses Protokoll beinhaltet drei Lehrerversuche und einen Schülerversuch zu Carbonsäuren und Estern. Versuch 1 und 4 thematisieren die Eigenschaften von Carbonsäuren und ihre Alltagsr</w:t>
                  </w:r>
                  <w:r>
                    <w:rPr>
                      <w:rFonts w:asciiTheme="majorHAnsi" w:hAnsiTheme="majorHAnsi"/>
                      <w:color w:val="auto"/>
                    </w:rPr>
                    <w:t>e</w:t>
                  </w:r>
                  <w:r>
                    <w:rPr>
                      <w:rFonts w:asciiTheme="majorHAnsi" w:hAnsiTheme="majorHAnsi"/>
                      <w:color w:val="auto"/>
                    </w:rPr>
                    <w:t>levanz. Versuch 2 und 3 behandeln sowohl die Synthese, als auch die Hydrolyse von Estern.</w:t>
                  </w:r>
                  <w:r w:rsidRPr="00F31EBF">
                    <w:rPr>
                      <w:rFonts w:asciiTheme="majorHAnsi" w:hAnsiTheme="majorHAnsi"/>
                      <w:color w:val="auto"/>
                    </w:rPr>
                    <w:t xml:space="preserve"> </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Content>
        <w:p w:rsidR="00E26180" w:rsidRDefault="00E26180">
          <w:pPr>
            <w:pStyle w:val="Inhaltsverzeichnisberschrift"/>
          </w:pPr>
          <w:r w:rsidRPr="00E26180">
            <w:rPr>
              <w:color w:val="auto"/>
            </w:rPr>
            <w:t>Inhalt</w:t>
          </w:r>
        </w:p>
        <w:p w:rsidR="00E26180" w:rsidRPr="00E26180" w:rsidRDefault="00E26180" w:rsidP="00E26180"/>
        <w:p w:rsidR="002C25E0" w:rsidRDefault="00491838">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458003198" w:history="1">
            <w:r w:rsidR="002C25E0" w:rsidRPr="00D52183">
              <w:rPr>
                <w:rStyle w:val="Hyperlink"/>
                <w:noProof/>
              </w:rPr>
              <w:t>1</w:t>
            </w:r>
            <w:r w:rsidR="002C25E0">
              <w:rPr>
                <w:rFonts w:asciiTheme="minorHAnsi" w:eastAsiaTheme="minorEastAsia" w:hAnsiTheme="minorHAnsi"/>
                <w:noProof/>
                <w:color w:val="auto"/>
                <w:lang w:eastAsia="de-DE"/>
              </w:rPr>
              <w:tab/>
            </w:r>
            <w:r w:rsidR="002C25E0" w:rsidRPr="00D52183">
              <w:rPr>
                <w:rStyle w:val="Hyperlink"/>
                <w:noProof/>
              </w:rPr>
              <w:t>Beschreibung  des Themas und zugehörige Lernziele</w:t>
            </w:r>
            <w:r w:rsidR="002C25E0">
              <w:rPr>
                <w:noProof/>
                <w:webHidden/>
              </w:rPr>
              <w:tab/>
            </w:r>
            <w:r>
              <w:rPr>
                <w:noProof/>
                <w:webHidden/>
              </w:rPr>
              <w:fldChar w:fldCharType="begin"/>
            </w:r>
            <w:r w:rsidR="002C25E0">
              <w:rPr>
                <w:noProof/>
                <w:webHidden/>
              </w:rPr>
              <w:instrText xml:space="preserve"> PAGEREF _Toc458003198 \h </w:instrText>
            </w:r>
            <w:r>
              <w:rPr>
                <w:noProof/>
                <w:webHidden/>
              </w:rPr>
            </w:r>
            <w:r>
              <w:rPr>
                <w:noProof/>
                <w:webHidden/>
              </w:rPr>
              <w:fldChar w:fldCharType="separate"/>
            </w:r>
            <w:r w:rsidR="006A1F02">
              <w:rPr>
                <w:noProof/>
                <w:webHidden/>
              </w:rPr>
              <w:t>2</w:t>
            </w:r>
            <w:r>
              <w:rPr>
                <w:noProof/>
                <w:webHidden/>
              </w:rPr>
              <w:fldChar w:fldCharType="end"/>
            </w:r>
          </w:hyperlink>
        </w:p>
        <w:p w:rsidR="002C25E0" w:rsidRDefault="00491838">
          <w:pPr>
            <w:pStyle w:val="Verzeichnis1"/>
            <w:tabs>
              <w:tab w:val="left" w:pos="440"/>
              <w:tab w:val="right" w:leader="dot" w:pos="9062"/>
            </w:tabs>
            <w:rPr>
              <w:rFonts w:asciiTheme="minorHAnsi" w:eastAsiaTheme="minorEastAsia" w:hAnsiTheme="minorHAnsi"/>
              <w:noProof/>
              <w:color w:val="auto"/>
              <w:lang w:eastAsia="de-DE"/>
            </w:rPr>
          </w:pPr>
          <w:hyperlink w:anchor="_Toc458003199" w:history="1">
            <w:r w:rsidR="002C25E0" w:rsidRPr="00D52183">
              <w:rPr>
                <w:rStyle w:val="Hyperlink"/>
                <w:noProof/>
              </w:rPr>
              <w:t>2</w:t>
            </w:r>
            <w:r w:rsidR="002C25E0">
              <w:rPr>
                <w:rFonts w:asciiTheme="minorHAnsi" w:eastAsiaTheme="minorEastAsia" w:hAnsiTheme="minorHAnsi"/>
                <w:noProof/>
                <w:color w:val="auto"/>
                <w:lang w:eastAsia="de-DE"/>
              </w:rPr>
              <w:tab/>
            </w:r>
            <w:r w:rsidR="002C25E0" w:rsidRPr="00D52183">
              <w:rPr>
                <w:rStyle w:val="Hyperlink"/>
                <w:noProof/>
              </w:rPr>
              <w:t>Relevanz des Themas für SuS der 11.-13. Klassenstufe</w:t>
            </w:r>
            <w:r w:rsidR="002C25E0">
              <w:rPr>
                <w:noProof/>
                <w:webHidden/>
              </w:rPr>
              <w:tab/>
            </w:r>
            <w:r>
              <w:rPr>
                <w:noProof/>
                <w:webHidden/>
              </w:rPr>
              <w:fldChar w:fldCharType="begin"/>
            </w:r>
            <w:r w:rsidR="002C25E0">
              <w:rPr>
                <w:noProof/>
                <w:webHidden/>
              </w:rPr>
              <w:instrText xml:space="preserve"> PAGEREF _Toc458003199 \h </w:instrText>
            </w:r>
            <w:r>
              <w:rPr>
                <w:noProof/>
                <w:webHidden/>
              </w:rPr>
            </w:r>
            <w:r>
              <w:rPr>
                <w:noProof/>
                <w:webHidden/>
              </w:rPr>
              <w:fldChar w:fldCharType="separate"/>
            </w:r>
            <w:r w:rsidR="006A1F02">
              <w:rPr>
                <w:noProof/>
                <w:webHidden/>
              </w:rPr>
              <w:t>3</w:t>
            </w:r>
            <w:r>
              <w:rPr>
                <w:noProof/>
                <w:webHidden/>
              </w:rPr>
              <w:fldChar w:fldCharType="end"/>
            </w:r>
          </w:hyperlink>
        </w:p>
        <w:p w:rsidR="002C25E0" w:rsidRDefault="00491838">
          <w:pPr>
            <w:pStyle w:val="Verzeichnis1"/>
            <w:tabs>
              <w:tab w:val="left" w:pos="440"/>
              <w:tab w:val="right" w:leader="dot" w:pos="9062"/>
            </w:tabs>
            <w:rPr>
              <w:rFonts w:asciiTheme="minorHAnsi" w:eastAsiaTheme="minorEastAsia" w:hAnsiTheme="minorHAnsi"/>
              <w:noProof/>
              <w:color w:val="auto"/>
              <w:lang w:eastAsia="de-DE"/>
            </w:rPr>
          </w:pPr>
          <w:hyperlink w:anchor="_Toc458003200" w:history="1">
            <w:r w:rsidR="002C25E0" w:rsidRPr="00D52183">
              <w:rPr>
                <w:rStyle w:val="Hyperlink"/>
                <w:noProof/>
              </w:rPr>
              <w:t>3</w:t>
            </w:r>
            <w:r w:rsidR="002C25E0">
              <w:rPr>
                <w:rFonts w:asciiTheme="minorHAnsi" w:eastAsiaTheme="minorEastAsia" w:hAnsiTheme="minorHAnsi"/>
                <w:noProof/>
                <w:color w:val="auto"/>
                <w:lang w:eastAsia="de-DE"/>
              </w:rPr>
              <w:tab/>
            </w:r>
            <w:r w:rsidR="002C25E0" w:rsidRPr="00D52183">
              <w:rPr>
                <w:rStyle w:val="Hyperlink"/>
                <w:noProof/>
              </w:rPr>
              <w:t>Lehrerversuche</w:t>
            </w:r>
            <w:r w:rsidR="002C25E0">
              <w:rPr>
                <w:noProof/>
                <w:webHidden/>
              </w:rPr>
              <w:tab/>
            </w:r>
            <w:r>
              <w:rPr>
                <w:noProof/>
                <w:webHidden/>
              </w:rPr>
              <w:fldChar w:fldCharType="begin"/>
            </w:r>
            <w:r w:rsidR="002C25E0">
              <w:rPr>
                <w:noProof/>
                <w:webHidden/>
              </w:rPr>
              <w:instrText xml:space="preserve"> PAGEREF _Toc458003200 \h </w:instrText>
            </w:r>
            <w:r>
              <w:rPr>
                <w:noProof/>
                <w:webHidden/>
              </w:rPr>
            </w:r>
            <w:r>
              <w:rPr>
                <w:noProof/>
                <w:webHidden/>
              </w:rPr>
              <w:fldChar w:fldCharType="separate"/>
            </w:r>
            <w:r w:rsidR="006A1F02">
              <w:rPr>
                <w:noProof/>
                <w:webHidden/>
              </w:rPr>
              <w:t>3</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1" w:history="1">
            <w:r w:rsidR="002C25E0" w:rsidRPr="00D52183">
              <w:rPr>
                <w:rStyle w:val="Hyperlink"/>
                <w:noProof/>
              </w:rPr>
              <w:t>3.1</w:t>
            </w:r>
            <w:r w:rsidR="002C25E0">
              <w:rPr>
                <w:rFonts w:asciiTheme="minorHAnsi" w:eastAsiaTheme="minorEastAsia" w:hAnsiTheme="minorHAnsi"/>
                <w:noProof/>
                <w:color w:val="auto"/>
                <w:lang w:eastAsia="de-DE"/>
              </w:rPr>
              <w:tab/>
            </w:r>
            <w:r w:rsidR="002C25E0" w:rsidRPr="00D52183">
              <w:rPr>
                <w:rStyle w:val="Hyperlink"/>
                <w:noProof/>
              </w:rPr>
              <w:t>V1 – Säurestärke von Carbonsäuren</w:t>
            </w:r>
            <w:r w:rsidR="002C25E0">
              <w:rPr>
                <w:noProof/>
                <w:webHidden/>
              </w:rPr>
              <w:tab/>
            </w:r>
            <w:r>
              <w:rPr>
                <w:noProof/>
                <w:webHidden/>
              </w:rPr>
              <w:fldChar w:fldCharType="begin"/>
            </w:r>
            <w:r w:rsidR="002C25E0">
              <w:rPr>
                <w:noProof/>
                <w:webHidden/>
              </w:rPr>
              <w:instrText xml:space="preserve"> PAGEREF _Toc458003201 \h </w:instrText>
            </w:r>
            <w:r>
              <w:rPr>
                <w:noProof/>
                <w:webHidden/>
              </w:rPr>
            </w:r>
            <w:r>
              <w:rPr>
                <w:noProof/>
                <w:webHidden/>
              </w:rPr>
              <w:fldChar w:fldCharType="separate"/>
            </w:r>
            <w:r w:rsidR="006A1F02">
              <w:rPr>
                <w:noProof/>
                <w:webHidden/>
              </w:rPr>
              <w:t>3</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2" w:history="1">
            <w:r w:rsidR="002C25E0" w:rsidRPr="00D52183">
              <w:rPr>
                <w:rStyle w:val="Hyperlink"/>
                <w:noProof/>
              </w:rPr>
              <w:t>3.2</w:t>
            </w:r>
            <w:r w:rsidR="002C25E0">
              <w:rPr>
                <w:rFonts w:asciiTheme="minorHAnsi" w:eastAsiaTheme="minorEastAsia" w:hAnsiTheme="minorHAnsi"/>
                <w:noProof/>
                <w:color w:val="auto"/>
                <w:lang w:eastAsia="de-DE"/>
              </w:rPr>
              <w:tab/>
            </w:r>
            <w:r w:rsidR="002C25E0" w:rsidRPr="00D52183">
              <w:rPr>
                <w:rStyle w:val="Hyperlink"/>
                <w:noProof/>
              </w:rPr>
              <w:t>V2 – Alkalische Esterhydrolyse</w:t>
            </w:r>
            <w:r w:rsidR="002C25E0">
              <w:rPr>
                <w:noProof/>
                <w:webHidden/>
              </w:rPr>
              <w:tab/>
            </w:r>
            <w:r>
              <w:rPr>
                <w:noProof/>
                <w:webHidden/>
              </w:rPr>
              <w:fldChar w:fldCharType="begin"/>
            </w:r>
            <w:r w:rsidR="002C25E0">
              <w:rPr>
                <w:noProof/>
                <w:webHidden/>
              </w:rPr>
              <w:instrText xml:space="preserve"> PAGEREF _Toc458003202 \h </w:instrText>
            </w:r>
            <w:r>
              <w:rPr>
                <w:noProof/>
                <w:webHidden/>
              </w:rPr>
            </w:r>
            <w:r>
              <w:rPr>
                <w:noProof/>
                <w:webHidden/>
              </w:rPr>
              <w:fldChar w:fldCharType="separate"/>
            </w:r>
            <w:r w:rsidR="006A1F02">
              <w:rPr>
                <w:noProof/>
                <w:webHidden/>
              </w:rPr>
              <w:t>5</w:t>
            </w:r>
            <w:r>
              <w:rPr>
                <w:noProof/>
                <w:webHidden/>
              </w:rPr>
              <w:fldChar w:fldCharType="end"/>
            </w:r>
          </w:hyperlink>
        </w:p>
        <w:p w:rsidR="002C25E0" w:rsidRDefault="00491838">
          <w:pPr>
            <w:pStyle w:val="Verzeichnis1"/>
            <w:tabs>
              <w:tab w:val="left" w:pos="440"/>
              <w:tab w:val="right" w:leader="dot" w:pos="9062"/>
            </w:tabs>
            <w:rPr>
              <w:rFonts w:asciiTheme="minorHAnsi" w:eastAsiaTheme="minorEastAsia" w:hAnsiTheme="minorHAnsi"/>
              <w:noProof/>
              <w:color w:val="auto"/>
              <w:lang w:eastAsia="de-DE"/>
            </w:rPr>
          </w:pPr>
          <w:hyperlink w:anchor="_Toc458003203" w:history="1">
            <w:r w:rsidR="002C25E0" w:rsidRPr="00D52183">
              <w:rPr>
                <w:rStyle w:val="Hyperlink"/>
                <w:noProof/>
              </w:rPr>
              <w:t>4</w:t>
            </w:r>
            <w:r w:rsidR="002C25E0">
              <w:rPr>
                <w:rFonts w:asciiTheme="minorHAnsi" w:eastAsiaTheme="minorEastAsia" w:hAnsiTheme="minorHAnsi"/>
                <w:noProof/>
                <w:color w:val="auto"/>
                <w:lang w:eastAsia="de-DE"/>
              </w:rPr>
              <w:tab/>
            </w:r>
            <w:r w:rsidR="002C25E0" w:rsidRPr="00D52183">
              <w:rPr>
                <w:rStyle w:val="Hyperlink"/>
                <w:noProof/>
              </w:rPr>
              <w:t>Schülerversuche</w:t>
            </w:r>
            <w:r w:rsidR="002C25E0">
              <w:rPr>
                <w:noProof/>
                <w:webHidden/>
              </w:rPr>
              <w:tab/>
            </w:r>
            <w:r>
              <w:rPr>
                <w:noProof/>
                <w:webHidden/>
              </w:rPr>
              <w:fldChar w:fldCharType="begin"/>
            </w:r>
            <w:r w:rsidR="002C25E0">
              <w:rPr>
                <w:noProof/>
                <w:webHidden/>
              </w:rPr>
              <w:instrText xml:space="preserve"> PAGEREF _Toc458003203 \h </w:instrText>
            </w:r>
            <w:r>
              <w:rPr>
                <w:noProof/>
                <w:webHidden/>
              </w:rPr>
              <w:fldChar w:fldCharType="separate"/>
            </w:r>
            <w:r w:rsidR="006A1F02">
              <w:rPr>
                <w:b/>
                <w:bCs/>
                <w:noProof/>
                <w:webHidden/>
              </w:rPr>
              <w:t>Fehler! Textmarke nicht definiert.</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4" w:history="1">
            <w:r w:rsidR="002C25E0" w:rsidRPr="00D52183">
              <w:rPr>
                <w:rStyle w:val="Hyperlink"/>
                <w:noProof/>
              </w:rPr>
              <w:t>4.1</w:t>
            </w:r>
            <w:r w:rsidR="002C25E0">
              <w:rPr>
                <w:rFonts w:asciiTheme="minorHAnsi" w:eastAsiaTheme="minorEastAsia" w:hAnsiTheme="minorHAnsi"/>
                <w:noProof/>
                <w:color w:val="auto"/>
                <w:lang w:eastAsia="de-DE"/>
              </w:rPr>
              <w:tab/>
            </w:r>
            <w:r w:rsidR="002C25E0" w:rsidRPr="00D52183">
              <w:rPr>
                <w:rStyle w:val="Hyperlink"/>
                <w:noProof/>
              </w:rPr>
              <w:t>V3 – Synthese von Butansäureethylester</w:t>
            </w:r>
            <w:r w:rsidR="002C25E0">
              <w:rPr>
                <w:noProof/>
                <w:webHidden/>
              </w:rPr>
              <w:tab/>
            </w:r>
            <w:r>
              <w:rPr>
                <w:noProof/>
                <w:webHidden/>
              </w:rPr>
              <w:fldChar w:fldCharType="begin"/>
            </w:r>
            <w:r w:rsidR="002C25E0">
              <w:rPr>
                <w:noProof/>
                <w:webHidden/>
              </w:rPr>
              <w:instrText xml:space="preserve"> PAGEREF _Toc458003204 \h </w:instrText>
            </w:r>
            <w:r>
              <w:rPr>
                <w:noProof/>
                <w:webHidden/>
              </w:rPr>
            </w:r>
            <w:r>
              <w:rPr>
                <w:noProof/>
                <w:webHidden/>
              </w:rPr>
              <w:fldChar w:fldCharType="separate"/>
            </w:r>
            <w:r w:rsidR="006A1F02">
              <w:rPr>
                <w:noProof/>
                <w:webHidden/>
              </w:rPr>
              <w:t>8</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5" w:history="1">
            <w:r w:rsidR="002C25E0" w:rsidRPr="00D52183">
              <w:rPr>
                <w:rStyle w:val="Hyperlink"/>
                <w:noProof/>
              </w:rPr>
              <w:t>4.2</w:t>
            </w:r>
            <w:r w:rsidR="002C25E0">
              <w:rPr>
                <w:rFonts w:asciiTheme="minorHAnsi" w:eastAsiaTheme="minorEastAsia" w:hAnsiTheme="minorHAnsi"/>
                <w:noProof/>
                <w:color w:val="auto"/>
                <w:lang w:eastAsia="de-DE"/>
              </w:rPr>
              <w:tab/>
            </w:r>
            <w:r w:rsidR="002C25E0" w:rsidRPr="00D52183">
              <w:rPr>
                <w:rStyle w:val="Hyperlink"/>
                <w:noProof/>
              </w:rPr>
              <w:t>V4 – Nachweis von Zitronensäure</w:t>
            </w:r>
            <w:r w:rsidR="002C25E0">
              <w:rPr>
                <w:noProof/>
                <w:webHidden/>
              </w:rPr>
              <w:tab/>
            </w:r>
            <w:r>
              <w:rPr>
                <w:noProof/>
                <w:webHidden/>
              </w:rPr>
              <w:fldChar w:fldCharType="begin"/>
            </w:r>
            <w:r w:rsidR="002C25E0">
              <w:rPr>
                <w:noProof/>
                <w:webHidden/>
              </w:rPr>
              <w:instrText xml:space="preserve"> PAGEREF _Toc458003205 \h </w:instrText>
            </w:r>
            <w:r>
              <w:rPr>
                <w:noProof/>
                <w:webHidden/>
              </w:rPr>
            </w:r>
            <w:r>
              <w:rPr>
                <w:noProof/>
                <w:webHidden/>
              </w:rPr>
              <w:fldChar w:fldCharType="separate"/>
            </w:r>
            <w:r w:rsidR="006A1F02">
              <w:rPr>
                <w:noProof/>
                <w:webHidden/>
              </w:rPr>
              <w:t>10</w:t>
            </w:r>
            <w:r>
              <w:rPr>
                <w:noProof/>
                <w:webHidden/>
              </w:rPr>
              <w:fldChar w:fldCharType="end"/>
            </w:r>
          </w:hyperlink>
        </w:p>
        <w:p w:rsidR="002C25E0" w:rsidRDefault="00491838">
          <w:pPr>
            <w:pStyle w:val="Verzeichnis1"/>
            <w:tabs>
              <w:tab w:val="left" w:pos="440"/>
              <w:tab w:val="right" w:leader="dot" w:pos="9062"/>
            </w:tabs>
            <w:rPr>
              <w:rFonts w:asciiTheme="minorHAnsi" w:eastAsiaTheme="minorEastAsia" w:hAnsiTheme="minorHAnsi"/>
              <w:noProof/>
              <w:color w:val="auto"/>
              <w:lang w:eastAsia="de-DE"/>
            </w:rPr>
          </w:pPr>
          <w:hyperlink w:anchor="_Toc458003206" w:history="1">
            <w:r w:rsidR="002C25E0" w:rsidRPr="00D52183">
              <w:rPr>
                <w:rStyle w:val="Hyperlink"/>
                <w:noProof/>
              </w:rPr>
              <w:t>5</w:t>
            </w:r>
            <w:r w:rsidR="002C25E0">
              <w:rPr>
                <w:rFonts w:asciiTheme="minorHAnsi" w:eastAsiaTheme="minorEastAsia" w:hAnsiTheme="minorHAnsi"/>
                <w:noProof/>
                <w:color w:val="auto"/>
                <w:lang w:eastAsia="de-DE"/>
              </w:rPr>
              <w:tab/>
            </w:r>
            <w:r w:rsidR="002C25E0" w:rsidRPr="00D52183">
              <w:rPr>
                <w:rStyle w:val="Hyperlink"/>
                <w:noProof/>
              </w:rPr>
              <w:t>Didaktischer Kommentar zum Schülerarbeitsblatt</w:t>
            </w:r>
            <w:r w:rsidR="002C25E0">
              <w:rPr>
                <w:noProof/>
                <w:webHidden/>
              </w:rPr>
              <w:tab/>
            </w:r>
            <w:r>
              <w:rPr>
                <w:noProof/>
                <w:webHidden/>
              </w:rPr>
              <w:fldChar w:fldCharType="begin"/>
            </w:r>
            <w:r w:rsidR="002C25E0">
              <w:rPr>
                <w:noProof/>
                <w:webHidden/>
              </w:rPr>
              <w:instrText xml:space="preserve"> PAGEREF _Toc458003206 \h </w:instrText>
            </w:r>
            <w:r>
              <w:rPr>
                <w:noProof/>
                <w:webHidden/>
              </w:rPr>
            </w:r>
            <w:r>
              <w:rPr>
                <w:noProof/>
                <w:webHidden/>
              </w:rPr>
              <w:fldChar w:fldCharType="separate"/>
            </w:r>
            <w:r w:rsidR="006A1F02">
              <w:rPr>
                <w:noProof/>
                <w:webHidden/>
              </w:rPr>
              <w:t>12</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7" w:history="1">
            <w:r w:rsidR="002C25E0" w:rsidRPr="00D52183">
              <w:rPr>
                <w:rStyle w:val="Hyperlink"/>
                <w:noProof/>
              </w:rPr>
              <w:t>5.1</w:t>
            </w:r>
            <w:r w:rsidR="002C25E0">
              <w:rPr>
                <w:rFonts w:asciiTheme="minorHAnsi" w:eastAsiaTheme="minorEastAsia" w:hAnsiTheme="minorHAnsi"/>
                <w:noProof/>
                <w:color w:val="auto"/>
                <w:lang w:eastAsia="de-DE"/>
              </w:rPr>
              <w:tab/>
            </w:r>
            <w:r w:rsidR="002C25E0" w:rsidRPr="00D52183">
              <w:rPr>
                <w:rStyle w:val="Hyperlink"/>
                <w:noProof/>
              </w:rPr>
              <w:t>Erwartungshorizont (Kerncurriculum)</w:t>
            </w:r>
            <w:r w:rsidR="002C25E0">
              <w:rPr>
                <w:noProof/>
                <w:webHidden/>
              </w:rPr>
              <w:tab/>
            </w:r>
            <w:r>
              <w:rPr>
                <w:noProof/>
                <w:webHidden/>
              </w:rPr>
              <w:fldChar w:fldCharType="begin"/>
            </w:r>
            <w:r w:rsidR="002C25E0">
              <w:rPr>
                <w:noProof/>
                <w:webHidden/>
              </w:rPr>
              <w:instrText xml:space="preserve"> PAGEREF _Toc458003207 \h </w:instrText>
            </w:r>
            <w:r>
              <w:rPr>
                <w:noProof/>
                <w:webHidden/>
              </w:rPr>
            </w:r>
            <w:r>
              <w:rPr>
                <w:noProof/>
                <w:webHidden/>
              </w:rPr>
              <w:fldChar w:fldCharType="separate"/>
            </w:r>
            <w:r w:rsidR="006A1F02">
              <w:rPr>
                <w:noProof/>
                <w:webHidden/>
              </w:rPr>
              <w:t>12</w:t>
            </w:r>
            <w:r>
              <w:rPr>
                <w:noProof/>
                <w:webHidden/>
              </w:rPr>
              <w:fldChar w:fldCharType="end"/>
            </w:r>
          </w:hyperlink>
        </w:p>
        <w:p w:rsidR="002C25E0" w:rsidRDefault="00491838">
          <w:pPr>
            <w:pStyle w:val="Verzeichnis2"/>
            <w:tabs>
              <w:tab w:val="left" w:pos="880"/>
              <w:tab w:val="right" w:leader="dot" w:pos="9062"/>
            </w:tabs>
            <w:rPr>
              <w:rFonts w:asciiTheme="minorHAnsi" w:eastAsiaTheme="minorEastAsia" w:hAnsiTheme="minorHAnsi"/>
              <w:noProof/>
              <w:color w:val="auto"/>
              <w:lang w:eastAsia="de-DE"/>
            </w:rPr>
          </w:pPr>
          <w:hyperlink w:anchor="_Toc458003208" w:history="1">
            <w:r w:rsidR="002C25E0" w:rsidRPr="00D52183">
              <w:rPr>
                <w:rStyle w:val="Hyperlink"/>
                <w:noProof/>
              </w:rPr>
              <w:t>5.2</w:t>
            </w:r>
            <w:r w:rsidR="002C25E0">
              <w:rPr>
                <w:rFonts w:asciiTheme="minorHAnsi" w:eastAsiaTheme="minorEastAsia" w:hAnsiTheme="minorHAnsi"/>
                <w:noProof/>
                <w:color w:val="auto"/>
                <w:lang w:eastAsia="de-DE"/>
              </w:rPr>
              <w:tab/>
            </w:r>
            <w:r w:rsidR="002C25E0" w:rsidRPr="00D52183">
              <w:rPr>
                <w:rStyle w:val="Hyperlink"/>
                <w:noProof/>
              </w:rPr>
              <w:t>Erwartungshorizont (Inhaltlich)</w:t>
            </w:r>
            <w:r w:rsidR="002C25E0">
              <w:rPr>
                <w:noProof/>
                <w:webHidden/>
              </w:rPr>
              <w:tab/>
            </w:r>
            <w:r>
              <w:rPr>
                <w:noProof/>
                <w:webHidden/>
              </w:rPr>
              <w:fldChar w:fldCharType="begin"/>
            </w:r>
            <w:r w:rsidR="002C25E0">
              <w:rPr>
                <w:noProof/>
                <w:webHidden/>
              </w:rPr>
              <w:instrText xml:space="preserve"> PAGEREF _Toc458003208 \h </w:instrText>
            </w:r>
            <w:r>
              <w:rPr>
                <w:noProof/>
                <w:webHidden/>
              </w:rPr>
            </w:r>
            <w:r>
              <w:rPr>
                <w:noProof/>
                <w:webHidden/>
              </w:rPr>
              <w:fldChar w:fldCharType="separate"/>
            </w:r>
            <w:r w:rsidR="006A1F02">
              <w:rPr>
                <w:noProof/>
                <w:webHidden/>
              </w:rPr>
              <w:t>12</w:t>
            </w:r>
            <w:r>
              <w:rPr>
                <w:noProof/>
                <w:webHidden/>
              </w:rPr>
              <w:fldChar w:fldCharType="end"/>
            </w:r>
          </w:hyperlink>
        </w:p>
        <w:p w:rsidR="00E26180" w:rsidRDefault="00491838">
          <w:r>
            <w:fldChar w:fldCharType="end"/>
          </w:r>
        </w:p>
      </w:sdtContent>
    </w:sdt>
    <w:p w:rsidR="00E26180" w:rsidRDefault="00E26180" w:rsidP="00E26180"/>
    <w:p w:rsidR="00E26180" w:rsidRDefault="00E26180" w:rsidP="00E26180"/>
    <w:p w:rsidR="00E26180" w:rsidRDefault="00E26180" w:rsidP="00E26180">
      <w:r>
        <w:br w:type="page"/>
      </w:r>
    </w:p>
    <w:p w:rsidR="0086227B" w:rsidRDefault="000D10FB" w:rsidP="00954DC8">
      <w:pPr>
        <w:pStyle w:val="berschrift1"/>
        <w:rPr>
          <w:color w:val="auto"/>
        </w:rPr>
      </w:pPr>
      <w:bookmarkStart w:id="0" w:name="_Toc458003198"/>
      <w:r w:rsidRPr="00E54798">
        <w:rPr>
          <w:color w:val="auto"/>
        </w:rPr>
        <w:lastRenderedPageBreak/>
        <w:t xml:space="preserve">Beschreibung </w:t>
      </w:r>
      <w:r w:rsidR="0086227B" w:rsidRPr="00E54798">
        <w:rPr>
          <w:color w:val="auto"/>
        </w:rPr>
        <w:t xml:space="preserve"> </w:t>
      </w:r>
      <w:r w:rsidRPr="00E54798">
        <w:rPr>
          <w:color w:val="auto"/>
        </w:rPr>
        <w:t>des Themas und zugehörige Lernziele</w:t>
      </w:r>
      <w:bookmarkEnd w:id="0"/>
      <w:r w:rsidRPr="00E54798">
        <w:rPr>
          <w:color w:val="auto"/>
        </w:rPr>
        <w:t xml:space="preserve"> </w:t>
      </w:r>
    </w:p>
    <w:p w:rsidR="00C677AF" w:rsidRDefault="00C677AF" w:rsidP="00C677AF">
      <w:r>
        <w:t xml:space="preserve">Carbonsäuren sind organische Moleküle mit mindestens einer </w:t>
      </w:r>
      <w:proofErr w:type="spellStart"/>
      <w:r>
        <w:t>Carboxylgruppe</w:t>
      </w:r>
      <w:proofErr w:type="spellEnd"/>
      <w:r>
        <w:t>.</w:t>
      </w:r>
      <w:r w:rsidR="00C36F23">
        <w:t xml:space="preserve"> </w:t>
      </w:r>
      <w:r>
        <w:t xml:space="preserve">Sie entstehen durch Oxidation der entsprechenden </w:t>
      </w:r>
      <w:proofErr w:type="spellStart"/>
      <w:r>
        <w:t>Carbonylverbindungen</w:t>
      </w:r>
      <w:proofErr w:type="spellEnd"/>
      <w:r>
        <w:t xml:space="preserve">. Die einfachste Carbonsäure ist die Methansäure (Ameisensäure), gefolgt von der </w:t>
      </w:r>
      <w:proofErr w:type="spellStart"/>
      <w:r>
        <w:t>Ethansäure</w:t>
      </w:r>
      <w:proofErr w:type="spellEnd"/>
      <w:r>
        <w:t xml:space="preserve"> (Essigsäure) und der </w:t>
      </w:r>
      <w:proofErr w:type="spellStart"/>
      <w:r>
        <w:t>Propionsäure</w:t>
      </w:r>
      <w:proofErr w:type="spellEnd"/>
      <w:r>
        <w:t xml:space="preserve">. </w:t>
      </w:r>
    </w:p>
    <w:p w:rsidR="0065742A" w:rsidRDefault="0065742A" w:rsidP="0065742A">
      <w:pPr>
        <w:jc w:val="center"/>
      </w:pPr>
      <w:r w:rsidRPr="0065742A">
        <w:rPr>
          <w:noProof/>
          <w:lang w:eastAsia="de-DE"/>
        </w:rPr>
        <w:drawing>
          <wp:inline distT="0" distB="0" distL="0" distR="0">
            <wp:extent cx="871870" cy="781233"/>
            <wp:effectExtent l="0" t="0" r="0" b="0"/>
            <wp:docPr id="2" name="Grafik 2" descr="C:\Users\Jannik\Documents\Studium\SVP Chemie\Aktueller Ordner\SVP Chemie\Carbonsäure, Ester und Ether\Carbonsäure allgem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nik\Documents\Studium\SVP Chemie\Aktueller Ordner\SVP Chemie\Carbonsäure, Ester und Ether\Carbonsäure allgemein.jp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0120" cy="788626"/>
                    </a:xfrm>
                    <a:prstGeom prst="rect">
                      <a:avLst/>
                    </a:prstGeom>
                    <a:noFill/>
                    <a:ln>
                      <a:noFill/>
                    </a:ln>
                  </pic:spPr>
                </pic:pic>
              </a:graphicData>
            </a:graphic>
          </wp:inline>
        </w:drawing>
      </w:r>
    </w:p>
    <w:p w:rsidR="0065742A" w:rsidRPr="0065742A" w:rsidRDefault="0065742A" w:rsidP="0065742A">
      <w:pPr>
        <w:jc w:val="center"/>
        <w:rPr>
          <w:sz w:val="18"/>
          <w:szCs w:val="18"/>
        </w:rPr>
      </w:pPr>
      <w:r>
        <w:rPr>
          <w:sz w:val="18"/>
          <w:szCs w:val="18"/>
        </w:rPr>
        <w:t>Abb. 1: Allgemein Strukturformel einer Carbonsäure</w:t>
      </w:r>
    </w:p>
    <w:p w:rsidR="00C677AF" w:rsidRDefault="00C677AF" w:rsidP="00C677AF">
      <w:r>
        <w:t xml:space="preserve">Die Säurestärke nimmt innerhalb dieser homologen Reihe mit zunehmender Länge der </w:t>
      </w:r>
      <w:proofErr w:type="spellStart"/>
      <w:r>
        <w:t>Alkankette</w:t>
      </w:r>
      <w:proofErr w:type="spellEnd"/>
      <w:r>
        <w:t xml:space="preserve"> ab. Dies kann durch den stärker werdenden induktiven Effekt</w:t>
      </w:r>
      <w:r w:rsidR="00E95326">
        <w:t xml:space="preserve"> erklärt werden, der auf das </w:t>
      </w:r>
      <w:proofErr w:type="spellStart"/>
      <w:r w:rsidR="00E95326">
        <w:t>Carboxyl</w:t>
      </w:r>
      <w:proofErr w:type="spellEnd"/>
      <w:r w:rsidR="00E95326">
        <w:t>-Kohlenstoffatom wirkt. Die Alkylkette hat einen positiven induktiven Effekt w</w:t>
      </w:r>
      <w:r w:rsidR="00E95326">
        <w:t>o</w:t>
      </w:r>
      <w:r w:rsidR="00E95326">
        <w:t xml:space="preserve">durch die Elektronendichte am </w:t>
      </w:r>
      <w:proofErr w:type="spellStart"/>
      <w:r w:rsidR="00E95326">
        <w:t>Carboxyl</w:t>
      </w:r>
      <w:proofErr w:type="spellEnd"/>
      <w:r w:rsidR="00E95326">
        <w:t xml:space="preserve">-Kohlenstoff erhöht wird. </w:t>
      </w:r>
      <w:r w:rsidR="006800D9">
        <w:t>Dies bewirkt, dass die Bi</w:t>
      </w:r>
      <w:r w:rsidR="006800D9">
        <w:t>n</w:t>
      </w:r>
      <w:r w:rsidR="006800D9">
        <w:t xml:space="preserve">dung zwischen dem Sauerstoffatom und dem Wasserstoffatom der Hydroxylgruppe weniger polarisiert wird, wodurch das Proton schlechter abgespalten werden kann. </w:t>
      </w:r>
      <w:r w:rsidR="0065742A">
        <w:t>Dadurch sinkt die Säurestärke. Carbonsäuren reagieren mit Alkoholen unter Zuhilfenahme eines Katalysators zu Estern.</w:t>
      </w:r>
      <w:r w:rsidR="00C967B0">
        <w:t xml:space="preserve"> </w:t>
      </w:r>
    </w:p>
    <w:p w:rsidR="0065742A" w:rsidRDefault="0065742A" w:rsidP="0065742A">
      <w:pPr>
        <w:jc w:val="center"/>
      </w:pPr>
      <w:r w:rsidRPr="0065742A">
        <w:rPr>
          <w:noProof/>
          <w:lang w:eastAsia="de-DE"/>
        </w:rPr>
        <w:drawing>
          <wp:inline distT="0" distB="0" distL="0" distR="0">
            <wp:extent cx="1148080" cy="733425"/>
            <wp:effectExtent l="0" t="0" r="0" b="0"/>
            <wp:docPr id="3" name="Grafik 3" descr="C:\Users\Jannik\Documents\Studium\SVP Chemie\Aktueller Ordner\SVP Chemie\Carbonsäure, Ester und Ether\Ester Allgem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nik\Documents\Studium\SVP Chemie\Aktueller Ordner\SVP Chemie\Carbonsäure, Ester und Ether\Ester Allgemein.jp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8080" cy="733425"/>
                    </a:xfrm>
                    <a:prstGeom prst="rect">
                      <a:avLst/>
                    </a:prstGeom>
                    <a:noFill/>
                    <a:ln>
                      <a:noFill/>
                    </a:ln>
                  </pic:spPr>
                </pic:pic>
              </a:graphicData>
            </a:graphic>
          </wp:inline>
        </w:drawing>
      </w:r>
    </w:p>
    <w:p w:rsidR="0065742A" w:rsidRDefault="0065742A" w:rsidP="0065742A">
      <w:pPr>
        <w:jc w:val="center"/>
        <w:rPr>
          <w:sz w:val="18"/>
          <w:szCs w:val="18"/>
        </w:rPr>
      </w:pPr>
      <w:r>
        <w:rPr>
          <w:sz w:val="18"/>
          <w:szCs w:val="18"/>
        </w:rPr>
        <w:t>Abb. 2: Allgemeine Strukturformel eines Esters</w:t>
      </w:r>
    </w:p>
    <w:p w:rsidR="0065742A" w:rsidRDefault="00C967B0" w:rsidP="0065742A">
      <w:r>
        <w:t xml:space="preserve">Die dritte in diesem Protokoll behandelte Stoffklasse sind die Ether. Diese lassen sich durch die Reaktion zweier Alkohole miteinander synthetisieren. </w:t>
      </w:r>
    </w:p>
    <w:p w:rsidR="00C967B0" w:rsidRDefault="00C967B0" w:rsidP="00C967B0">
      <w:pPr>
        <w:jc w:val="center"/>
      </w:pPr>
      <w:r w:rsidRPr="00C967B0">
        <w:rPr>
          <w:noProof/>
          <w:lang w:eastAsia="de-DE"/>
        </w:rPr>
        <w:drawing>
          <wp:inline distT="0" distB="0" distL="0" distR="0">
            <wp:extent cx="808355" cy="351155"/>
            <wp:effectExtent l="0" t="0" r="0" b="0"/>
            <wp:docPr id="6" name="Grafik 6" descr="C:\Users\Jannik\Documents\Studium\SVP Chemie\Aktueller Ordner\SVP Chemie\Carbonsäure, Ester und Ether\Ether Allgem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nik\Documents\Studium\SVP Chemie\Aktueller Ordner\SVP Chemie\Carbonsäure, Ester und Ether\Ether Allgemein.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8355" cy="351155"/>
                    </a:xfrm>
                    <a:prstGeom prst="rect">
                      <a:avLst/>
                    </a:prstGeom>
                    <a:noFill/>
                    <a:ln>
                      <a:noFill/>
                    </a:ln>
                  </pic:spPr>
                </pic:pic>
              </a:graphicData>
            </a:graphic>
          </wp:inline>
        </w:drawing>
      </w:r>
    </w:p>
    <w:p w:rsidR="00C967B0" w:rsidRDefault="00C967B0" w:rsidP="00C967B0">
      <w:pPr>
        <w:jc w:val="center"/>
        <w:rPr>
          <w:sz w:val="18"/>
          <w:szCs w:val="18"/>
        </w:rPr>
      </w:pPr>
      <w:r>
        <w:rPr>
          <w:sz w:val="18"/>
          <w:szCs w:val="18"/>
        </w:rPr>
        <w:t xml:space="preserve">Abb. 3: </w:t>
      </w:r>
      <w:r w:rsidR="00C4110E">
        <w:rPr>
          <w:sz w:val="18"/>
          <w:szCs w:val="18"/>
        </w:rPr>
        <w:t>Allgemeine Strukturformel eines Ethers</w:t>
      </w:r>
    </w:p>
    <w:p w:rsidR="00C4110E" w:rsidRPr="00C4110E" w:rsidRDefault="00C4110E" w:rsidP="00C4110E">
      <w:r>
        <w:t xml:space="preserve">Laut </w:t>
      </w:r>
      <w:proofErr w:type="spellStart"/>
      <w:r>
        <w:t>Kenrcurriculum</w:t>
      </w:r>
      <w:proofErr w:type="spellEnd"/>
      <w:r>
        <w:t xml:space="preserve"> sollen </w:t>
      </w:r>
      <w:proofErr w:type="spellStart"/>
      <w:r>
        <w:t>SuS</w:t>
      </w:r>
      <w:proofErr w:type="spellEnd"/>
      <w:r>
        <w:t xml:space="preserve"> der Qualifikationsphase in der Lage sein funktionelle Gruppen und Molekülstruktur von Carbonsäuren, Estern und Ethern zu beschreiben. Außerdem wird gefordert, dass sie induktive Effekte erklären und diese zur Erklärung von Reaktionsmechani</w:t>
      </w:r>
      <w:r>
        <w:t>s</w:t>
      </w:r>
      <w:r>
        <w:t xml:space="preserve">men nutzen. Weiterhin sollen </w:t>
      </w:r>
      <w:proofErr w:type="spellStart"/>
      <w:r>
        <w:t>SuS</w:t>
      </w:r>
      <w:proofErr w:type="spellEnd"/>
      <w:r>
        <w:t xml:space="preserve"> Gleichgewichtsreaktionen erklären können und den Einfluss unterschiedlicher Faktoren auf das Gleichgewicht beschreiben. Dies sind nur einige Beispiele </w:t>
      </w:r>
      <w:r>
        <w:lastRenderedPageBreak/>
        <w:t>von Kompetenzen die sich Anhand der in diesem Protokoll behandelten Verbindungen vermi</w:t>
      </w:r>
      <w:r>
        <w:t>t</w:t>
      </w:r>
      <w:r>
        <w:t xml:space="preserve">teln lassen. </w:t>
      </w:r>
    </w:p>
    <w:p w:rsidR="00C4110E" w:rsidRDefault="00E51037" w:rsidP="00C4110E">
      <w:pPr>
        <w:pStyle w:val="berschrift1"/>
      </w:pPr>
      <w:bookmarkStart w:id="1" w:name="_Toc458003199"/>
      <w:r>
        <w:t xml:space="preserve">Relevanz des Themas für </w:t>
      </w:r>
      <w:proofErr w:type="spellStart"/>
      <w:r>
        <w:t>SuS</w:t>
      </w:r>
      <w:proofErr w:type="spellEnd"/>
      <w:r>
        <w:t xml:space="preserve"> der </w:t>
      </w:r>
      <w:r w:rsidR="00C4110E">
        <w:t>11.-13. Klassenstufe</w:t>
      </w:r>
      <w:bookmarkEnd w:id="1"/>
      <w:r w:rsidR="007F2348">
        <w:t xml:space="preserve"> </w:t>
      </w:r>
    </w:p>
    <w:p w:rsidR="00C4110E" w:rsidRPr="00C4110E" w:rsidRDefault="00C4110E" w:rsidP="00C4110E">
      <w:r>
        <w:t>Von den drei Verbindungsklassen die in diesem Protokoll behandelt werden sind die Carbonsä</w:t>
      </w:r>
      <w:r>
        <w:t>u</w:t>
      </w:r>
      <w:r>
        <w:t xml:space="preserve">ren sicherlich die präsentesten im Alltag. Essigsäure gibt es in vielen verschiedenen Formen und </w:t>
      </w:r>
      <w:proofErr w:type="spellStart"/>
      <w:r>
        <w:t>SuS</w:t>
      </w:r>
      <w:proofErr w:type="spellEnd"/>
      <w:r>
        <w:t xml:space="preserve"> kommen alltäglich durch ihre Ernährung, Putzmittel oder Pflegeprodukte damit in Kontakt. Ester sind vor allem daher im Alltag relevant, da sie sehr häufig als </w:t>
      </w:r>
      <w:proofErr w:type="spellStart"/>
      <w:r>
        <w:t>Aromastoffe</w:t>
      </w:r>
      <w:proofErr w:type="spellEnd"/>
      <w:r>
        <w:t xml:space="preserve"> in Düften, aber auch Lebensmitteln verwendet werden. </w:t>
      </w:r>
      <w:r w:rsidR="009E55E3">
        <w:t xml:space="preserve">Ether sind im alltäglichen Leben der </w:t>
      </w:r>
      <w:proofErr w:type="spellStart"/>
      <w:r w:rsidR="009E55E3">
        <w:t>SuS</w:t>
      </w:r>
      <w:proofErr w:type="spellEnd"/>
      <w:r w:rsidR="009E55E3">
        <w:t xml:space="preserve"> seltener anz</w:t>
      </w:r>
      <w:r w:rsidR="009E55E3">
        <w:t>u</w:t>
      </w:r>
      <w:r w:rsidR="009E55E3">
        <w:t>treffen. Aufgrund ihrer guten Lösungsmitteleigenschaften sind sie vor allem in der chemischen und medizinischen Indus</w:t>
      </w:r>
      <w:r w:rsidR="00C36F23">
        <w:t>trie, sowie im Laborbereich rele</w:t>
      </w:r>
      <w:r w:rsidR="009E55E3">
        <w:t>vant.</w:t>
      </w:r>
    </w:p>
    <w:p w:rsidR="0086227B" w:rsidRDefault="00977ED8" w:rsidP="00CC307A">
      <w:pPr>
        <w:pStyle w:val="berschrift1"/>
      </w:pPr>
      <w:bookmarkStart w:id="2" w:name="_Toc458003200"/>
      <w:r>
        <w:t>Lehrer</w:t>
      </w:r>
      <w:r w:rsidR="00F31EBF">
        <w:t>versuch</w:t>
      </w:r>
      <w:r w:rsidR="00CC307A">
        <w:t>e</w:t>
      </w:r>
      <w:bookmarkEnd w:id="2"/>
    </w:p>
    <w:p w:rsidR="00D76F6F" w:rsidRDefault="00491838" w:rsidP="00455208">
      <w:pPr>
        <w:pStyle w:val="berschrift2"/>
      </w:pPr>
      <w:r>
        <w:rPr>
          <w:noProof/>
          <w:lang w:eastAsia="de-DE"/>
        </w:rPr>
        <w:pict>
          <v:shape id="_x0000_s1084" type="#_x0000_t202" style="position:absolute;left:0;text-align:left;margin-left:-10.05pt;margin-top:36.55pt;width:462.45pt;height:44.7pt;z-index:251731968;mso-width-relative:margin;mso-height-relative:margin" fillcolor="white [3201]" strokecolor="#4bacc6 [3208]" strokeweight="1pt">
            <v:stroke dashstyle="dash"/>
            <v:shadow color="#868686"/>
            <v:textbox style="mso-next-textbox:#_x0000_s1084">
              <w:txbxContent>
                <w:p w:rsidR="00AC684D" w:rsidRPr="00F31EBF" w:rsidRDefault="00AC684D" w:rsidP="00492839">
                  <w:pPr>
                    <w:rPr>
                      <w:color w:val="auto"/>
                    </w:rPr>
                  </w:pPr>
                  <w:r>
                    <w:rPr>
                      <w:color w:val="auto"/>
                    </w:rPr>
                    <w:t xml:space="preserve">Dieser Versuch vergleicht die Säurestärken unterschiedlicher Carbonsäuren miteinander. Die </w:t>
                  </w:r>
                  <w:proofErr w:type="spellStart"/>
                  <w:r>
                    <w:rPr>
                      <w:color w:val="auto"/>
                    </w:rPr>
                    <w:t>SuS</w:t>
                  </w:r>
                  <w:proofErr w:type="spellEnd"/>
                  <w:r>
                    <w:rPr>
                      <w:color w:val="auto"/>
                    </w:rPr>
                    <w:t xml:space="preserve"> sollten den Begriff der Säurestärke und seine Bedeutung kennen.</w:t>
                  </w:r>
                </w:p>
              </w:txbxContent>
            </v:textbox>
            <w10:wrap type="square"/>
          </v:shape>
        </w:pict>
      </w:r>
      <w:bookmarkStart w:id="3" w:name="_Toc458003201"/>
      <w:r w:rsidR="00CC307A" w:rsidRPr="00455208">
        <w:t xml:space="preserve">V1 – </w:t>
      </w:r>
      <w:bookmarkStart w:id="4" w:name="_Toc425776595"/>
      <w:bookmarkStart w:id="5" w:name="_Toc456688591"/>
      <w:bookmarkStart w:id="6" w:name="_Toc456688607"/>
      <w:r w:rsidR="00455208">
        <w:t>Säurestärke von Carbonsäuren</w:t>
      </w:r>
      <w:bookmarkEnd w:id="3"/>
      <w:bookmarkEnd w:id="4"/>
      <w:bookmarkEnd w:id="5"/>
      <w:bookmarkEnd w:id="6"/>
    </w:p>
    <w:p w:rsidR="00455208" w:rsidRPr="00455208" w:rsidRDefault="00455208" w:rsidP="00455208"/>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D76F6F" w:rsidRPr="009C5E28" w:rsidTr="00AD5BB8">
        <w:tc>
          <w:tcPr>
            <w:tcW w:w="9322" w:type="dxa"/>
            <w:gridSpan w:val="9"/>
            <w:shd w:val="clear" w:color="auto" w:fill="4F81BD"/>
            <w:vAlign w:val="center"/>
          </w:tcPr>
          <w:p w:rsidR="00D76F6F" w:rsidRPr="00F31EBF" w:rsidRDefault="00D76F6F" w:rsidP="00AD5BB8">
            <w:pPr>
              <w:spacing w:after="0"/>
              <w:jc w:val="center"/>
              <w:rPr>
                <w:b/>
                <w:bCs/>
                <w:color w:val="FFFFFF" w:themeColor="background1"/>
              </w:rPr>
            </w:pPr>
            <w:r w:rsidRPr="00F31EBF">
              <w:rPr>
                <w:b/>
                <w:bCs/>
                <w:color w:val="FFFFFF" w:themeColor="background1"/>
              </w:rPr>
              <w:t>Gefahrenstoffe</w:t>
            </w:r>
          </w:p>
        </w:tc>
      </w:tr>
      <w:tr w:rsidR="00B8258C"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B8258C" w:rsidRPr="006B1FC4" w:rsidRDefault="008B500D" w:rsidP="008B500D">
            <w:pPr>
              <w:spacing w:after="0" w:line="276" w:lineRule="auto"/>
              <w:jc w:val="center"/>
              <w:rPr>
                <w:bCs/>
              </w:rPr>
            </w:pPr>
            <w:r>
              <w:rPr>
                <w:color w:val="auto"/>
              </w:rPr>
              <w:t>Kaliumpermanganat</w:t>
            </w:r>
          </w:p>
        </w:tc>
        <w:tc>
          <w:tcPr>
            <w:tcW w:w="3177" w:type="dxa"/>
            <w:gridSpan w:val="3"/>
            <w:tcBorders>
              <w:top w:val="single" w:sz="8" w:space="0" w:color="4F81BD"/>
              <w:bottom w:val="single" w:sz="8" w:space="0" w:color="4F81BD"/>
            </w:tcBorders>
            <w:shd w:val="clear" w:color="auto" w:fill="auto"/>
            <w:vAlign w:val="center"/>
          </w:tcPr>
          <w:p w:rsidR="00B8258C" w:rsidRPr="006B1FC4" w:rsidRDefault="00B8258C" w:rsidP="00386626">
            <w:pPr>
              <w:pStyle w:val="Beschriftung"/>
              <w:spacing w:after="0"/>
              <w:jc w:val="center"/>
              <w:rPr>
                <w:sz w:val="22"/>
                <w:szCs w:val="22"/>
              </w:rPr>
            </w:pPr>
            <w:r w:rsidRPr="006B1FC4">
              <w:rPr>
                <w:sz w:val="22"/>
                <w:szCs w:val="22"/>
              </w:rPr>
              <w:t xml:space="preserve">H: </w:t>
            </w:r>
            <w:r w:rsidR="00386626">
              <w:rPr>
                <w:sz w:val="22"/>
                <w:szCs w:val="22"/>
              </w:rPr>
              <w:t>272-302-314-410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B8258C" w:rsidRPr="006B1FC4" w:rsidRDefault="00386626" w:rsidP="00386626">
            <w:pPr>
              <w:pStyle w:val="Beschriftung"/>
              <w:spacing w:after="0"/>
              <w:jc w:val="center"/>
              <w:rPr>
                <w:sz w:val="22"/>
                <w:szCs w:val="22"/>
              </w:rPr>
            </w:pPr>
            <w:r>
              <w:rPr>
                <w:sz w:val="22"/>
                <w:szCs w:val="22"/>
              </w:rPr>
              <w:t>P: 220-273-280-305+351+338-310-501</w:t>
            </w:r>
          </w:p>
        </w:tc>
      </w:tr>
      <w:tr w:rsidR="00455208"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455208" w:rsidRPr="00B8258C" w:rsidRDefault="00455208" w:rsidP="008B500D">
            <w:pPr>
              <w:spacing w:after="0" w:line="276" w:lineRule="auto"/>
              <w:jc w:val="center"/>
            </w:pPr>
            <w:proofErr w:type="spellStart"/>
            <w:r w:rsidRPr="00B8258C">
              <w:t>Propionsäure</w:t>
            </w:r>
            <w:proofErr w:type="spellEnd"/>
            <w:r w:rsidR="008B500D">
              <w:t xml:space="preserve"> (25 %</w:t>
            </w:r>
            <w:r w:rsidR="00B8258C">
              <w:t>)</w:t>
            </w:r>
          </w:p>
        </w:tc>
        <w:tc>
          <w:tcPr>
            <w:tcW w:w="3177" w:type="dxa"/>
            <w:gridSpan w:val="3"/>
            <w:tcBorders>
              <w:top w:val="single" w:sz="8" w:space="0" w:color="4F81BD"/>
              <w:bottom w:val="single" w:sz="8" w:space="0" w:color="4F81BD"/>
            </w:tcBorders>
            <w:shd w:val="clear" w:color="auto" w:fill="auto"/>
            <w:vAlign w:val="center"/>
          </w:tcPr>
          <w:p w:rsidR="00455208" w:rsidRPr="00B8258C" w:rsidRDefault="00B8258C" w:rsidP="00AD5BB8">
            <w:pPr>
              <w:spacing w:after="0"/>
              <w:jc w:val="center"/>
            </w:pPr>
            <w:r>
              <w:t>H: 226-314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455208" w:rsidRPr="00B8258C" w:rsidRDefault="00B8258C" w:rsidP="00D76F6F">
            <w:pPr>
              <w:spacing w:after="0"/>
              <w:jc w:val="center"/>
            </w:pPr>
            <w:r w:rsidRPr="00B8258C">
              <w:t>P: 210-280-301+330+331-305+351+338-</w:t>
            </w:r>
            <w:r>
              <w:t>309</w:t>
            </w:r>
            <w:r w:rsidRPr="00B8258C">
              <w:t>+310</w:t>
            </w:r>
          </w:p>
        </w:tc>
      </w:tr>
      <w:tr w:rsidR="00D76F6F" w:rsidRPr="009C5E28"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76F6F" w:rsidRPr="00B8258C" w:rsidRDefault="00455208" w:rsidP="008B500D">
            <w:pPr>
              <w:spacing w:after="0" w:line="276" w:lineRule="auto"/>
              <w:jc w:val="center"/>
              <w:rPr>
                <w:b/>
                <w:bCs/>
              </w:rPr>
            </w:pPr>
            <w:r w:rsidRPr="00B8258C">
              <w:t>Methansäure</w:t>
            </w:r>
            <w:r w:rsidR="00B8258C">
              <w:t xml:space="preserve"> (</w:t>
            </w:r>
            <w:r w:rsidR="008B500D">
              <w:t>25 %</w:t>
            </w:r>
            <w:r w:rsidR="00B8258C">
              <w:t>)</w:t>
            </w:r>
          </w:p>
        </w:tc>
        <w:tc>
          <w:tcPr>
            <w:tcW w:w="3177" w:type="dxa"/>
            <w:gridSpan w:val="3"/>
            <w:tcBorders>
              <w:top w:val="single" w:sz="8" w:space="0" w:color="4F81BD"/>
              <w:bottom w:val="single" w:sz="8" w:space="0" w:color="4F81BD"/>
            </w:tcBorders>
            <w:shd w:val="clear" w:color="auto" w:fill="auto"/>
            <w:vAlign w:val="center"/>
          </w:tcPr>
          <w:p w:rsidR="00D76F6F" w:rsidRPr="00B8258C" w:rsidRDefault="00D76F6F" w:rsidP="00455208">
            <w:pPr>
              <w:spacing w:after="0"/>
              <w:jc w:val="center"/>
            </w:pPr>
            <w:r w:rsidRPr="00B8258C">
              <w:t xml:space="preserve">H: </w:t>
            </w:r>
            <w:r w:rsidR="00455208" w:rsidRPr="00B8258C">
              <w:t>226-302-314-331</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76F6F" w:rsidRPr="00B8258C" w:rsidRDefault="00D76F6F" w:rsidP="00455208">
            <w:pPr>
              <w:spacing w:after="0"/>
              <w:jc w:val="center"/>
            </w:pPr>
            <w:r w:rsidRPr="00B8258C">
              <w:t xml:space="preserve">P: </w:t>
            </w:r>
            <w:r w:rsidR="00455208" w:rsidRPr="00B8258C">
              <w:t>210-280-303+361+353-304+340+310-305+351+338-403+233</w:t>
            </w:r>
          </w:p>
        </w:tc>
      </w:tr>
      <w:tr w:rsidR="00D76F6F" w:rsidRPr="009C5E28" w:rsidTr="00D76F6F">
        <w:trPr>
          <w:trHeight w:val="434"/>
        </w:trPr>
        <w:tc>
          <w:tcPr>
            <w:tcW w:w="3027" w:type="dxa"/>
            <w:gridSpan w:val="3"/>
            <w:shd w:val="clear" w:color="auto" w:fill="auto"/>
            <w:vAlign w:val="center"/>
          </w:tcPr>
          <w:p w:rsidR="00D76F6F" w:rsidRPr="00B8258C" w:rsidRDefault="00455208" w:rsidP="008B500D">
            <w:pPr>
              <w:spacing w:after="0" w:line="276" w:lineRule="auto"/>
              <w:jc w:val="center"/>
              <w:rPr>
                <w:bCs/>
              </w:rPr>
            </w:pPr>
            <w:r w:rsidRPr="00B8258C">
              <w:rPr>
                <w:color w:val="auto"/>
              </w:rPr>
              <w:t>Essigsäure</w:t>
            </w:r>
            <w:r w:rsidR="00B8258C">
              <w:rPr>
                <w:color w:val="auto"/>
              </w:rPr>
              <w:t xml:space="preserve"> </w:t>
            </w:r>
            <w:r w:rsidR="00B8258C">
              <w:t>(</w:t>
            </w:r>
            <w:r w:rsidR="008B500D">
              <w:t>25 %</w:t>
            </w:r>
            <w:r w:rsidR="00B8258C">
              <w:t>)</w:t>
            </w:r>
          </w:p>
        </w:tc>
        <w:tc>
          <w:tcPr>
            <w:tcW w:w="3177" w:type="dxa"/>
            <w:gridSpan w:val="3"/>
            <w:shd w:val="clear" w:color="auto" w:fill="auto"/>
            <w:vAlign w:val="center"/>
          </w:tcPr>
          <w:p w:rsidR="00D76F6F" w:rsidRPr="00B8258C" w:rsidRDefault="00D76F6F" w:rsidP="00455208">
            <w:pPr>
              <w:pStyle w:val="Beschriftung"/>
              <w:spacing w:after="0"/>
              <w:jc w:val="center"/>
              <w:rPr>
                <w:sz w:val="22"/>
                <w:szCs w:val="22"/>
              </w:rPr>
            </w:pPr>
            <w:r w:rsidRPr="00B8258C">
              <w:rPr>
                <w:sz w:val="22"/>
                <w:szCs w:val="22"/>
              </w:rPr>
              <w:t xml:space="preserve">H: </w:t>
            </w:r>
            <w:r w:rsidR="00455208" w:rsidRPr="00B8258C">
              <w:rPr>
                <w:sz w:val="22"/>
                <w:szCs w:val="22"/>
              </w:rPr>
              <w:t>226-390-314</w:t>
            </w:r>
          </w:p>
        </w:tc>
        <w:tc>
          <w:tcPr>
            <w:tcW w:w="3118" w:type="dxa"/>
            <w:gridSpan w:val="3"/>
            <w:shd w:val="clear" w:color="auto" w:fill="auto"/>
            <w:vAlign w:val="center"/>
          </w:tcPr>
          <w:p w:rsidR="00D76F6F" w:rsidRPr="00B8258C" w:rsidRDefault="00D76F6F" w:rsidP="00455208">
            <w:pPr>
              <w:pStyle w:val="Beschriftung"/>
              <w:spacing w:after="0"/>
              <w:jc w:val="center"/>
              <w:rPr>
                <w:sz w:val="22"/>
                <w:szCs w:val="22"/>
              </w:rPr>
            </w:pPr>
            <w:r w:rsidRPr="00B8258C">
              <w:rPr>
                <w:sz w:val="22"/>
                <w:szCs w:val="22"/>
              </w:rPr>
              <w:t xml:space="preserve">P: </w:t>
            </w:r>
            <w:r w:rsidR="00455208" w:rsidRPr="00B8258C">
              <w:rPr>
                <w:sz w:val="22"/>
                <w:szCs w:val="22"/>
              </w:rPr>
              <w:t>210-280-301+330+331-</w:t>
            </w:r>
            <w:r w:rsidR="00B8258C" w:rsidRPr="00B8258C">
              <w:rPr>
                <w:sz w:val="22"/>
                <w:szCs w:val="22"/>
              </w:rPr>
              <w:t>305+351+338-308+310</w:t>
            </w:r>
          </w:p>
        </w:tc>
      </w:tr>
      <w:tr w:rsidR="00D76F6F" w:rsidRPr="009C5E28" w:rsidTr="00D76F6F">
        <w:tc>
          <w:tcPr>
            <w:tcW w:w="1009" w:type="dxa"/>
            <w:tcBorders>
              <w:top w:val="single" w:sz="8" w:space="0" w:color="4F81BD"/>
              <w:left w:val="single" w:sz="8" w:space="0" w:color="4F81BD"/>
              <w:bottom w:val="single" w:sz="8" w:space="0" w:color="4F81BD"/>
            </w:tcBorders>
            <w:shd w:val="clear" w:color="auto" w:fill="auto"/>
            <w:vAlign w:val="center"/>
          </w:tcPr>
          <w:p w:rsidR="00D76F6F" w:rsidRPr="009C5E28" w:rsidRDefault="00D76F6F" w:rsidP="00D76F6F">
            <w:pPr>
              <w:spacing w:after="0"/>
              <w:jc w:val="center"/>
              <w:rPr>
                <w:b/>
                <w:bCs/>
              </w:rPr>
            </w:pPr>
            <w:r>
              <w:rPr>
                <w:b/>
                <w:noProof/>
                <w:lang w:eastAsia="de-DE"/>
              </w:rPr>
              <w:drawing>
                <wp:inline distT="0" distB="0" distL="0" distR="0">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0"/>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76F6F" w:rsidRPr="009C5E28" w:rsidRDefault="00D76F6F" w:rsidP="00D76F6F">
            <w:pPr>
              <w:spacing w:after="0"/>
              <w:jc w:val="center"/>
            </w:pPr>
            <w:r>
              <w:rPr>
                <w:noProof/>
                <w:lang w:eastAsia="de-DE"/>
              </w:rPr>
              <w:drawing>
                <wp:inline distT="0" distB="0" distL="0" distR="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r>
    </w:tbl>
    <w:p w:rsidR="00B901F6" w:rsidRDefault="00B901F6" w:rsidP="008E1A25">
      <w:pPr>
        <w:tabs>
          <w:tab w:val="left" w:pos="1701"/>
          <w:tab w:val="left" w:pos="1985"/>
        </w:tabs>
        <w:ind w:left="1980" w:hanging="1980"/>
      </w:pPr>
    </w:p>
    <w:p w:rsidR="00A9233D" w:rsidRDefault="008E1A25" w:rsidP="008E1A25">
      <w:pPr>
        <w:tabs>
          <w:tab w:val="left" w:pos="1701"/>
          <w:tab w:val="left" w:pos="1985"/>
        </w:tabs>
        <w:ind w:left="1980" w:hanging="1980"/>
      </w:pPr>
      <w:r>
        <w:t xml:space="preserve">Materialien: </w:t>
      </w:r>
      <w:r>
        <w:tab/>
      </w:r>
      <w:r>
        <w:tab/>
      </w:r>
      <w:r w:rsidR="00B8258C">
        <w:t>Reagenzglasständer, 3 Reagenzgläser</w:t>
      </w:r>
      <w:r w:rsidR="008B500D">
        <w:t xml:space="preserve">, </w:t>
      </w:r>
      <w:proofErr w:type="spellStart"/>
      <w:r w:rsidR="008B500D">
        <w:t>Pasteurpipette</w:t>
      </w:r>
      <w:proofErr w:type="spellEnd"/>
    </w:p>
    <w:p w:rsidR="008E1A25" w:rsidRPr="00ED07C2" w:rsidRDefault="00A9233D" w:rsidP="008E1A25">
      <w:pPr>
        <w:tabs>
          <w:tab w:val="left" w:pos="1701"/>
          <w:tab w:val="left" w:pos="1985"/>
        </w:tabs>
        <w:ind w:left="1980" w:hanging="1980"/>
      </w:pPr>
      <w:r>
        <w:t>Chemikalien:</w:t>
      </w:r>
      <w:r>
        <w:tab/>
      </w:r>
      <w:r>
        <w:tab/>
      </w:r>
      <w:r w:rsidR="00B8258C">
        <w:t xml:space="preserve">Methansäure, Essigsäure, </w:t>
      </w:r>
      <w:proofErr w:type="spellStart"/>
      <w:r w:rsidR="00B8258C">
        <w:t>Propionsäure</w:t>
      </w:r>
      <w:proofErr w:type="spellEnd"/>
      <w:r w:rsidR="00B8258C">
        <w:t xml:space="preserve">, </w:t>
      </w:r>
      <w:r w:rsidR="008B500D">
        <w:t>Kaliumpermanganat</w:t>
      </w:r>
    </w:p>
    <w:p w:rsidR="00994634" w:rsidRDefault="008E1A25" w:rsidP="008E1A25">
      <w:pPr>
        <w:tabs>
          <w:tab w:val="left" w:pos="1701"/>
          <w:tab w:val="left" w:pos="1985"/>
        </w:tabs>
        <w:ind w:left="1980" w:hanging="1980"/>
      </w:pPr>
      <w:r>
        <w:lastRenderedPageBreak/>
        <w:t xml:space="preserve">Durchführung: </w:t>
      </w:r>
      <w:r>
        <w:tab/>
      </w:r>
      <w:r>
        <w:tab/>
      </w:r>
      <w:r>
        <w:tab/>
      </w:r>
      <w:r w:rsidR="00B8258C">
        <w:t>Je ein Reagenzglas wird mit 2 </w:t>
      </w:r>
      <w:proofErr w:type="spellStart"/>
      <w:r w:rsidR="00B8258C">
        <w:t>mL</w:t>
      </w:r>
      <w:proofErr w:type="spellEnd"/>
      <w:r w:rsidR="00B8258C">
        <w:t xml:space="preserve"> einer </w:t>
      </w:r>
      <w:r w:rsidR="008B500D">
        <w:t>25%-</w:t>
      </w:r>
      <w:proofErr w:type="spellStart"/>
      <w:r w:rsidR="008B500D">
        <w:t>igen</w:t>
      </w:r>
      <w:proofErr w:type="spellEnd"/>
      <w:r w:rsidR="00B8258C">
        <w:t xml:space="preserve"> Lösung von Methansäure, Essi</w:t>
      </w:r>
      <w:r w:rsidR="008B500D">
        <w:t xml:space="preserve">gsäure und </w:t>
      </w:r>
      <w:proofErr w:type="spellStart"/>
      <w:r w:rsidR="008B500D">
        <w:t>Propionsäure</w:t>
      </w:r>
      <w:proofErr w:type="spellEnd"/>
      <w:r w:rsidR="008B500D">
        <w:t xml:space="preserve"> </w:t>
      </w:r>
      <w:proofErr w:type="spellStart"/>
      <w:r w:rsidR="008B500D">
        <w:t>befüllt</w:t>
      </w:r>
      <w:proofErr w:type="spellEnd"/>
      <w:r w:rsidR="008B500D">
        <w:t>. Anschließend werden</w:t>
      </w:r>
      <w:r w:rsidR="00B8258C">
        <w:t xml:space="preserve"> in jedes Re</w:t>
      </w:r>
      <w:r w:rsidR="00B8258C">
        <w:t>a</w:t>
      </w:r>
      <w:r w:rsidR="00B8258C">
        <w:t xml:space="preserve">genzglas </w:t>
      </w:r>
      <w:r w:rsidR="008B500D">
        <w:t xml:space="preserve">4 Tropfen </w:t>
      </w:r>
      <w:proofErr w:type="spellStart"/>
      <w:r w:rsidR="008B500D">
        <w:t>Kaliumpermanganatlösung</w:t>
      </w:r>
      <w:proofErr w:type="spellEnd"/>
      <w:r w:rsidR="008B500D">
        <w:t xml:space="preserve"> gegeben</w:t>
      </w:r>
      <w:r w:rsidR="00B8258C">
        <w:t>.</w:t>
      </w:r>
      <w:r w:rsidR="00B901F6">
        <w:t xml:space="preserve"> </w:t>
      </w:r>
    </w:p>
    <w:p w:rsidR="00A57952" w:rsidRDefault="008E1A25" w:rsidP="00A57952">
      <w:pPr>
        <w:tabs>
          <w:tab w:val="left" w:pos="1701"/>
          <w:tab w:val="left" w:pos="1985"/>
        </w:tabs>
        <w:ind w:left="2124" w:hanging="2124"/>
      </w:pPr>
      <w:r>
        <w:t>Beobachtung:</w:t>
      </w:r>
      <w:r>
        <w:tab/>
      </w:r>
      <w:r w:rsidR="00B8258C">
        <w:tab/>
      </w:r>
      <w:r w:rsidR="00B8258C">
        <w:tab/>
      </w:r>
      <w:r w:rsidR="008B500D">
        <w:t>Die violette Färbung des Kaliumpermanganats wird in allen Reagenzgl</w:t>
      </w:r>
      <w:r w:rsidR="008B500D">
        <w:t>ä</w:t>
      </w:r>
      <w:r w:rsidR="008B500D">
        <w:t xml:space="preserve">sern blasser. </w:t>
      </w:r>
      <w:r w:rsidR="00C36F23">
        <w:t xml:space="preserve">Die </w:t>
      </w:r>
      <w:r w:rsidR="008B500D">
        <w:t xml:space="preserve">Ameisensäure </w:t>
      </w:r>
      <w:r w:rsidR="00C36F23">
        <w:t>entfärbt sich am schnellsten, die</w:t>
      </w:r>
      <w:r w:rsidR="008B500D">
        <w:t xml:space="preserve"> Essigs</w:t>
      </w:r>
      <w:r w:rsidR="00C36F23">
        <w:t>ä</w:t>
      </w:r>
      <w:r w:rsidR="00C36F23">
        <w:t>u</w:t>
      </w:r>
      <w:r w:rsidR="00C36F23">
        <w:t>re am zweitschnellsten und die</w:t>
      </w:r>
      <w:r w:rsidR="008B500D">
        <w:t xml:space="preserve"> </w:t>
      </w:r>
      <w:proofErr w:type="spellStart"/>
      <w:r w:rsidR="008B500D">
        <w:t>Propionsäure</w:t>
      </w:r>
      <w:proofErr w:type="spellEnd"/>
      <w:r w:rsidR="00C36F23">
        <w:t xml:space="preserve"> entfärbt sich</w:t>
      </w:r>
      <w:r w:rsidR="008B500D">
        <w:t xml:space="preserve"> am langsam</w:t>
      </w:r>
      <w:r w:rsidR="008B500D">
        <w:t>s</w:t>
      </w:r>
      <w:r w:rsidR="008B500D">
        <w:t>ten.</w:t>
      </w:r>
    </w:p>
    <w:p w:rsidR="00A57952" w:rsidRDefault="00A57952" w:rsidP="00A57952">
      <w:pPr>
        <w:tabs>
          <w:tab w:val="left" w:pos="1701"/>
          <w:tab w:val="left" w:pos="1985"/>
        </w:tabs>
        <w:ind w:left="2124" w:hanging="2124"/>
        <w:jc w:val="center"/>
      </w:pPr>
      <w:r>
        <w:rPr>
          <w:noProof/>
          <w:lang w:eastAsia="de-DE"/>
        </w:rPr>
        <w:drawing>
          <wp:inline distT="0" distB="0" distL="0" distR="0">
            <wp:extent cx="4086225" cy="2915257"/>
            <wp:effectExtent l="19050" t="0" r="9525" b="0"/>
            <wp:docPr id="49" name="Bild 7" descr="C:\Users\Kasperle\Desktop\SVP\SVP Chemie\Carbonsäure, Ester und Ether\Säurestörke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sperle\Desktop\SVP\SVP Chemie\Carbonsäure, Ester und Ether\Säurestörke schnitt.png"/>
                    <pic:cNvPicPr>
                      <a:picLocks noChangeAspect="1" noChangeArrowheads="1"/>
                    </pic:cNvPicPr>
                  </pic:nvPicPr>
                  <pic:blipFill>
                    <a:blip r:embed="rId22"/>
                    <a:srcRect/>
                    <a:stretch>
                      <a:fillRect/>
                    </a:stretch>
                  </pic:blipFill>
                  <pic:spPr bwMode="auto">
                    <a:xfrm>
                      <a:off x="0" y="0"/>
                      <a:ext cx="4090830" cy="2918542"/>
                    </a:xfrm>
                    <a:prstGeom prst="rect">
                      <a:avLst/>
                    </a:prstGeom>
                    <a:noFill/>
                    <a:ln w="9525">
                      <a:noFill/>
                      <a:miter lim="800000"/>
                      <a:headEnd/>
                      <a:tailEnd/>
                    </a:ln>
                  </pic:spPr>
                </pic:pic>
              </a:graphicData>
            </a:graphic>
          </wp:inline>
        </w:drawing>
      </w:r>
    </w:p>
    <w:p w:rsidR="00A57952" w:rsidRPr="00A57952" w:rsidRDefault="00A57952" w:rsidP="00A57952">
      <w:pPr>
        <w:tabs>
          <w:tab w:val="left" w:pos="1701"/>
          <w:tab w:val="left" w:pos="1985"/>
        </w:tabs>
        <w:ind w:left="2124" w:hanging="2124"/>
        <w:jc w:val="left"/>
        <w:rPr>
          <w:sz w:val="18"/>
          <w:szCs w:val="18"/>
        </w:rPr>
      </w:pPr>
      <w:r>
        <w:rPr>
          <w:sz w:val="18"/>
          <w:szCs w:val="18"/>
        </w:rPr>
        <w:t>Abb. 4: Ameisensäure (links), Essigsäure (</w:t>
      </w:r>
      <w:proofErr w:type="spellStart"/>
      <w:r>
        <w:rPr>
          <w:sz w:val="18"/>
          <w:szCs w:val="18"/>
        </w:rPr>
        <w:t>mitte</w:t>
      </w:r>
      <w:proofErr w:type="spellEnd"/>
      <w:r>
        <w:rPr>
          <w:sz w:val="18"/>
          <w:szCs w:val="18"/>
        </w:rPr>
        <w:t xml:space="preserve">) und </w:t>
      </w:r>
      <w:proofErr w:type="spellStart"/>
      <w:r>
        <w:rPr>
          <w:sz w:val="18"/>
          <w:szCs w:val="18"/>
        </w:rPr>
        <w:t>Propionsäure</w:t>
      </w:r>
      <w:proofErr w:type="spellEnd"/>
      <w:r>
        <w:rPr>
          <w:sz w:val="18"/>
          <w:szCs w:val="18"/>
        </w:rPr>
        <w:t xml:space="preserve"> (rechts) nach Zugabe von Kaliumpermanganat</w:t>
      </w:r>
    </w:p>
    <w:p w:rsidR="00B000F7" w:rsidRDefault="008E1A25" w:rsidP="00B000F7">
      <w:pPr>
        <w:tabs>
          <w:tab w:val="left" w:pos="1701"/>
          <w:tab w:val="left" w:pos="1985"/>
        </w:tabs>
        <w:ind w:left="2124" w:hanging="2124"/>
      </w:pPr>
      <w:r>
        <w:t>Deutung:</w:t>
      </w:r>
      <w:r>
        <w:tab/>
      </w:r>
      <w:r>
        <w:tab/>
      </w:r>
      <w:r w:rsidR="00125CEA">
        <w:tab/>
      </w:r>
      <w:r w:rsidR="00B000F7">
        <w:t>Das starke Oxidationsmittel Kaliumpermanganat oxidiert hier die en</w:t>
      </w:r>
      <w:r w:rsidR="00B000F7">
        <w:t>t</w:t>
      </w:r>
      <w:r w:rsidR="00B000F7">
        <w:t>sprechenden Säuren zu Kohlenstoffdioxid und wird selber zu Mangandi</w:t>
      </w:r>
      <w:r w:rsidR="00B000F7">
        <w:t>o</w:t>
      </w:r>
      <w:r w:rsidR="00B000F7">
        <w:t xml:space="preserve">xid reduziert. </w:t>
      </w:r>
      <w:r w:rsidR="00C36F23">
        <w:t>Die Reaktionsgleichung wird beispielhaft anhand der Ame</w:t>
      </w:r>
      <w:r w:rsidR="00C36F23">
        <w:t>i</w:t>
      </w:r>
      <w:r w:rsidR="00C36F23">
        <w:t>sensäure dargestellt.</w:t>
      </w:r>
    </w:p>
    <w:p w:rsidR="00B000F7" w:rsidRDefault="00491838" w:rsidP="00B000F7">
      <w:pPr>
        <w:tabs>
          <w:tab w:val="left" w:pos="1701"/>
          <w:tab w:val="left" w:pos="1985"/>
        </w:tabs>
      </w:pPr>
      <m:oMathPara>
        <m:oMath>
          <m:sSubSup>
            <m:sSubSupPr>
              <m:ctrlPr>
                <w:rPr>
                  <w:rFonts w:ascii="Cambria Math" w:hAnsi="Cambria Math"/>
                  <w:i/>
                </w:rPr>
              </m:ctrlPr>
            </m:sSubSupPr>
            <m:e>
              <m:r>
                <w:rPr>
                  <w:rFonts w:ascii="Cambria Math" w:hAnsi="Cambria Math"/>
                </w:rPr>
                <m:t>2 MnO</m:t>
              </m:r>
            </m:e>
            <m:sub>
              <m:r>
                <w:rPr>
                  <w:rFonts w:ascii="Cambria Math" w:hAnsi="Cambria Math"/>
                </w:rPr>
                <m:t xml:space="preserve">4 </m:t>
              </m:r>
              <m:d>
                <m:dPr>
                  <m:ctrlPr>
                    <w:rPr>
                      <w:rFonts w:ascii="Cambria Math" w:hAnsi="Cambria Math"/>
                      <w:i/>
                    </w:rPr>
                  </m:ctrlPr>
                </m:dPr>
                <m:e>
                  <m:r>
                    <w:rPr>
                      <w:rFonts w:ascii="Cambria Math" w:hAnsi="Cambria Math"/>
                    </w:rPr>
                    <m:t>aq</m:t>
                  </m:r>
                </m:e>
              </m:d>
            </m:sub>
            <m:sup>
              <m:r>
                <w:rPr>
                  <w:rFonts w:ascii="Cambria Math" w:hAnsi="Cambria Math"/>
                </w:rPr>
                <m:t>-</m:t>
              </m:r>
            </m:sup>
          </m:sSubSup>
          <m:r>
            <w:rPr>
              <w:rFonts w:ascii="Cambria Math" w:hAnsi="Cambria Math"/>
            </w:rPr>
            <m:t xml:space="preserve">+ </m:t>
          </m:r>
          <m:sSub>
            <m:sSubPr>
              <m:ctrlPr>
                <w:rPr>
                  <w:rFonts w:ascii="Cambria Math" w:hAnsi="Cambria Math"/>
                  <w:i/>
                </w:rPr>
              </m:ctrlPr>
            </m:sSubPr>
            <m:e>
              <m:r>
                <w:rPr>
                  <w:rFonts w:ascii="Cambria Math" w:hAnsi="Cambria Math"/>
                </w:rPr>
                <m:t>3 HCOOH</m:t>
              </m:r>
            </m:e>
            <m:sub>
              <m:r>
                <w:rPr>
                  <w:rFonts w:ascii="Cambria Math" w:hAnsi="Cambria Math"/>
                </w:rPr>
                <m:t>(aq)</m:t>
              </m:r>
            </m:sub>
          </m:sSub>
          <m:r>
            <w:rPr>
              <w:rFonts w:ascii="Cambria Math" w:hAnsi="Cambria Math"/>
            </w:rPr>
            <m:t xml:space="preserve">+ </m:t>
          </m:r>
          <m:sSubSup>
            <m:sSubSupPr>
              <m:ctrlPr>
                <w:rPr>
                  <w:rFonts w:ascii="Cambria Math" w:hAnsi="Cambria Math"/>
                  <w:i/>
                </w:rPr>
              </m:ctrlPr>
            </m:sSubSupPr>
            <m:e>
              <m:r>
                <w:rPr>
                  <w:rFonts w:ascii="Cambria Math" w:hAnsi="Cambria Math"/>
                </w:rPr>
                <m:t>2 H</m:t>
              </m:r>
            </m:e>
            <m:sub>
              <m:r>
                <w:rPr>
                  <w:rFonts w:ascii="Cambria Math" w:hAnsi="Cambria Math"/>
                </w:rPr>
                <m:t>(aq)</m:t>
              </m:r>
            </m:sub>
            <m:sup>
              <m:r>
                <w:rPr>
                  <w:rFonts w:ascii="Cambria Math" w:hAnsi="Cambria Math"/>
                </w:rPr>
                <m:t>+</m:t>
              </m:r>
            </m:sup>
          </m:sSubSup>
          <m:r>
            <w:rPr>
              <w:rFonts w:ascii="Cambria Math" w:hAnsi="Cambria Math"/>
            </w:rPr>
            <m:t xml:space="preserve"> → </m:t>
          </m:r>
          <m:sSub>
            <m:sSubPr>
              <m:ctrlPr>
                <w:rPr>
                  <w:rFonts w:ascii="Cambria Math" w:hAnsi="Cambria Math"/>
                  <w:i/>
                </w:rPr>
              </m:ctrlPr>
            </m:sSubPr>
            <m:e>
              <m:r>
                <w:rPr>
                  <w:rFonts w:ascii="Cambria Math" w:hAnsi="Cambria Math"/>
                </w:rPr>
                <m:t>2 MnO</m:t>
              </m:r>
            </m:e>
            <m:sub>
              <m:r>
                <w:rPr>
                  <w:rFonts w:ascii="Cambria Math" w:hAnsi="Cambria Math"/>
                </w:rPr>
                <m:t>2 (aq)</m:t>
              </m:r>
            </m:sub>
          </m:sSub>
          <m:r>
            <w:rPr>
              <w:rFonts w:ascii="Cambria Math" w:hAnsi="Cambria Math"/>
            </w:rPr>
            <m:t>+</m:t>
          </m:r>
          <m:sSub>
            <m:sSubPr>
              <m:ctrlPr>
                <w:rPr>
                  <w:rFonts w:ascii="Cambria Math" w:hAnsi="Cambria Math"/>
                  <w:i/>
                </w:rPr>
              </m:ctrlPr>
            </m:sSubPr>
            <m:e>
              <m:r>
                <w:rPr>
                  <w:rFonts w:ascii="Cambria Math" w:hAnsi="Cambria Math"/>
                </w:rPr>
                <m:t>4 H</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(l)</m:t>
              </m:r>
            </m:sub>
          </m:sSub>
          <m:r>
            <w:rPr>
              <w:rFonts w:ascii="Cambria Math" w:hAnsi="Cambria Math"/>
            </w:rPr>
            <m:t>+ 3</m:t>
          </m:r>
          <m:sSub>
            <m:sSubPr>
              <m:ctrlPr>
                <w:rPr>
                  <w:rFonts w:ascii="Cambria Math" w:hAnsi="Cambria Math"/>
                  <w:i/>
                </w:rPr>
              </m:ctrlPr>
            </m:sSubPr>
            <m:e>
              <m:r>
                <w:rPr>
                  <w:rFonts w:ascii="Cambria Math" w:hAnsi="Cambria Math"/>
                </w:rPr>
                <m:t>CO</m:t>
              </m:r>
            </m:e>
            <m:sub>
              <m:r>
                <w:rPr>
                  <w:rFonts w:ascii="Cambria Math" w:hAnsi="Cambria Math"/>
                </w:rPr>
                <m:t>2 (g)</m:t>
              </m:r>
            </m:sub>
          </m:sSub>
        </m:oMath>
      </m:oMathPara>
    </w:p>
    <w:p w:rsidR="006E32AF" w:rsidRDefault="00B000F7" w:rsidP="008B500D">
      <w:pPr>
        <w:tabs>
          <w:tab w:val="left" w:pos="1701"/>
          <w:tab w:val="left" w:pos="1985"/>
        </w:tabs>
        <w:ind w:left="2124" w:hanging="2124"/>
        <w:rPr>
          <w:rFonts w:eastAsiaTheme="minorEastAsia"/>
        </w:rPr>
      </w:pPr>
      <w:r>
        <w:tab/>
      </w:r>
      <w:r>
        <w:tab/>
      </w:r>
      <w:r>
        <w:tab/>
        <w:t xml:space="preserve">Diese Reaktion findet am schnellsten mit der Ameisensäure statt, da sie von den verwendeten Säuren die höchste Säurestärke besitzt. Dies lässt sich dadurch erklären, dass sowohl bei Essigsäure, als auch bei </w:t>
      </w:r>
      <w:proofErr w:type="spellStart"/>
      <w:r>
        <w:t>Propionsäure</w:t>
      </w:r>
      <w:proofErr w:type="spellEnd"/>
      <w:r>
        <w:t xml:space="preserve"> ein weiterer Kohlenstoff an den </w:t>
      </w:r>
      <w:proofErr w:type="spellStart"/>
      <w:r>
        <w:t>Carboxylkohlenstoff</w:t>
      </w:r>
      <w:proofErr w:type="spellEnd"/>
      <w:r>
        <w:t xml:space="preserve"> g</w:t>
      </w:r>
      <w:r>
        <w:t>e</w:t>
      </w:r>
      <w:r>
        <w:t xml:space="preserve">bunden ist. Dieser hat einen +I-Effekt, wirkt also elektronenschiebend. Dadurch, dass die Elektronendich am </w:t>
      </w:r>
      <w:proofErr w:type="spellStart"/>
      <w:r>
        <w:t>Carboxylkohlenstoff</w:t>
      </w:r>
      <w:proofErr w:type="spellEnd"/>
      <w:r>
        <w:t xml:space="preserve"> erhöht wird, findet eine </w:t>
      </w:r>
      <w:proofErr w:type="spellStart"/>
      <w:r>
        <w:t>Depolarisierung</w:t>
      </w:r>
      <w:proofErr w:type="spellEnd"/>
      <w:r>
        <w:t xml:space="preserve"> der Bindung zwischen dem Sauerstoff und </w:t>
      </w:r>
      <w:r>
        <w:lastRenderedPageBreak/>
        <w:t>dem Wasserstoff der Hydroxylgruppe statt. Der Wasserstoff kann d</w:t>
      </w:r>
      <w:r>
        <w:t>a</w:t>
      </w:r>
      <w:r>
        <w:t xml:space="preserve">durch schlechter abgespalten werden.  </w:t>
      </w:r>
    </w:p>
    <w:p w:rsidR="00216E3C" w:rsidRDefault="00216E3C" w:rsidP="005B60E3">
      <w:pPr>
        <w:spacing w:line="276" w:lineRule="auto"/>
        <w:jc w:val="left"/>
      </w:pPr>
      <w:r>
        <w:t>Entsorgung:</w:t>
      </w:r>
      <w:r>
        <w:tab/>
        <w:t xml:space="preserve">           </w:t>
      </w:r>
      <w:r w:rsidR="00125CEA">
        <w:tab/>
      </w:r>
      <w:r w:rsidR="00B000F7">
        <w:t>Die Lösungen werden im Säure-Base Behälter entsorgt.</w:t>
      </w:r>
    </w:p>
    <w:p w:rsidR="005B60E3" w:rsidRPr="005B60E3" w:rsidRDefault="00400260" w:rsidP="00400260">
      <w:pPr>
        <w:spacing w:line="276" w:lineRule="auto"/>
        <w:ind w:left="2124" w:hanging="2124"/>
        <w:jc w:val="left"/>
        <w:rPr>
          <w:rFonts w:asciiTheme="majorHAnsi" w:eastAsiaTheme="majorEastAsia" w:hAnsiTheme="majorHAnsi" w:cstheme="majorBidi"/>
          <w:b/>
          <w:bCs/>
          <w:sz w:val="28"/>
          <w:szCs w:val="28"/>
        </w:rPr>
      </w:pPr>
      <w:r>
        <w:t>Literatur:</w:t>
      </w:r>
      <w:r>
        <w:tab/>
        <w:t xml:space="preserve">E. Irmer, R. Kleinhenn, et. al, </w:t>
      </w:r>
      <w:r w:rsidRPr="00254D76">
        <w:rPr>
          <w:i/>
        </w:rPr>
        <w:t>Elemente Chemie 11/12</w:t>
      </w:r>
      <w:r>
        <w:t>, Klett-Verlag, Stut</w:t>
      </w:r>
      <w:r>
        <w:t>t</w:t>
      </w:r>
      <w:r w:rsidR="003E45B2">
        <w:t>gart, 2010, S.48</w:t>
      </w:r>
      <w:r>
        <w:t>.</w:t>
      </w:r>
    </w:p>
    <w:p w:rsidR="006E32AF" w:rsidRPr="003E45B2" w:rsidRDefault="00491838" w:rsidP="003E45B2">
      <w:pPr>
        <w:rPr>
          <w:rFonts w:asciiTheme="majorHAnsi" w:hAnsiTheme="majorHAnsi"/>
          <w:b/>
        </w:rPr>
      </w:pPr>
      <w:r w:rsidRPr="00491838">
        <w:pict>
          <v:shape id="_x0000_s1169" type="#_x0000_t202" style="width:462.45pt;height:120.15pt;mso-position-horizontal-relative:char;mso-position-vertical-relative:line;mso-width-relative:margin;mso-height-relative:margin" fillcolor="white [3201]" strokecolor="#c0504d [3205]" strokeweight="1pt">
            <v:stroke dashstyle="dash"/>
            <v:shadow color="#868686"/>
            <v:textbox style="mso-next-textbox:#_x0000_s1169">
              <w:txbxContent>
                <w:p w:rsidR="00AC684D" w:rsidRPr="00F31EBF" w:rsidRDefault="00AC684D" w:rsidP="00B000F7">
                  <w:pPr>
                    <w:rPr>
                      <w:color w:val="auto"/>
                    </w:rPr>
                  </w:pPr>
                  <w:r w:rsidRPr="00F31EBF">
                    <w:rPr>
                      <w:b/>
                      <w:color w:val="auto"/>
                    </w:rPr>
                    <w:t xml:space="preserve">Unterrichtsanschlüsse </w:t>
                  </w:r>
                  <w:r>
                    <w:rPr>
                      <w:color w:val="auto"/>
                    </w:rPr>
                    <w:t>Der Versuch kann genutzt werden um die unterschiedlichen Säur</w:t>
                  </w:r>
                  <w:r>
                    <w:rPr>
                      <w:color w:val="auto"/>
                    </w:rPr>
                    <w:t>e</w:t>
                  </w:r>
                  <w:r>
                    <w:rPr>
                      <w:color w:val="auto"/>
                    </w:rPr>
                    <w:t xml:space="preserve">stärken der </w:t>
                  </w:r>
                  <w:proofErr w:type="spellStart"/>
                  <w:r>
                    <w:rPr>
                      <w:color w:val="auto"/>
                    </w:rPr>
                    <w:t>Alkansäuren</w:t>
                  </w:r>
                  <w:proofErr w:type="spellEnd"/>
                  <w:r>
                    <w:rPr>
                      <w:color w:val="auto"/>
                    </w:rPr>
                    <w:t xml:space="preserve"> zu demonstrieren. Er eignet sich nicht als Einstieg in das Themeng</w:t>
                  </w:r>
                  <w:r>
                    <w:rPr>
                      <w:color w:val="auto"/>
                    </w:rPr>
                    <w:t>e</w:t>
                  </w:r>
                  <w:r>
                    <w:rPr>
                      <w:color w:val="auto"/>
                    </w:rPr>
                    <w:t>biet der Carbonsäuren, kann aber vertiefend eingesetzt werden, nachdem die Grundstruktur und die Eigenschaften von Carbonsäuren bekannt sind. Der Geschwindigkeitsunterschied zw</w:t>
                  </w:r>
                  <w:r>
                    <w:rPr>
                      <w:color w:val="auto"/>
                    </w:rPr>
                    <w:t>i</w:t>
                  </w:r>
                  <w:r>
                    <w:rPr>
                      <w:color w:val="auto"/>
                    </w:rPr>
                    <w:t xml:space="preserve">schen Essigsäure und </w:t>
                  </w:r>
                  <w:proofErr w:type="spellStart"/>
                  <w:r>
                    <w:rPr>
                      <w:color w:val="auto"/>
                    </w:rPr>
                    <w:t>Propionsäure</w:t>
                  </w:r>
                  <w:proofErr w:type="spellEnd"/>
                  <w:r>
                    <w:rPr>
                      <w:color w:val="auto"/>
                    </w:rPr>
                    <w:t xml:space="preserve"> lässt sich häufig nur schwer sehen, da ihre Säurestärken sich nur minimal unterscheiden.</w:t>
                  </w:r>
                </w:p>
              </w:txbxContent>
            </v:textbox>
            <w10:wrap type="none"/>
            <w10:anchorlock/>
          </v:shape>
        </w:pict>
      </w:r>
    </w:p>
    <w:p w:rsidR="00CC307A" w:rsidRDefault="00491838" w:rsidP="00B000F7">
      <w:pPr>
        <w:pStyle w:val="berschrift2"/>
        <w:rPr>
          <w:color w:val="auto"/>
        </w:rPr>
      </w:pPr>
      <w:r w:rsidRPr="00491838">
        <w:rPr>
          <w:noProof/>
          <w:lang w:eastAsia="de-DE"/>
        </w:rPr>
        <w:pict>
          <v:shape id="_x0000_s1158" type="#_x0000_t202" style="position:absolute;left:0;text-align:left;margin-left:.45pt;margin-top:49.9pt;width:462.45pt;height:59.9pt;z-index:251789312;mso-width-relative:margin;mso-height-relative:margin" fillcolor="white [3201]" strokecolor="#4bacc6 [3208]" strokeweight="1pt">
            <v:stroke dashstyle="dash"/>
            <v:shadow color="#868686"/>
            <v:textbox style="mso-next-textbox:#_x0000_s1158">
              <w:txbxContent>
                <w:p w:rsidR="00AC684D" w:rsidRPr="00F31EBF" w:rsidRDefault="00AC684D" w:rsidP="006C1C30">
                  <w:pPr>
                    <w:rPr>
                      <w:color w:val="auto"/>
                    </w:rPr>
                  </w:pPr>
                  <w:r>
                    <w:rPr>
                      <w:color w:val="auto"/>
                    </w:rPr>
                    <w:t xml:space="preserve">In diesem Versuch wird die alkalische Hydrolyse von </w:t>
                  </w:r>
                  <w:proofErr w:type="spellStart"/>
                  <w:r>
                    <w:rPr>
                      <w:color w:val="auto"/>
                    </w:rPr>
                    <w:t>Essigsäureethylester</w:t>
                  </w:r>
                  <w:proofErr w:type="spellEnd"/>
                  <w:r>
                    <w:rPr>
                      <w:color w:val="auto"/>
                    </w:rPr>
                    <w:t xml:space="preserve"> gezeigt. Im Gege</w:t>
                  </w:r>
                  <w:r>
                    <w:rPr>
                      <w:color w:val="auto"/>
                    </w:rPr>
                    <w:t>n</w:t>
                  </w:r>
                  <w:r>
                    <w:rPr>
                      <w:color w:val="auto"/>
                    </w:rPr>
                    <w:t xml:space="preserve">satz zur sauren </w:t>
                  </w:r>
                  <w:proofErr w:type="spellStart"/>
                  <w:r>
                    <w:rPr>
                      <w:color w:val="auto"/>
                    </w:rPr>
                    <w:t>Esterhydrolyse</w:t>
                  </w:r>
                  <w:proofErr w:type="spellEnd"/>
                  <w:r>
                    <w:rPr>
                      <w:color w:val="auto"/>
                    </w:rPr>
                    <w:t xml:space="preserve"> handelt es sich hierbei nicht um eine Gleichgewichtsreaktion. Die </w:t>
                  </w:r>
                  <w:proofErr w:type="spellStart"/>
                  <w:r>
                    <w:rPr>
                      <w:color w:val="auto"/>
                    </w:rPr>
                    <w:t>SuS</w:t>
                  </w:r>
                  <w:proofErr w:type="spellEnd"/>
                  <w:r>
                    <w:rPr>
                      <w:color w:val="auto"/>
                    </w:rPr>
                    <w:t xml:space="preserve"> sollten hierfür bereits mit der Struktur von Estern vertraut sein.</w:t>
                  </w:r>
                </w:p>
              </w:txbxContent>
            </v:textbox>
            <w10:wrap type="square"/>
          </v:shape>
        </w:pict>
      </w:r>
      <w:bookmarkStart w:id="7" w:name="_Toc458003202"/>
      <w:r w:rsidR="00CC307A" w:rsidRPr="00CC307A">
        <w:rPr>
          <w:color w:val="auto"/>
        </w:rPr>
        <w:t>V2 –</w:t>
      </w:r>
      <w:r w:rsidR="00386626">
        <w:rPr>
          <w:color w:val="auto"/>
        </w:rPr>
        <w:t xml:space="preserve"> Alkalische </w:t>
      </w:r>
      <w:proofErr w:type="spellStart"/>
      <w:r w:rsidR="00386626">
        <w:rPr>
          <w:color w:val="auto"/>
        </w:rPr>
        <w:t>Esterhydrolyse</w:t>
      </w:r>
      <w:bookmarkEnd w:id="7"/>
      <w:proofErr w:type="spellEnd"/>
    </w:p>
    <w:p w:rsidR="006C1C30" w:rsidRPr="006C1C30" w:rsidRDefault="006C1C30" w:rsidP="006C1C30"/>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6C1C30" w:rsidRPr="00F31EBF" w:rsidTr="00AD5BB8">
        <w:tc>
          <w:tcPr>
            <w:tcW w:w="9322" w:type="dxa"/>
            <w:gridSpan w:val="9"/>
            <w:shd w:val="clear" w:color="auto" w:fill="4F81BD"/>
            <w:vAlign w:val="center"/>
          </w:tcPr>
          <w:p w:rsidR="006C1C30" w:rsidRPr="00F31EBF" w:rsidRDefault="006C1C30" w:rsidP="00AD5BB8">
            <w:pPr>
              <w:spacing w:after="0"/>
              <w:jc w:val="center"/>
              <w:rPr>
                <w:b/>
                <w:bCs/>
                <w:color w:val="FFFFFF" w:themeColor="background1"/>
              </w:rPr>
            </w:pPr>
            <w:r w:rsidRPr="00F31EBF">
              <w:rPr>
                <w:b/>
                <w:bCs/>
                <w:color w:val="FFFFFF" w:themeColor="background1"/>
              </w:rPr>
              <w:t>Gefahrenstoffe</w:t>
            </w:r>
          </w:p>
        </w:tc>
      </w:tr>
      <w:tr w:rsidR="006C1C30"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6C1C30" w:rsidP="00AD5BB8">
            <w:pPr>
              <w:spacing w:after="0" w:line="276" w:lineRule="auto"/>
              <w:jc w:val="center"/>
              <w:rPr>
                <w:color w:val="auto"/>
              </w:rPr>
            </w:pPr>
            <w:r w:rsidRPr="004366A0">
              <w:rPr>
                <w:color w:val="auto"/>
              </w:rPr>
              <w:t>Ethanol</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4366A0" w:rsidP="00AD5BB8">
            <w:pPr>
              <w:pStyle w:val="Beschriftung"/>
              <w:spacing w:after="0"/>
              <w:jc w:val="center"/>
              <w:rPr>
                <w:sz w:val="22"/>
                <w:szCs w:val="22"/>
              </w:rPr>
            </w:pPr>
            <w:r w:rsidRPr="004366A0">
              <w:rPr>
                <w:sz w:val="22"/>
                <w:szCs w:val="22"/>
              </w:rPr>
              <w:t>H: 225-319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4366A0" w:rsidP="00AD5BB8">
            <w:pPr>
              <w:pStyle w:val="Beschriftung"/>
              <w:spacing w:after="0"/>
              <w:jc w:val="center"/>
              <w:rPr>
                <w:sz w:val="22"/>
                <w:szCs w:val="22"/>
              </w:rPr>
            </w:pPr>
            <w:r w:rsidRPr="004366A0">
              <w:rPr>
                <w:sz w:val="22"/>
                <w:szCs w:val="22"/>
              </w:rPr>
              <w:t>P: 210-240-305+351+338-403+233</w:t>
            </w:r>
          </w:p>
        </w:tc>
      </w:tr>
      <w:tr w:rsidR="006C1C30"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6C1C30" w:rsidP="004366A0">
            <w:pPr>
              <w:spacing w:after="0" w:line="276" w:lineRule="auto"/>
              <w:jc w:val="center"/>
              <w:rPr>
                <w:bCs/>
              </w:rPr>
            </w:pPr>
            <w:r w:rsidRPr="004366A0">
              <w:rPr>
                <w:color w:val="auto"/>
              </w:rPr>
              <w:t xml:space="preserve">Essigsäure </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6C1C30" w:rsidP="006C1C30">
            <w:pPr>
              <w:pStyle w:val="Beschriftung"/>
              <w:spacing w:after="0"/>
              <w:jc w:val="center"/>
              <w:rPr>
                <w:sz w:val="22"/>
                <w:szCs w:val="22"/>
              </w:rPr>
            </w:pPr>
            <w:r w:rsidRPr="004366A0">
              <w:rPr>
                <w:sz w:val="22"/>
                <w:szCs w:val="22"/>
              </w:rPr>
              <w:t xml:space="preserve">H: </w:t>
            </w:r>
            <w:r w:rsidR="00693ED3">
              <w:rPr>
                <w:sz w:val="22"/>
                <w:szCs w:val="22"/>
              </w:rPr>
              <w:t>226-2</w:t>
            </w:r>
            <w:r w:rsidRPr="004366A0">
              <w:rPr>
                <w:sz w:val="22"/>
                <w:szCs w:val="22"/>
              </w:rPr>
              <w:t>90-314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6C1C30" w:rsidP="006C1C30">
            <w:pPr>
              <w:pStyle w:val="Beschriftung"/>
              <w:spacing w:after="0"/>
              <w:jc w:val="center"/>
              <w:rPr>
                <w:sz w:val="22"/>
                <w:szCs w:val="22"/>
              </w:rPr>
            </w:pPr>
            <w:r w:rsidRPr="004366A0">
              <w:rPr>
                <w:sz w:val="22"/>
                <w:szCs w:val="22"/>
              </w:rPr>
              <w:t>P: 210-280-301+330+331-305+351+338-308+310</w:t>
            </w:r>
          </w:p>
        </w:tc>
      </w:tr>
      <w:tr w:rsidR="006C1C30"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4366A0" w:rsidP="004366A0">
            <w:pPr>
              <w:spacing w:after="0" w:line="276" w:lineRule="auto"/>
              <w:jc w:val="center"/>
              <w:rPr>
                <w:color w:val="auto"/>
              </w:rPr>
            </w:pPr>
            <w:r>
              <w:rPr>
                <w:color w:val="auto"/>
              </w:rPr>
              <w:t xml:space="preserve">Natriumacetat </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6C1C30" w:rsidP="006C1C30">
            <w:pPr>
              <w:spacing w:after="0"/>
              <w:jc w:val="center"/>
              <w:rPr>
                <w:color w:val="auto"/>
              </w:rPr>
            </w:pPr>
            <w:r w:rsidRPr="004366A0">
              <w:rPr>
                <w:color w:val="auto"/>
              </w:rP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6C1C30" w:rsidP="006C1C30">
            <w:pPr>
              <w:spacing w:after="0"/>
              <w:jc w:val="center"/>
              <w:rPr>
                <w:color w:val="auto"/>
              </w:rPr>
            </w:pPr>
            <w:r w:rsidRPr="004366A0">
              <w:rPr>
                <w:color w:val="auto"/>
              </w:rPr>
              <w:t>P: -</w:t>
            </w:r>
          </w:p>
        </w:tc>
      </w:tr>
      <w:tr w:rsidR="006C1C30"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6C1C30" w:rsidP="006C1C30">
            <w:pPr>
              <w:spacing w:after="0" w:line="276" w:lineRule="auto"/>
              <w:jc w:val="center"/>
              <w:rPr>
                <w:color w:val="auto"/>
              </w:rPr>
            </w:pPr>
            <w:proofErr w:type="spellStart"/>
            <w:r w:rsidRPr="004366A0">
              <w:rPr>
                <w:color w:val="auto"/>
              </w:rPr>
              <w:t>Essigsäureethylester</w:t>
            </w:r>
            <w:proofErr w:type="spellEnd"/>
            <w:r w:rsidRPr="004366A0">
              <w:rPr>
                <w:color w:val="auto"/>
              </w:rPr>
              <w:t xml:space="preserve"> (</w:t>
            </w:r>
            <w:r w:rsidRPr="004366A0">
              <w:rPr>
                <w:i/>
                <w:color w:val="auto"/>
              </w:rPr>
              <w:t>w</w:t>
            </w:r>
            <w:r w:rsidRPr="004366A0">
              <w:rPr>
                <w:color w:val="auto"/>
              </w:rPr>
              <w:t> = 95%)</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693ED3" w:rsidP="006C1C30">
            <w:pPr>
              <w:spacing w:after="0"/>
              <w:jc w:val="center"/>
              <w:rPr>
                <w:color w:val="auto"/>
              </w:rPr>
            </w:pPr>
            <w:r>
              <w:rPr>
                <w:color w:val="auto"/>
              </w:rPr>
              <w:t>H: 225-319-</w:t>
            </w:r>
            <w:r w:rsidR="006C1C30" w:rsidRPr="004366A0">
              <w:rPr>
                <w:color w:val="auto"/>
              </w:rPr>
              <w:t>336</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693ED3" w:rsidP="006C1C30">
            <w:pPr>
              <w:spacing w:after="0"/>
              <w:jc w:val="center"/>
              <w:rPr>
                <w:color w:val="auto"/>
              </w:rPr>
            </w:pPr>
            <w:r>
              <w:rPr>
                <w:color w:val="auto"/>
              </w:rPr>
              <w:t>P: 210</w:t>
            </w:r>
            <w:r w:rsidR="006E2312">
              <w:rPr>
                <w:color w:val="auto"/>
              </w:rPr>
              <w:t>-233</w:t>
            </w:r>
            <w:r>
              <w:rPr>
                <w:color w:val="auto"/>
              </w:rPr>
              <w:t>-240-</w:t>
            </w:r>
            <w:r w:rsidR="006C1C30" w:rsidRPr="004366A0">
              <w:rPr>
                <w:color w:val="auto"/>
              </w:rPr>
              <w:t>305+351+338</w:t>
            </w:r>
            <w:r w:rsidR="006E2312">
              <w:rPr>
                <w:color w:val="auto"/>
              </w:rPr>
              <w:t>-403+235</w:t>
            </w:r>
          </w:p>
        </w:tc>
      </w:tr>
      <w:tr w:rsidR="006C1C30" w:rsidRPr="00B8258C"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6C1C30" w:rsidP="006C1C30">
            <w:pPr>
              <w:spacing w:after="0" w:line="276" w:lineRule="auto"/>
              <w:jc w:val="center"/>
              <w:rPr>
                <w:b/>
                <w:bCs/>
                <w:color w:val="auto"/>
              </w:rPr>
            </w:pPr>
            <w:r w:rsidRPr="004366A0">
              <w:rPr>
                <w:color w:val="auto"/>
              </w:rPr>
              <w:t xml:space="preserve">Natronlauge (c = 1 </w:t>
            </w:r>
            <w:proofErr w:type="spellStart"/>
            <w:r w:rsidRPr="004366A0">
              <w:rPr>
                <w:color w:val="auto"/>
              </w:rPr>
              <w:t>mol</w:t>
            </w:r>
            <w:proofErr w:type="spellEnd"/>
            <w:r w:rsidRPr="004366A0">
              <w:rPr>
                <w:color w:val="auto"/>
              </w:rPr>
              <w:t>/L)</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6C1C30" w:rsidP="006C1C30">
            <w:pPr>
              <w:spacing w:after="0"/>
              <w:jc w:val="center"/>
              <w:rPr>
                <w:color w:val="auto"/>
              </w:rPr>
            </w:pPr>
            <w:r w:rsidRPr="004366A0">
              <w:rPr>
                <w:color w:val="auto"/>
              </w:rPr>
              <w:t>H: 314, 2990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6C1C30" w:rsidP="006C1C30">
            <w:pPr>
              <w:spacing w:after="0"/>
              <w:jc w:val="center"/>
              <w:rPr>
                <w:color w:val="auto"/>
              </w:rPr>
            </w:pPr>
            <w:r w:rsidRPr="004366A0">
              <w:rPr>
                <w:color w:val="auto"/>
              </w:rPr>
              <w:t>P: 280, 301+330+331, 309+310, 305+351+338</w:t>
            </w:r>
          </w:p>
        </w:tc>
      </w:tr>
      <w:tr w:rsidR="006C1C30" w:rsidRPr="00B8258C"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C1C30" w:rsidRPr="004366A0" w:rsidRDefault="006C1C30" w:rsidP="006C1C30">
            <w:pPr>
              <w:spacing w:after="0" w:line="276" w:lineRule="auto"/>
              <w:jc w:val="center"/>
              <w:rPr>
                <w:color w:val="auto"/>
              </w:rPr>
            </w:pPr>
            <w:r w:rsidRPr="004366A0">
              <w:rPr>
                <w:color w:val="auto"/>
              </w:rPr>
              <w:t>Phenolphthalein (</w:t>
            </w:r>
            <w:r w:rsidRPr="004366A0">
              <w:rPr>
                <w:i/>
                <w:color w:val="auto"/>
              </w:rPr>
              <w:t>w</w:t>
            </w:r>
            <w:r w:rsidRPr="004366A0">
              <w:rPr>
                <w:color w:val="auto"/>
              </w:rPr>
              <w:t xml:space="preserve"> = 0,1%)</w:t>
            </w:r>
          </w:p>
        </w:tc>
        <w:tc>
          <w:tcPr>
            <w:tcW w:w="3177" w:type="dxa"/>
            <w:gridSpan w:val="3"/>
            <w:tcBorders>
              <w:top w:val="single" w:sz="8" w:space="0" w:color="4F81BD"/>
              <w:bottom w:val="single" w:sz="8" w:space="0" w:color="4F81BD"/>
            </w:tcBorders>
            <w:shd w:val="clear" w:color="auto" w:fill="auto"/>
            <w:vAlign w:val="center"/>
          </w:tcPr>
          <w:p w:rsidR="006C1C30" w:rsidRPr="004366A0" w:rsidRDefault="00693ED3" w:rsidP="006C1C30">
            <w:pPr>
              <w:spacing w:after="0"/>
              <w:jc w:val="center"/>
              <w:rPr>
                <w:color w:val="auto"/>
              </w:rPr>
            </w:pPr>
            <w:r>
              <w:rPr>
                <w:color w:val="auto"/>
              </w:rPr>
              <w:t>H:350-341-</w:t>
            </w:r>
            <w:r w:rsidR="006C1C30" w:rsidRPr="004366A0">
              <w:rPr>
                <w:color w:val="auto"/>
              </w:rPr>
              <w:t>361</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C1C30" w:rsidRPr="004366A0" w:rsidRDefault="00693ED3" w:rsidP="006C1C30">
            <w:pPr>
              <w:spacing w:after="0"/>
              <w:jc w:val="center"/>
              <w:rPr>
                <w:color w:val="auto"/>
              </w:rPr>
            </w:pPr>
            <w:r>
              <w:rPr>
                <w:color w:val="auto"/>
              </w:rPr>
              <w:t>P: 201-281-</w:t>
            </w:r>
            <w:r w:rsidR="006C1C30" w:rsidRPr="004366A0">
              <w:rPr>
                <w:color w:val="auto"/>
              </w:rPr>
              <w:t>308+313</w:t>
            </w:r>
          </w:p>
        </w:tc>
      </w:tr>
      <w:tr w:rsidR="006C1C30" w:rsidRPr="00B8258C" w:rsidTr="00AD5BB8">
        <w:trPr>
          <w:trHeight w:val="434"/>
        </w:trPr>
        <w:tc>
          <w:tcPr>
            <w:tcW w:w="3027" w:type="dxa"/>
            <w:gridSpan w:val="3"/>
            <w:shd w:val="clear" w:color="auto" w:fill="auto"/>
            <w:vAlign w:val="center"/>
          </w:tcPr>
          <w:p w:rsidR="006C1C30" w:rsidRPr="004366A0" w:rsidRDefault="006C1C30" w:rsidP="006C1C30">
            <w:pPr>
              <w:spacing w:after="0" w:line="276" w:lineRule="auto"/>
              <w:jc w:val="center"/>
              <w:rPr>
                <w:color w:val="auto"/>
              </w:rPr>
            </w:pPr>
            <w:r w:rsidRPr="004366A0">
              <w:rPr>
                <w:color w:val="auto"/>
              </w:rPr>
              <w:t>Eisen(III)</w:t>
            </w:r>
            <w:proofErr w:type="spellStart"/>
            <w:r w:rsidRPr="004366A0">
              <w:rPr>
                <w:color w:val="auto"/>
              </w:rPr>
              <w:t>chlorid</w:t>
            </w:r>
            <w:proofErr w:type="spellEnd"/>
            <w:r w:rsidRPr="004366A0">
              <w:rPr>
                <w:color w:val="auto"/>
              </w:rPr>
              <w:t xml:space="preserve"> </w:t>
            </w:r>
          </w:p>
        </w:tc>
        <w:tc>
          <w:tcPr>
            <w:tcW w:w="3177" w:type="dxa"/>
            <w:gridSpan w:val="3"/>
            <w:shd w:val="clear" w:color="auto" w:fill="auto"/>
            <w:vAlign w:val="center"/>
          </w:tcPr>
          <w:p w:rsidR="006C1C30" w:rsidRPr="004366A0" w:rsidRDefault="006C1C30" w:rsidP="006C1C30">
            <w:pPr>
              <w:spacing w:after="0"/>
              <w:jc w:val="center"/>
              <w:rPr>
                <w:color w:val="auto"/>
              </w:rPr>
            </w:pPr>
            <w:r w:rsidRPr="004366A0">
              <w:rPr>
                <w:color w:val="auto"/>
              </w:rPr>
              <w:t>H</w:t>
            </w:r>
            <w:r w:rsidR="00693ED3">
              <w:rPr>
                <w:color w:val="auto"/>
              </w:rPr>
              <w:t>:</w:t>
            </w:r>
            <w:r w:rsidR="006E2312">
              <w:rPr>
                <w:color w:val="auto"/>
              </w:rPr>
              <w:t>290-</w:t>
            </w:r>
            <w:r w:rsidR="00693ED3">
              <w:rPr>
                <w:color w:val="auto"/>
              </w:rPr>
              <w:t>302-315-318-</w:t>
            </w:r>
            <w:r w:rsidRPr="004366A0">
              <w:rPr>
                <w:color w:val="auto"/>
              </w:rPr>
              <w:t>317</w:t>
            </w:r>
          </w:p>
        </w:tc>
        <w:tc>
          <w:tcPr>
            <w:tcW w:w="3118" w:type="dxa"/>
            <w:gridSpan w:val="3"/>
            <w:shd w:val="clear" w:color="auto" w:fill="auto"/>
            <w:vAlign w:val="center"/>
          </w:tcPr>
          <w:p w:rsidR="006C1C30" w:rsidRPr="004366A0" w:rsidRDefault="006C1C30" w:rsidP="006C1C30">
            <w:pPr>
              <w:spacing w:after="0"/>
              <w:jc w:val="center"/>
              <w:rPr>
                <w:color w:val="auto"/>
              </w:rPr>
            </w:pPr>
            <w:r w:rsidRPr="004366A0">
              <w:rPr>
                <w:color w:val="auto"/>
              </w:rPr>
              <w:t>P: 280</w:t>
            </w:r>
            <w:r w:rsidR="006E2312">
              <w:rPr>
                <w:color w:val="auto"/>
              </w:rPr>
              <w:t>-302+352-305+351+338</w:t>
            </w:r>
          </w:p>
        </w:tc>
      </w:tr>
      <w:tr w:rsidR="006C1C30" w:rsidRPr="009C5E28" w:rsidTr="00AD5BB8">
        <w:tc>
          <w:tcPr>
            <w:tcW w:w="1009" w:type="dxa"/>
            <w:tcBorders>
              <w:top w:val="single" w:sz="8" w:space="0" w:color="4F81BD"/>
              <w:left w:val="single" w:sz="8" w:space="0" w:color="4F81BD"/>
              <w:bottom w:val="single" w:sz="8" w:space="0" w:color="4F81BD"/>
            </w:tcBorders>
            <w:shd w:val="clear" w:color="auto" w:fill="auto"/>
            <w:vAlign w:val="center"/>
          </w:tcPr>
          <w:p w:rsidR="006C1C30" w:rsidRPr="009C5E28" w:rsidRDefault="006C1C30" w:rsidP="00AD5BB8">
            <w:pPr>
              <w:spacing w:after="0"/>
              <w:jc w:val="center"/>
              <w:rPr>
                <w:b/>
                <w:bCs/>
              </w:rPr>
            </w:pPr>
            <w:r>
              <w:rPr>
                <w:b/>
                <w:noProof/>
                <w:lang w:eastAsia="de-DE"/>
              </w:rPr>
              <w:drawing>
                <wp:inline distT="0" distB="0" distL="0" distR="0">
                  <wp:extent cx="504190" cy="50419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11175" cy="51117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6C1C30" w:rsidRPr="009C5E28" w:rsidRDefault="006C1C30" w:rsidP="00AD5BB8">
            <w:pPr>
              <w:spacing w:after="0"/>
              <w:jc w:val="center"/>
            </w:pPr>
            <w:r>
              <w:rPr>
                <w:noProof/>
                <w:lang w:eastAsia="de-DE"/>
              </w:rPr>
              <w:drawing>
                <wp:inline distT="0" distB="0" distL="0" distR="0">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7"/>
                          <a:stretch>
                            <a:fillRect/>
                          </a:stretch>
                        </pic:blipFill>
                        <pic:spPr bwMode="auto">
                          <a:xfrm>
                            <a:off x="0" y="0"/>
                            <a:ext cx="504190" cy="504190"/>
                          </a:xfrm>
                          <a:prstGeom prst="rect">
                            <a:avLst/>
                          </a:prstGeom>
                          <a:noFill/>
                          <a:ln>
                            <a:noFill/>
                          </a:ln>
                        </pic:spPr>
                      </pic:pic>
                    </a:graphicData>
                  </a:graphic>
                </wp:inline>
              </w:drawing>
            </w:r>
          </w:p>
        </w:tc>
      </w:tr>
    </w:tbl>
    <w:p w:rsidR="006C1C30" w:rsidRDefault="006C1C30" w:rsidP="006C1C30"/>
    <w:p w:rsidR="004366A0" w:rsidRDefault="004366A0" w:rsidP="006C1C30">
      <w:r>
        <w:lastRenderedPageBreak/>
        <w:t xml:space="preserve">Materialien: </w:t>
      </w:r>
      <w:r>
        <w:tab/>
      </w:r>
      <w:r>
        <w:tab/>
        <w:t xml:space="preserve">Reagenzglasständer, 3 Reagenzgläser, Stopfen, </w:t>
      </w:r>
      <w:proofErr w:type="spellStart"/>
      <w:r>
        <w:t>Pasteurpipetten</w:t>
      </w:r>
      <w:proofErr w:type="spellEnd"/>
    </w:p>
    <w:p w:rsidR="004366A0" w:rsidRDefault="004366A0" w:rsidP="004366A0">
      <w:pPr>
        <w:ind w:left="2124" w:hanging="2124"/>
      </w:pPr>
      <w:r>
        <w:t>Chemikalien:</w:t>
      </w:r>
      <w:r>
        <w:tab/>
      </w:r>
      <w:proofErr w:type="spellStart"/>
      <w:r>
        <w:t>Essigsäureethylester</w:t>
      </w:r>
      <w:proofErr w:type="spellEnd"/>
      <w:r>
        <w:t>, Phenolphtalein</w:t>
      </w:r>
      <w:r w:rsidR="00C36F23">
        <w:t xml:space="preserve"> </w:t>
      </w:r>
      <w:r w:rsidR="00C36F23" w:rsidRPr="004366A0">
        <w:rPr>
          <w:color w:val="auto"/>
        </w:rPr>
        <w:t>(</w:t>
      </w:r>
      <w:r w:rsidR="00C36F23" w:rsidRPr="004366A0">
        <w:rPr>
          <w:i/>
          <w:color w:val="auto"/>
        </w:rPr>
        <w:t>w</w:t>
      </w:r>
      <w:r w:rsidR="00C36F23" w:rsidRPr="004366A0">
        <w:rPr>
          <w:color w:val="auto"/>
        </w:rPr>
        <w:t xml:space="preserve"> = 0,1%)</w:t>
      </w:r>
      <w:r>
        <w:t>, Natronlauge, Natriu</w:t>
      </w:r>
      <w:r>
        <w:t>m</w:t>
      </w:r>
      <w:r>
        <w:t>acetat, Eisen(III)</w:t>
      </w:r>
      <w:proofErr w:type="spellStart"/>
      <w:r>
        <w:t>chlorid</w:t>
      </w:r>
      <w:proofErr w:type="spellEnd"/>
      <w:r>
        <w:t xml:space="preserve">, </w:t>
      </w:r>
    </w:p>
    <w:p w:rsidR="00A44FF4" w:rsidRPr="006C1C30" w:rsidRDefault="004366A0" w:rsidP="00A44FF4">
      <w:pPr>
        <w:ind w:left="2124" w:hanging="2124"/>
      </w:pPr>
      <w:r>
        <w:t>Durchführung:</w:t>
      </w:r>
      <w:r>
        <w:tab/>
        <w:t xml:space="preserve">Die drei Reagenzgläser werden nach folgendem Schema </w:t>
      </w:r>
      <w:proofErr w:type="spellStart"/>
      <w:r>
        <w:t>befüllt</w:t>
      </w:r>
      <w:proofErr w:type="spellEnd"/>
      <w:r>
        <w:t>:</w:t>
      </w:r>
    </w:p>
    <w:tbl>
      <w:tblPr>
        <w:tblStyle w:val="Tabellengitternetz"/>
        <w:tblW w:w="7568" w:type="dxa"/>
        <w:tblInd w:w="1809" w:type="dxa"/>
        <w:tblLook w:val="04A0"/>
      </w:tblPr>
      <w:tblGrid>
        <w:gridCol w:w="1985"/>
        <w:gridCol w:w="2835"/>
        <w:gridCol w:w="2748"/>
      </w:tblGrid>
      <w:tr w:rsidR="00A44FF4" w:rsidTr="003E45B2">
        <w:trPr>
          <w:trHeight w:val="423"/>
        </w:trPr>
        <w:tc>
          <w:tcPr>
            <w:tcW w:w="1985" w:type="dxa"/>
          </w:tcPr>
          <w:p w:rsidR="00A44FF4" w:rsidRDefault="00A44FF4" w:rsidP="003E45B2">
            <w:pPr>
              <w:jc w:val="left"/>
            </w:pPr>
            <w:r>
              <w:t>Reagenzglas 1</w:t>
            </w:r>
          </w:p>
        </w:tc>
        <w:tc>
          <w:tcPr>
            <w:tcW w:w="2835" w:type="dxa"/>
          </w:tcPr>
          <w:p w:rsidR="00A44FF4" w:rsidRDefault="00A44FF4" w:rsidP="003E45B2">
            <w:pPr>
              <w:jc w:val="left"/>
            </w:pPr>
            <w:r>
              <w:t>Reagenzglas 2</w:t>
            </w:r>
          </w:p>
        </w:tc>
        <w:tc>
          <w:tcPr>
            <w:tcW w:w="2748" w:type="dxa"/>
          </w:tcPr>
          <w:p w:rsidR="00A44FF4" w:rsidRDefault="00A44FF4" w:rsidP="003E45B2">
            <w:pPr>
              <w:jc w:val="left"/>
            </w:pPr>
            <w:r>
              <w:t>Reagenzglas 3</w:t>
            </w:r>
          </w:p>
        </w:tc>
      </w:tr>
      <w:tr w:rsidR="003E45B2" w:rsidTr="003E45B2">
        <w:trPr>
          <w:trHeight w:val="2629"/>
        </w:trPr>
        <w:tc>
          <w:tcPr>
            <w:tcW w:w="1985" w:type="dxa"/>
          </w:tcPr>
          <w:p w:rsidR="003E45B2" w:rsidRDefault="003E45B2" w:rsidP="003E45B2">
            <w:pPr>
              <w:jc w:val="left"/>
            </w:pPr>
            <w:r>
              <w:t xml:space="preserve">2 </w:t>
            </w:r>
            <w:proofErr w:type="spellStart"/>
            <w:r>
              <w:t>mL</w:t>
            </w:r>
            <w:proofErr w:type="spellEnd"/>
            <w:r>
              <w:t xml:space="preserve"> Eisenchl</w:t>
            </w:r>
            <w:r>
              <w:t>o</w:t>
            </w:r>
            <w:r>
              <w:t xml:space="preserve">rid-Lösung, 2 </w:t>
            </w:r>
            <w:proofErr w:type="spellStart"/>
            <w:r>
              <w:t>mL</w:t>
            </w:r>
            <w:proofErr w:type="spellEnd"/>
            <w:r>
              <w:t xml:space="preserve"> Natriumacetat-Lösung</w:t>
            </w:r>
          </w:p>
        </w:tc>
        <w:tc>
          <w:tcPr>
            <w:tcW w:w="2835" w:type="dxa"/>
          </w:tcPr>
          <w:p w:rsidR="003E45B2" w:rsidRDefault="003E45B2" w:rsidP="003E45B2">
            <w:pPr>
              <w:jc w:val="left"/>
            </w:pPr>
            <w:r>
              <w:t xml:space="preserve">2 </w:t>
            </w:r>
            <w:proofErr w:type="spellStart"/>
            <w:r>
              <w:t>mL</w:t>
            </w:r>
            <w:proofErr w:type="spellEnd"/>
            <w:r>
              <w:t xml:space="preserve"> </w:t>
            </w:r>
            <w:proofErr w:type="spellStart"/>
            <w:r>
              <w:t>Essigsäureethylester</w:t>
            </w:r>
            <w:proofErr w:type="spellEnd"/>
            <w:r>
              <w:t xml:space="preserve">, 2 </w:t>
            </w:r>
            <w:proofErr w:type="spellStart"/>
            <w:r>
              <w:t>mL</w:t>
            </w:r>
            <w:proofErr w:type="spellEnd"/>
            <w:r>
              <w:t xml:space="preserve"> Eisenchlorid-Lösung</w:t>
            </w:r>
          </w:p>
          <w:p w:rsidR="003E45B2" w:rsidRDefault="003E45B2" w:rsidP="003E45B2">
            <w:pPr>
              <w:jc w:val="left"/>
            </w:pPr>
          </w:p>
          <w:p w:rsidR="003E45B2" w:rsidRDefault="003E45B2" w:rsidP="003E45B2">
            <w:pPr>
              <w:jc w:val="left"/>
            </w:pPr>
          </w:p>
        </w:tc>
        <w:tc>
          <w:tcPr>
            <w:tcW w:w="2748" w:type="dxa"/>
          </w:tcPr>
          <w:p w:rsidR="003E45B2" w:rsidRDefault="003E45B2" w:rsidP="003E45B2">
            <w:pPr>
              <w:jc w:val="left"/>
            </w:pPr>
            <w:r>
              <w:t xml:space="preserve">2 </w:t>
            </w:r>
            <w:proofErr w:type="spellStart"/>
            <w:r>
              <w:t>mL</w:t>
            </w:r>
            <w:proofErr w:type="spellEnd"/>
            <w:r>
              <w:t xml:space="preserve"> </w:t>
            </w:r>
            <w:proofErr w:type="spellStart"/>
            <w:r>
              <w:t>Essigsäureethylester</w:t>
            </w:r>
            <w:proofErr w:type="spellEnd"/>
            <w:r>
              <w:t xml:space="preserve">, 4 </w:t>
            </w:r>
            <w:proofErr w:type="spellStart"/>
            <w:r>
              <w:t>mL</w:t>
            </w:r>
            <w:proofErr w:type="spellEnd"/>
            <w:r>
              <w:t xml:space="preserve"> destilliertes Wasser, 4 Tropfen Phenolphtalein-Lösung, einige Tropfen Natronlauge</w:t>
            </w:r>
          </w:p>
        </w:tc>
      </w:tr>
    </w:tbl>
    <w:p w:rsidR="00A44FF4" w:rsidRDefault="00A44FF4" w:rsidP="004366A0">
      <w:pPr>
        <w:ind w:left="2124" w:hanging="2124"/>
      </w:pPr>
    </w:p>
    <w:p w:rsidR="00A44FF4" w:rsidRDefault="00A44FF4" w:rsidP="004366A0">
      <w:pPr>
        <w:ind w:left="2124" w:hanging="2124"/>
      </w:pPr>
      <w:r>
        <w:tab/>
        <w:t>Reagenzglas 3 wird anschließend mit einem Stopfen verschlossen und solange geschüttelt bis die rosa Färbung verschwunden ist. Anschließend wird ca. 1 </w:t>
      </w:r>
      <w:proofErr w:type="spellStart"/>
      <w:r>
        <w:t>mL</w:t>
      </w:r>
      <w:proofErr w:type="spellEnd"/>
      <w:r>
        <w:t xml:space="preserve"> Eisenchlorid-Lösung in das Reagenzglas gegeben.</w:t>
      </w:r>
    </w:p>
    <w:p w:rsidR="00A44FF4" w:rsidRDefault="00A44FF4" w:rsidP="004366A0">
      <w:pPr>
        <w:ind w:left="2124" w:hanging="2124"/>
      </w:pPr>
      <w:r>
        <w:t>Beobachtung:</w:t>
      </w:r>
      <w:r>
        <w:tab/>
        <w:t>Reagenzglas 1: Nach Zugabe der Eisenchlorid-Lösung ist eine orange-braune Färbung zu sehen.</w:t>
      </w:r>
    </w:p>
    <w:p w:rsidR="00A44FF4" w:rsidRDefault="00A44FF4" w:rsidP="004366A0">
      <w:pPr>
        <w:ind w:left="2124" w:hanging="2124"/>
      </w:pPr>
      <w:r>
        <w:tab/>
        <w:t>Reagenzglas 2:</w:t>
      </w:r>
      <w:r>
        <w:tab/>
        <w:t>Nach Zugabe der Eisenchlorid-Lösung bilden sich zwei Phasen im Reagenzglas. Die untere Phase ist gelb gefärbt.</w:t>
      </w:r>
    </w:p>
    <w:p w:rsidR="00A44FF4" w:rsidRDefault="00A44FF4" w:rsidP="004366A0">
      <w:pPr>
        <w:ind w:left="2124" w:hanging="2124"/>
      </w:pPr>
      <w:r>
        <w:tab/>
        <w:t>Reagenzglas 3:</w:t>
      </w:r>
      <w:r>
        <w:tab/>
        <w:t xml:space="preserve">Nach Zugabe der Natronlauge färbt sich die Lösung rosa. Durch das schütteln wird die Lösung wieder entfärbt. Nach Zugabe von Eisenchlorid-Lösung ist eine orange-braune Färbung zu erkennen. </w:t>
      </w:r>
    </w:p>
    <w:p w:rsidR="003E45B2" w:rsidRDefault="009B3F04" w:rsidP="009B3F04">
      <w:pPr>
        <w:ind w:left="2124" w:hanging="2124"/>
        <w:jc w:val="center"/>
      </w:pPr>
      <w:r>
        <w:rPr>
          <w:noProof/>
          <w:lang w:eastAsia="de-DE"/>
        </w:rPr>
        <w:lastRenderedPageBreak/>
        <w:drawing>
          <wp:inline distT="0" distB="0" distL="0" distR="0">
            <wp:extent cx="3819525" cy="2902402"/>
            <wp:effectExtent l="0" t="0" r="0" b="0"/>
            <wp:docPr id="5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sperle\Desktop\SVP\SVP Chemie\Carbonsäure, Ester und Ether\Hydrolyse Schnitt.png"/>
                    <pic:cNvPicPr>
                      <a:picLocks noChangeAspect="1" noChangeArrowheads="1"/>
                    </pic:cNvPicPr>
                  </pic:nvPicPr>
                  <pic:blipFill>
                    <a:blip r:embed="rId28"/>
                    <a:stretch>
                      <a:fillRect/>
                    </a:stretch>
                  </pic:blipFill>
                  <pic:spPr bwMode="auto">
                    <a:xfrm>
                      <a:off x="0" y="0"/>
                      <a:ext cx="3823508" cy="2905428"/>
                    </a:xfrm>
                    <a:prstGeom prst="rect">
                      <a:avLst/>
                    </a:prstGeom>
                    <a:noFill/>
                    <a:ln w="9525">
                      <a:noFill/>
                      <a:miter lim="800000"/>
                      <a:headEnd/>
                      <a:tailEnd/>
                    </a:ln>
                  </pic:spPr>
                </pic:pic>
              </a:graphicData>
            </a:graphic>
          </wp:inline>
        </w:drawing>
      </w:r>
    </w:p>
    <w:p w:rsidR="003E45B2" w:rsidRPr="009B3F04" w:rsidRDefault="009B3F04" w:rsidP="009B3F04">
      <w:pPr>
        <w:ind w:left="2124" w:hanging="2124"/>
        <w:jc w:val="center"/>
        <w:rPr>
          <w:sz w:val="18"/>
          <w:szCs w:val="18"/>
        </w:rPr>
      </w:pPr>
      <w:r>
        <w:rPr>
          <w:sz w:val="18"/>
          <w:szCs w:val="18"/>
        </w:rPr>
        <w:t xml:space="preserve">Abb. 5: Alkalische </w:t>
      </w:r>
      <w:proofErr w:type="spellStart"/>
      <w:r>
        <w:rPr>
          <w:sz w:val="18"/>
          <w:szCs w:val="18"/>
        </w:rPr>
        <w:t>Esterhydrolyse</w:t>
      </w:r>
      <w:proofErr w:type="spellEnd"/>
      <w:r>
        <w:rPr>
          <w:sz w:val="18"/>
          <w:szCs w:val="18"/>
        </w:rPr>
        <w:t xml:space="preserve"> Be</w:t>
      </w:r>
      <w:r w:rsidR="00C36F23">
        <w:rPr>
          <w:sz w:val="18"/>
          <w:szCs w:val="18"/>
        </w:rPr>
        <w:t>obachtung: Reagenzglas 1 (links</w:t>
      </w:r>
      <w:r>
        <w:rPr>
          <w:sz w:val="18"/>
          <w:szCs w:val="18"/>
        </w:rPr>
        <w:t>), Reagenzgla</w:t>
      </w:r>
      <w:r w:rsidR="00C36F23">
        <w:rPr>
          <w:sz w:val="18"/>
          <w:szCs w:val="18"/>
        </w:rPr>
        <w:t>s 2 (</w:t>
      </w:r>
      <w:proofErr w:type="spellStart"/>
      <w:r w:rsidR="00C36F23">
        <w:rPr>
          <w:sz w:val="18"/>
          <w:szCs w:val="18"/>
        </w:rPr>
        <w:t>mitte</w:t>
      </w:r>
      <w:proofErr w:type="spellEnd"/>
      <w:r w:rsidR="00C36F23">
        <w:rPr>
          <w:sz w:val="18"/>
          <w:szCs w:val="18"/>
        </w:rPr>
        <w:t>) Reagenzglas 3 (rechts</w:t>
      </w:r>
      <w:r>
        <w:rPr>
          <w:sz w:val="18"/>
          <w:szCs w:val="18"/>
        </w:rPr>
        <w:t>).</w:t>
      </w:r>
    </w:p>
    <w:p w:rsidR="00A44FF4" w:rsidRDefault="00A44FF4" w:rsidP="004366A0">
      <w:pPr>
        <w:ind w:left="2124" w:hanging="2124"/>
      </w:pPr>
      <w:r>
        <w:t>Deutung:</w:t>
      </w:r>
      <w:r>
        <w:tab/>
        <w:t xml:space="preserve">In Reagenzglas 3 findet eine alkalische </w:t>
      </w:r>
      <w:proofErr w:type="spellStart"/>
      <w:r>
        <w:t>Esterhydrolyse</w:t>
      </w:r>
      <w:proofErr w:type="spellEnd"/>
      <w:r>
        <w:t xml:space="preserve"> nach folgendem Mechanismus statt:</w:t>
      </w:r>
    </w:p>
    <w:p w:rsidR="00A44FF4" w:rsidRDefault="00A44FF4" w:rsidP="00A44FF4">
      <w:pPr>
        <w:ind w:left="2124" w:hanging="2124"/>
        <w:jc w:val="center"/>
      </w:pPr>
      <w:r w:rsidRPr="00A44FF4">
        <w:rPr>
          <w:noProof/>
          <w:lang w:eastAsia="de-DE"/>
        </w:rPr>
        <w:drawing>
          <wp:inline distT="0" distB="0" distL="0" distR="0">
            <wp:extent cx="5734050" cy="2228850"/>
            <wp:effectExtent l="0" t="0" r="0" b="0"/>
            <wp:docPr id="24" name="Grafik 24" descr="C:\Users\Jannik\Documents\Studium\SVP Chemie\Aktueller Ordner\SVP Chemie\Carbonsäure, Ester und Ether\Alkalische Esterhydroly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nik\Documents\Studium\SVP Chemie\Aktueller Ordner\SVP Chemie\Carbonsäure, Ester und Ether\Alkalische Esterhydrolyse.jpg"/>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2228850"/>
                    </a:xfrm>
                    <a:prstGeom prst="rect">
                      <a:avLst/>
                    </a:prstGeom>
                    <a:noFill/>
                    <a:ln>
                      <a:noFill/>
                    </a:ln>
                  </pic:spPr>
                </pic:pic>
              </a:graphicData>
            </a:graphic>
          </wp:inline>
        </w:drawing>
      </w:r>
    </w:p>
    <w:p w:rsidR="00A44FF4" w:rsidRDefault="009B3F04" w:rsidP="002659C7">
      <w:pPr>
        <w:ind w:left="2124" w:hanging="2124"/>
        <w:jc w:val="center"/>
        <w:rPr>
          <w:sz w:val="18"/>
          <w:szCs w:val="18"/>
        </w:rPr>
      </w:pPr>
      <w:r>
        <w:rPr>
          <w:sz w:val="18"/>
          <w:szCs w:val="18"/>
        </w:rPr>
        <w:t>Abb. 6</w:t>
      </w:r>
      <w:r w:rsidR="002659C7">
        <w:rPr>
          <w:sz w:val="18"/>
          <w:szCs w:val="18"/>
        </w:rPr>
        <w:t xml:space="preserve">: Mechanismus der alkalischen </w:t>
      </w:r>
      <w:proofErr w:type="spellStart"/>
      <w:r w:rsidR="002659C7">
        <w:rPr>
          <w:sz w:val="18"/>
          <w:szCs w:val="18"/>
        </w:rPr>
        <w:t>Esterhydrolyse</w:t>
      </w:r>
      <w:proofErr w:type="spellEnd"/>
      <w:r w:rsidR="002659C7">
        <w:rPr>
          <w:sz w:val="18"/>
          <w:szCs w:val="18"/>
        </w:rPr>
        <w:t xml:space="preserve"> (allgemein)</w:t>
      </w:r>
    </w:p>
    <w:p w:rsidR="002659C7" w:rsidRDefault="002659C7" w:rsidP="002659C7">
      <w:pPr>
        <w:ind w:left="2124" w:hanging="2124"/>
      </w:pPr>
      <w:r>
        <w:tab/>
        <w:t>Die rosa Färbung ist durch den Indikator Phenolphtalein zu erklären. Nach Zugabe der Natronlauge wird die Lösung alkalisch, was einem Far</w:t>
      </w:r>
      <w:r>
        <w:t>b</w:t>
      </w:r>
      <w:r>
        <w:t>umschlag des Indikators zur Folge hat. Die Natronlauge wird allerdings in der Reaktion umgesetzt, wodurch der Farbumschlag wieder verschwi</w:t>
      </w:r>
      <w:r>
        <w:t>n</w:t>
      </w:r>
      <w:r>
        <w:t>det. Eisenchlorid dient hierbei als Nachweis für Acetat-Ionen. Die Eise</w:t>
      </w:r>
      <w:r>
        <w:t>n</w:t>
      </w:r>
      <w:r>
        <w:t xml:space="preserve">ionen bilden mit den Acetationen einen orange-braunen Eisenacetat-Komplex. Reagenzglas 1 dient als </w:t>
      </w:r>
      <w:proofErr w:type="gramStart"/>
      <w:r>
        <w:t>positiv</w:t>
      </w:r>
      <w:proofErr w:type="gramEnd"/>
      <w:r>
        <w:t xml:space="preserve"> Blindprobe in diesem Exper</w:t>
      </w:r>
      <w:r>
        <w:t>i</w:t>
      </w:r>
      <w:r>
        <w:t>ment und Reagenzglas 2 als negativ Blindprobe um zu zeigen, dass der Acetat-Nachweis erst nach der Hydrolyse des Esters positiv ist.</w:t>
      </w:r>
    </w:p>
    <w:p w:rsidR="002659C7" w:rsidRDefault="002659C7" w:rsidP="002659C7">
      <w:pPr>
        <w:ind w:left="2124" w:hanging="2124"/>
      </w:pPr>
      <w:r>
        <w:lastRenderedPageBreak/>
        <w:t>Entsorgung:</w:t>
      </w:r>
      <w:r>
        <w:tab/>
        <w:t>Die Lösungen werden im Schwermetallbehälter entsorgt.</w:t>
      </w:r>
    </w:p>
    <w:p w:rsidR="002659C7" w:rsidRPr="002659C7" w:rsidRDefault="002659C7" w:rsidP="002659C7">
      <w:pPr>
        <w:ind w:left="2124" w:hanging="2124"/>
      </w:pPr>
      <w:r>
        <w:t>Literatur:</w:t>
      </w:r>
      <w:r>
        <w:tab/>
        <w:t xml:space="preserve">E. Irmer, R. Kleinhenn, et. al, </w:t>
      </w:r>
      <w:r w:rsidRPr="00254D76">
        <w:rPr>
          <w:i/>
        </w:rPr>
        <w:t>Elemente Chemie 11/12</w:t>
      </w:r>
      <w:r>
        <w:t>, Klett-Verlag, Stut</w:t>
      </w:r>
      <w:r>
        <w:t>t</w:t>
      </w:r>
      <w:r>
        <w:t>gart, 2010, S.52.</w:t>
      </w:r>
    </w:p>
    <w:p w:rsidR="00966E11" w:rsidRPr="006C1C30" w:rsidRDefault="00491838" w:rsidP="00AC684D">
      <w:pPr>
        <w:ind w:left="2124" w:hanging="2124"/>
      </w:pPr>
      <w:r>
        <w:pict>
          <v:shape id="_x0000_s1168" type="#_x0000_t202" style="width:462.45pt;height:98.4pt;mso-position-horizontal-relative:char;mso-position-vertical-relative:line;mso-width-relative:margin;mso-height-relative:margin" fillcolor="white [3201]" strokecolor="#c0504d [3205]" strokeweight="1pt">
            <v:stroke dashstyle="dash"/>
            <v:shadow color="#868686"/>
            <v:textbox style="mso-next-textbox:#_x0000_s1168">
              <w:txbxContent>
                <w:p w:rsidR="00AC684D" w:rsidRPr="00F31EBF" w:rsidRDefault="00AC684D" w:rsidP="002659C7">
                  <w:pPr>
                    <w:rPr>
                      <w:color w:val="auto"/>
                    </w:rPr>
                  </w:pPr>
                  <w:r w:rsidRPr="00F31EBF">
                    <w:rPr>
                      <w:b/>
                      <w:color w:val="auto"/>
                    </w:rPr>
                    <w:t xml:space="preserve">Unterrichtsanschlüsse </w:t>
                  </w:r>
                  <w:r>
                    <w:rPr>
                      <w:color w:val="auto"/>
                    </w:rPr>
                    <w:t>Der Versuch eignet sich dazu den Reaktionsmechanismus der alkal</w:t>
                  </w:r>
                  <w:r>
                    <w:rPr>
                      <w:color w:val="auto"/>
                    </w:rPr>
                    <w:t>i</w:t>
                  </w:r>
                  <w:r>
                    <w:rPr>
                      <w:color w:val="auto"/>
                    </w:rPr>
                    <w:t xml:space="preserve">schen </w:t>
                  </w:r>
                  <w:proofErr w:type="spellStart"/>
                  <w:r>
                    <w:rPr>
                      <w:color w:val="auto"/>
                    </w:rPr>
                    <w:t>Esterhydrolyse</w:t>
                  </w:r>
                  <w:proofErr w:type="spellEnd"/>
                  <w:r>
                    <w:rPr>
                      <w:color w:val="auto"/>
                    </w:rPr>
                    <w:t xml:space="preserve"> zu behandeln. Acetat-Ionen werden am Ende des Versuches nachgewi</w:t>
                  </w:r>
                  <w:r>
                    <w:rPr>
                      <w:color w:val="auto"/>
                    </w:rPr>
                    <w:t>e</w:t>
                  </w:r>
                  <w:r>
                    <w:rPr>
                      <w:color w:val="auto"/>
                    </w:rPr>
                    <w:t xml:space="preserve">sen, sowie die Tatsache, dass die Hydroxid-Ionen im Laufe der Reaktion verbraucht werden. Mit diesen Informationen können </w:t>
                  </w:r>
                  <w:proofErr w:type="spellStart"/>
                  <w:r>
                    <w:rPr>
                      <w:color w:val="auto"/>
                    </w:rPr>
                    <w:t>SuS</w:t>
                  </w:r>
                  <w:proofErr w:type="spellEnd"/>
                  <w:r>
                    <w:rPr>
                      <w:color w:val="auto"/>
                    </w:rPr>
                    <w:t xml:space="preserve"> versuchen den Mechanismus sowie die anderen Produ</w:t>
                  </w:r>
                  <w:r>
                    <w:rPr>
                      <w:color w:val="auto"/>
                    </w:rPr>
                    <w:t>k</w:t>
                  </w:r>
                  <w:r>
                    <w:rPr>
                      <w:color w:val="auto"/>
                    </w:rPr>
                    <w:t>te der Reaktion aufzuklären.</w:t>
                  </w:r>
                </w:p>
              </w:txbxContent>
            </v:textbox>
            <w10:wrap type="none"/>
            <w10:anchorlock/>
          </v:shape>
        </w:pict>
      </w:r>
    </w:p>
    <w:p w:rsidR="00CC307A" w:rsidRDefault="00491838" w:rsidP="00CC307A">
      <w:pPr>
        <w:pStyle w:val="berschrift2"/>
        <w:rPr>
          <w:color w:val="auto"/>
        </w:rPr>
      </w:pPr>
      <w:r w:rsidRPr="00491838">
        <w:rPr>
          <w:noProof/>
          <w:lang w:eastAsia="de-DE"/>
        </w:rPr>
        <w:pict>
          <v:shape id="_x0000_s1160" type="#_x0000_t202" style="position:absolute;left:0;text-align:left;margin-left:.5pt;margin-top:32.4pt;width:462.45pt;height:78.75pt;z-index:251790336;mso-width-relative:margin;mso-height-relative:margin" fillcolor="white [3201]" strokecolor="#4bacc6 [3208]" strokeweight="1pt">
            <v:stroke dashstyle="dash"/>
            <v:shadow color="#868686"/>
            <v:textbox style="mso-next-textbox:#_x0000_s1160">
              <w:txbxContent>
                <w:p w:rsidR="00AC684D" w:rsidRPr="00F31EBF" w:rsidRDefault="00AC684D" w:rsidP="008754DA">
                  <w:pPr>
                    <w:rPr>
                      <w:color w:val="auto"/>
                    </w:rPr>
                  </w:pPr>
                  <w:r>
                    <w:rPr>
                      <w:color w:val="auto"/>
                    </w:rPr>
                    <w:t xml:space="preserve">In diesem Versuch wird die Alltagsrelevanz der Ester als </w:t>
                  </w:r>
                  <w:proofErr w:type="spellStart"/>
                  <w:r>
                    <w:rPr>
                      <w:color w:val="auto"/>
                    </w:rPr>
                    <w:t>Aromastoffe</w:t>
                  </w:r>
                  <w:proofErr w:type="spellEnd"/>
                  <w:r>
                    <w:rPr>
                      <w:color w:val="auto"/>
                    </w:rPr>
                    <w:t xml:space="preserve"> thematisiert. </w:t>
                  </w:r>
                  <w:proofErr w:type="spellStart"/>
                  <w:r>
                    <w:rPr>
                      <w:color w:val="auto"/>
                    </w:rPr>
                    <w:t>Butansäureethylester</w:t>
                  </w:r>
                  <w:proofErr w:type="spellEnd"/>
                  <w:r>
                    <w:rPr>
                      <w:color w:val="auto"/>
                    </w:rPr>
                    <w:t xml:space="preserve"> wird synthetisiert, ein Ester der häufig als Apfelaroma verwendet wird. </w:t>
                  </w:r>
                  <w:proofErr w:type="spellStart"/>
                  <w:r>
                    <w:rPr>
                      <w:color w:val="auto"/>
                    </w:rPr>
                    <w:t>SuS</w:t>
                  </w:r>
                  <w:proofErr w:type="spellEnd"/>
                  <w:r>
                    <w:rPr>
                      <w:color w:val="auto"/>
                    </w:rPr>
                    <w:t xml:space="preserve"> sollten die Verbindungsklasse der Ester bereits kennen und das Thema Gleichgewichtsr</w:t>
                  </w:r>
                  <w:r>
                    <w:rPr>
                      <w:color w:val="auto"/>
                    </w:rPr>
                    <w:t>e</w:t>
                  </w:r>
                  <w:r>
                    <w:rPr>
                      <w:color w:val="auto"/>
                    </w:rPr>
                    <w:t>aktionen bereits behandelt haben.</w:t>
                  </w:r>
                </w:p>
              </w:txbxContent>
            </v:textbox>
            <w10:wrap type="square"/>
          </v:shape>
        </w:pict>
      </w:r>
      <w:bookmarkStart w:id="8" w:name="_Toc458003204"/>
      <w:r w:rsidR="00AD5BB8">
        <w:rPr>
          <w:color w:val="auto"/>
        </w:rPr>
        <w:t>V3</w:t>
      </w:r>
      <w:r w:rsidR="00CC307A" w:rsidRPr="00CC307A">
        <w:rPr>
          <w:color w:val="auto"/>
        </w:rPr>
        <w:t xml:space="preserve"> – </w:t>
      </w:r>
      <w:r w:rsidR="008754DA">
        <w:rPr>
          <w:color w:val="auto"/>
        </w:rPr>
        <w:t xml:space="preserve">Synthese von </w:t>
      </w:r>
      <w:proofErr w:type="spellStart"/>
      <w:r w:rsidR="00693ED3">
        <w:rPr>
          <w:color w:val="auto"/>
        </w:rPr>
        <w:t>Butansäureethylester</w:t>
      </w:r>
      <w:bookmarkEnd w:id="8"/>
      <w:proofErr w:type="spellEnd"/>
    </w:p>
    <w:p w:rsidR="008754DA" w:rsidRDefault="008754DA" w:rsidP="008754DA"/>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4E53C4" w:rsidRPr="00F31EBF" w:rsidTr="00AD5BB8">
        <w:tc>
          <w:tcPr>
            <w:tcW w:w="9322" w:type="dxa"/>
            <w:gridSpan w:val="9"/>
            <w:shd w:val="clear" w:color="auto" w:fill="4F81BD"/>
            <w:vAlign w:val="center"/>
          </w:tcPr>
          <w:p w:rsidR="004E53C4" w:rsidRPr="00F31EBF" w:rsidRDefault="004E53C4" w:rsidP="00AD5BB8">
            <w:pPr>
              <w:spacing w:after="0"/>
              <w:jc w:val="center"/>
              <w:rPr>
                <w:b/>
                <w:bCs/>
                <w:color w:val="FFFFFF" w:themeColor="background1"/>
              </w:rPr>
            </w:pPr>
            <w:r w:rsidRPr="00F31EBF">
              <w:rPr>
                <w:b/>
                <w:bCs/>
                <w:color w:val="FFFFFF" w:themeColor="background1"/>
              </w:rPr>
              <w:t>Gefahrenstoffe</w:t>
            </w:r>
          </w:p>
        </w:tc>
      </w:tr>
      <w:tr w:rsidR="006E2312"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E2312" w:rsidRPr="004366A0" w:rsidRDefault="006E2312" w:rsidP="006E2312">
            <w:pPr>
              <w:spacing w:after="0" w:line="276" w:lineRule="auto"/>
              <w:jc w:val="center"/>
              <w:rPr>
                <w:color w:val="auto"/>
              </w:rPr>
            </w:pPr>
            <w:r w:rsidRPr="004366A0">
              <w:rPr>
                <w:color w:val="auto"/>
              </w:rPr>
              <w:t>Ethanol</w:t>
            </w:r>
          </w:p>
        </w:tc>
        <w:tc>
          <w:tcPr>
            <w:tcW w:w="3177" w:type="dxa"/>
            <w:gridSpan w:val="3"/>
            <w:tcBorders>
              <w:top w:val="single" w:sz="8" w:space="0" w:color="4F81BD"/>
              <w:bottom w:val="single" w:sz="8" w:space="0" w:color="4F81BD"/>
            </w:tcBorders>
            <w:shd w:val="clear" w:color="auto" w:fill="auto"/>
            <w:vAlign w:val="center"/>
          </w:tcPr>
          <w:p w:rsidR="006E2312" w:rsidRPr="004366A0" w:rsidRDefault="006E2312" w:rsidP="006E2312">
            <w:pPr>
              <w:pStyle w:val="Beschriftung"/>
              <w:spacing w:after="0"/>
              <w:jc w:val="center"/>
              <w:rPr>
                <w:sz w:val="22"/>
                <w:szCs w:val="22"/>
              </w:rPr>
            </w:pPr>
            <w:r w:rsidRPr="004366A0">
              <w:rPr>
                <w:sz w:val="22"/>
                <w:szCs w:val="22"/>
              </w:rPr>
              <w:t>H: 225-319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E2312" w:rsidRPr="004366A0" w:rsidRDefault="006E2312" w:rsidP="006E2312">
            <w:pPr>
              <w:pStyle w:val="Beschriftung"/>
              <w:spacing w:after="0"/>
              <w:jc w:val="center"/>
              <w:rPr>
                <w:sz w:val="22"/>
                <w:szCs w:val="22"/>
              </w:rPr>
            </w:pPr>
            <w:r w:rsidRPr="004366A0">
              <w:rPr>
                <w:sz w:val="22"/>
                <w:szCs w:val="22"/>
              </w:rPr>
              <w:t>P: 210-240-305+351+338-403+233</w:t>
            </w:r>
          </w:p>
        </w:tc>
      </w:tr>
      <w:tr w:rsidR="00693ED3"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93ED3" w:rsidRPr="00693ED3" w:rsidRDefault="00693ED3" w:rsidP="00693ED3">
            <w:pPr>
              <w:spacing w:line="276" w:lineRule="auto"/>
              <w:ind w:right="-180"/>
              <w:jc w:val="center"/>
              <w:rPr>
                <w:rFonts w:asciiTheme="majorHAnsi" w:hAnsiTheme="majorHAnsi"/>
                <w:b/>
                <w:color w:val="auto"/>
              </w:rPr>
            </w:pPr>
            <w:r w:rsidRPr="00693ED3">
              <w:rPr>
                <w:rFonts w:asciiTheme="majorHAnsi" w:hAnsiTheme="majorHAnsi"/>
                <w:color w:val="auto"/>
              </w:rPr>
              <w:t>Buttersäure</w:t>
            </w:r>
          </w:p>
        </w:tc>
        <w:tc>
          <w:tcPr>
            <w:tcW w:w="3177" w:type="dxa"/>
            <w:gridSpan w:val="3"/>
            <w:tcBorders>
              <w:top w:val="single" w:sz="8" w:space="0" w:color="4F81BD"/>
              <w:bottom w:val="single" w:sz="8" w:space="0" w:color="4F81BD"/>
            </w:tcBorders>
            <w:shd w:val="clear" w:color="auto" w:fill="auto"/>
            <w:vAlign w:val="center"/>
          </w:tcPr>
          <w:p w:rsidR="00693ED3" w:rsidRPr="00693ED3" w:rsidRDefault="00693ED3" w:rsidP="00693ED3">
            <w:pPr>
              <w:spacing w:line="276" w:lineRule="auto"/>
              <w:jc w:val="center"/>
              <w:rPr>
                <w:rFonts w:asciiTheme="majorHAnsi" w:hAnsiTheme="majorHAnsi"/>
                <w:color w:val="auto"/>
              </w:rPr>
            </w:pPr>
            <w:r w:rsidRPr="00693ED3">
              <w:rPr>
                <w:rFonts w:asciiTheme="majorHAnsi" w:hAnsiTheme="majorHAnsi"/>
                <w:color w:val="auto"/>
              </w:rPr>
              <w:t>H:</w:t>
            </w:r>
            <w:r>
              <w:rPr>
                <w:rFonts w:asciiTheme="majorHAnsi" w:hAnsiTheme="majorHAnsi"/>
                <w:color w:val="auto"/>
              </w:rPr>
              <w:t xml:space="preserve"> 302-</w:t>
            </w:r>
            <w:hyperlink r:id="rId30" w:anchor="H-S.C3.A4tze" w:tooltip="H- und P-Sätze" w:history="1">
              <w:r w:rsidRPr="00693ED3">
                <w:rPr>
                  <w:rStyle w:val="Hyperlink"/>
                  <w:rFonts w:asciiTheme="majorHAnsi" w:hAnsiTheme="majorHAnsi"/>
                  <w:color w:val="auto"/>
                  <w:u w:val="none"/>
                </w:rPr>
                <w:t>314</w:t>
              </w:r>
            </w:hyperlink>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93ED3" w:rsidRPr="00693ED3" w:rsidRDefault="00693ED3" w:rsidP="00693ED3">
            <w:pPr>
              <w:spacing w:line="276" w:lineRule="auto"/>
              <w:jc w:val="center"/>
              <w:rPr>
                <w:rFonts w:asciiTheme="majorHAnsi" w:hAnsiTheme="majorHAnsi"/>
                <w:color w:val="auto"/>
              </w:rPr>
            </w:pPr>
            <w:r w:rsidRPr="00693ED3">
              <w:rPr>
                <w:rFonts w:asciiTheme="majorHAnsi" w:hAnsiTheme="majorHAnsi"/>
                <w:color w:val="auto"/>
              </w:rPr>
              <w:t xml:space="preserve">P: </w:t>
            </w:r>
            <w:r>
              <w:rPr>
                <w:rFonts w:asciiTheme="majorHAnsi" w:hAnsiTheme="majorHAnsi"/>
                <w:color w:val="auto"/>
              </w:rPr>
              <w:t>260-</w:t>
            </w:r>
            <w:hyperlink r:id="rId31" w:anchor="P-S.C3.A4tze" w:tooltip="H- und P-Sätze" w:history="1">
              <w:r w:rsidRPr="00693ED3">
                <w:rPr>
                  <w:rStyle w:val="Hyperlink"/>
                  <w:rFonts w:asciiTheme="majorHAnsi" w:hAnsiTheme="majorHAnsi"/>
                  <w:color w:val="auto"/>
                  <w:u w:val="none"/>
                </w:rPr>
                <w:t>280</w:t>
              </w:r>
            </w:hyperlink>
            <w:r w:rsidRPr="00693ED3">
              <w:rPr>
                <w:rFonts w:asciiTheme="majorHAnsi" w:hAnsiTheme="majorHAnsi"/>
                <w:color w:val="auto"/>
              </w:rPr>
              <w:t>-​</w:t>
            </w:r>
            <w:r>
              <w:rPr>
                <w:rFonts w:asciiTheme="majorHAnsi" w:hAnsiTheme="majorHAnsi"/>
              </w:rPr>
              <w:t>301+312+330-303+361+353-304+340+310-305+351+338+310</w:t>
            </w:r>
          </w:p>
        </w:tc>
      </w:tr>
      <w:tr w:rsidR="00693ED3"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693ED3" w:rsidRPr="00693ED3" w:rsidRDefault="00693ED3" w:rsidP="00693ED3">
            <w:pPr>
              <w:spacing w:line="276" w:lineRule="auto"/>
              <w:ind w:right="-180"/>
              <w:jc w:val="center"/>
              <w:rPr>
                <w:rFonts w:asciiTheme="majorHAnsi" w:hAnsiTheme="majorHAnsi"/>
                <w:b/>
                <w:color w:val="auto"/>
              </w:rPr>
            </w:pPr>
            <w:proofErr w:type="spellStart"/>
            <w:r w:rsidRPr="00693ED3">
              <w:rPr>
                <w:rFonts w:asciiTheme="majorHAnsi" w:hAnsiTheme="majorHAnsi"/>
                <w:color w:val="auto"/>
              </w:rPr>
              <w:t>Konz</w:t>
            </w:r>
            <w:proofErr w:type="spellEnd"/>
            <w:r w:rsidRPr="00693ED3">
              <w:rPr>
                <w:rFonts w:asciiTheme="majorHAnsi" w:hAnsiTheme="majorHAnsi"/>
                <w:color w:val="auto"/>
              </w:rPr>
              <w:t>. Schwefelsäure</w:t>
            </w:r>
          </w:p>
        </w:tc>
        <w:tc>
          <w:tcPr>
            <w:tcW w:w="3177" w:type="dxa"/>
            <w:gridSpan w:val="3"/>
            <w:tcBorders>
              <w:top w:val="single" w:sz="8" w:space="0" w:color="4F81BD"/>
              <w:bottom w:val="single" w:sz="8" w:space="0" w:color="4F81BD"/>
            </w:tcBorders>
            <w:shd w:val="clear" w:color="auto" w:fill="auto"/>
            <w:vAlign w:val="center"/>
          </w:tcPr>
          <w:p w:rsidR="00693ED3" w:rsidRPr="00693ED3" w:rsidRDefault="00693ED3" w:rsidP="00693ED3">
            <w:pPr>
              <w:spacing w:line="276" w:lineRule="auto"/>
              <w:jc w:val="center"/>
              <w:rPr>
                <w:rFonts w:asciiTheme="majorHAnsi" w:hAnsiTheme="majorHAnsi"/>
                <w:color w:val="auto"/>
              </w:rPr>
            </w:pPr>
            <w:r w:rsidRPr="00693ED3">
              <w:rPr>
                <w:rFonts w:asciiTheme="majorHAnsi" w:hAnsiTheme="majorHAnsi"/>
                <w:color w:val="auto"/>
              </w:rPr>
              <w:t xml:space="preserve">H: </w:t>
            </w:r>
            <w:hyperlink r:id="rId32" w:anchor="H-S.C3.A4tze" w:tooltip="H- und P-Sätze" w:history="1">
              <w:r w:rsidRPr="00693ED3">
                <w:rPr>
                  <w:rStyle w:val="Hyperlink"/>
                  <w:rFonts w:asciiTheme="majorHAnsi" w:hAnsiTheme="majorHAnsi"/>
                  <w:color w:val="auto"/>
                  <w:u w:val="none"/>
                </w:rPr>
                <w:t>314</w:t>
              </w:r>
            </w:hyperlink>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693ED3" w:rsidRPr="00693ED3" w:rsidRDefault="00693ED3" w:rsidP="00693ED3">
            <w:pPr>
              <w:spacing w:line="276" w:lineRule="auto"/>
              <w:jc w:val="center"/>
              <w:rPr>
                <w:rFonts w:asciiTheme="majorHAnsi" w:hAnsiTheme="majorHAnsi"/>
                <w:color w:val="auto"/>
              </w:rPr>
            </w:pPr>
            <w:r w:rsidRPr="00693ED3">
              <w:rPr>
                <w:rFonts w:asciiTheme="majorHAnsi" w:hAnsiTheme="majorHAnsi"/>
                <w:color w:val="auto"/>
              </w:rPr>
              <w:t xml:space="preserve">P: </w:t>
            </w:r>
            <w:hyperlink r:id="rId33" w:anchor="P-S.C3.A4tze" w:tooltip="H- und P-Sätze" w:history="1">
              <w:r w:rsidRPr="00693ED3">
                <w:rPr>
                  <w:rStyle w:val="Hyperlink"/>
                  <w:rFonts w:asciiTheme="majorHAnsi" w:hAnsiTheme="majorHAnsi"/>
                  <w:color w:val="auto"/>
                  <w:u w:val="none"/>
                </w:rPr>
                <w:t>280</w:t>
              </w:r>
            </w:hyperlink>
            <w:r w:rsidRPr="00693ED3">
              <w:rPr>
                <w:rFonts w:asciiTheme="majorHAnsi" w:hAnsiTheme="majorHAnsi"/>
                <w:color w:val="auto"/>
              </w:rPr>
              <w:t>-​</w:t>
            </w:r>
            <w:hyperlink r:id="rId34" w:anchor="P-S.C3.A4tze" w:tooltip="H- und P-Sätze" w:history="1">
              <w:r w:rsidRPr="00693ED3">
                <w:rPr>
                  <w:rStyle w:val="Hyperlink"/>
                  <w:rFonts w:asciiTheme="majorHAnsi" w:hAnsiTheme="majorHAnsi"/>
                  <w:color w:val="auto"/>
                  <w:u w:val="none"/>
                </w:rPr>
                <w:t>301+330+331</w:t>
              </w:r>
            </w:hyperlink>
            <w:r w:rsidRPr="00693ED3">
              <w:rPr>
                <w:rFonts w:asciiTheme="majorHAnsi" w:hAnsiTheme="majorHAnsi"/>
                <w:color w:val="auto"/>
              </w:rPr>
              <w:t>-​</w:t>
            </w:r>
            <w:hyperlink r:id="rId35" w:anchor="P-S.C3.A4tze" w:tooltip="H- und P-Sätze" w:history="1">
              <w:r w:rsidRPr="00693ED3">
                <w:rPr>
                  <w:rStyle w:val="Hyperlink"/>
                  <w:rFonts w:asciiTheme="majorHAnsi" w:hAnsiTheme="majorHAnsi"/>
                  <w:color w:val="auto"/>
                  <w:u w:val="none"/>
                </w:rPr>
                <w:t>309</w:t>
              </w:r>
            </w:hyperlink>
            <w:r w:rsidRPr="00693ED3">
              <w:rPr>
                <w:rFonts w:asciiTheme="majorHAnsi" w:hAnsiTheme="majorHAnsi"/>
                <w:color w:val="auto"/>
              </w:rPr>
              <w:t>-​</w:t>
            </w:r>
            <w:hyperlink r:id="rId36" w:anchor="P-S.C3.A4tze" w:tooltip="H- und P-Sätze" w:history="1">
              <w:r w:rsidRPr="00693ED3">
                <w:rPr>
                  <w:rStyle w:val="Hyperlink"/>
                  <w:rFonts w:asciiTheme="majorHAnsi" w:hAnsiTheme="majorHAnsi"/>
                  <w:color w:val="auto"/>
                  <w:u w:val="none"/>
                </w:rPr>
                <w:t>310</w:t>
              </w:r>
            </w:hyperlink>
            <w:r w:rsidRPr="00693ED3">
              <w:rPr>
                <w:rFonts w:asciiTheme="majorHAnsi" w:hAnsiTheme="majorHAnsi"/>
                <w:color w:val="auto"/>
              </w:rPr>
              <w:t>-​</w:t>
            </w:r>
            <w:hyperlink r:id="rId37" w:anchor="P-S.C3.A4tze" w:tooltip="H- und P-Sätze" w:history="1">
              <w:r w:rsidRPr="00693ED3">
                <w:rPr>
                  <w:rStyle w:val="Hyperlink"/>
                  <w:rFonts w:asciiTheme="majorHAnsi" w:hAnsiTheme="majorHAnsi"/>
                  <w:color w:val="auto"/>
                  <w:u w:val="none"/>
                </w:rPr>
                <w:t>305+351+338</w:t>
              </w:r>
            </w:hyperlink>
          </w:p>
        </w:tc>
      </w:tr>
      <w:tr w:rsidR="004E53C4" w:rsidRPr="006B1FC4"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4E53C4" w:rsidRPr="00693ED3" w:rsidRDefault="00693ED3" w:rsidP="00AD5BB8">
            <w:pPr>
              <w:spacing w:after="0" w:line="276" w:lineRule="auto"/>
              <w:jc w:val="center"/>
              <w:rPr>
                <w:rFonts w:asciiTheme="majorHAnsi" w:hAnsiTheme="majorHAnsi"/>
                <w:color w:val="auto"/>
              </w:rPr>
            </w:pPr>
            <w:proofErr w:type="spellStart"/>
            <w:r w:rsidRPr="00693ED3">
              <w:rPr>
                <w:rFonts w:asciiTheme="majorHAnsi" w:hAnsiTheme="majorHAnsi"/>
                <w:color w:val="auto"/>
              </w:rPr>
              <w:t>Butansäureethylester</w:t>
            </w:r>
            <w:proofErr w:type="spellEnd"/>
          </w:p>
        </w:tc>
        <w:tc>
          <w:tcPr>
            <w:tcW w:w="3177" w:type="dxa"/>
            <w:gridSpan w:val="3"/>
            <w:tcBorders>
              <w:top w:val="single" w:sz="8" w:space="0" w:color="4F81BD"/>
              <w:bottom w:val="single" w:sz="8" w:space="0" w:color="4F81BD"/>
            </w:tcBorders>
            <w:shd w:val="clear" w:color="auto" w:fill="auto"/>
            <w:vAlign w:val="center"/>
          </w:tcPr>
          <w:p w:rsidR="004E53C4" w:rsidRPr="00693ED3" w:rsidRDefault="004E53C4" w:rsidP="00693ED3">
            <w:pPr>
              <w:spacing w:after="0"/>
              <w:jc w:val="center"/>
              <w:rPr>
                <w:rFonts w:asciiTheme="majorHAnsi" w:hAnsiTheme="majorHAnsi"/>
                <w:color w:val="auto"/>
              </w:rPr>
            </w:pPr>
            <w:r w:rsidRPr="00693ED3">
              <w:rPr>
                <w:rFonts w:asciiTheme="majorHAnsi" w:hAnsiTheme="majorHAnsi"/>
                <w:color w:val="auto"/>
              </w:rPr>
              <w:t xml:space="preserve">H: </w:t>
            </w:r>
            <w:r w:rsidR="00693ED3">
              <w:rPr>
                <w:rFonts w:asciiTheme="majorHAnsi" w:hAnsiTheme="majorHAnsi"/>
                <w:color w:val="auto"/>
              </w:rPr>
              <w:t>226</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4E53C4" w:rsidRPr="00693ED3" w:rsidRDefault="00693ED3" w:rsidP="00693ED3">
            <w:pPr>
              <w:spacing w:after="0"/>
              <w:jc w:val="center"/>
              <w:rPr>
                <w:rFonts w:asciiTheme="majorHAnsi" w:hAnsiTheme="majorHAnsi"/>
                <w:color w:val="auto"/>
              </w:rPr>
            </w:pPr>
            <w:r>
              <w:rPr>
                <w:rFonts w:asciiTheme="majorHAnsi" w:hAnsiTheme="majorHAnsi"/>
                <w:color w:val="auto"/>
              </w:rPr>
              <w:t>P: 210-263</w:t>
            </w:r>
          </w:p>
        </w:tc>
      </w:tr>
      <w:tr w:rsidR="004E53C4" w:rsidRPr="00B8258C"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4E53C4" w:rsidRPr="00693ED3" w:rsidRDefault="004E53C4" w:rsidP="00AD5BB8">
            <w:pPr>
              <w:spacing w:after="0" w:line="276" w:lineRule="auto"/>
              <w:jc w:val="center"/>
              <w:rPr>
                <w:rFonts w:asciiTheme="majorHAnsi" w:hAnsiTheme="majorHAnsi"/>
                <w:b/>
                <w:bCs/>
                <w:color w:val="auto"/>
              </w:rPr>
            </w:pPr>
            <w:r w:rsidRPr="00693ED3">
              <w:rPr>
                <w:rFonts w:asciiTheme="majorHAnsi" w:hAnsiTheme="majorHAnsi"/>
                <w:color w:val="auto"/>
              </w:rPr>
              <w:t xml:space="preserve">Natronlauge (c = 1 </w:t>
            </w:r>
            <w:proofErr w:type="spellStart"/>
            <w:r w:rsidRPr="00693ED3">
              <w:rPr>
                <w:rFonts w:asciiTheme="majorHAnsi" w:hAnsiTheme="majorHAnsi"/>
                <w:color w:val="auto"/>
              </w:rPr>
              <w:t>mol</w:t>
            </w:r>
            <w:proofErr w:type="spellEnd"/>
            <w:r w:rsidRPr="00693ED3">
              <w:rPr>
                <w:rFonts w:asciiTheme="majorHAnsi" w:hAnsiTheme="majorHAnsi"/>
                <w:color w:val="auto"/>
              </w:rPr>
              <w:t>/L)</w:t>
            </w:r>
          </w:p>
        </w:tc>
        <w:tc>
          <w:tcPr>
            <w:tcW w:w="3177" w:type="dxa"/>
            <w:gridSpan w:val="3"/>
            <w:tcBorders>
              <w:top w:val="single" w:sz="8" w:space="0" w:color="4F81BD"/>
              <w:bottom w:val="single" w:sz="8" w:space="0" w:color="4F81BD"/>
            </w:tcBorders>
            <w:shd w:val="clear" w:color="auto" w:fill="auto"/>
            <w:vAlign w:val="center"/>
          </w:tcPr>
          <w:p w:rsidR="004E53C4" w:rsidRPr="00693ED3" w:rsidRDefault="004E53C4" w:rsidP="00AD5BB8">
            <w:pPr>
              <w:spacing w:after="0"/>
              <w:jc w:val="center"/>
              <w:rPr>
                <w:rFonts w:asciiTheme="majorHAnsi" w:hAnsiTheme="majorHAnsi"/>
                <w:color w:val="auto"/>
              </w:rPr>
            </w:pPr>
            <w:r w:rsidRPr="00693ED3">
              <w:rPr>
                <w:rFonts w:asciiTheme="majorHAnsi" w:hAnsiTheme="majorHAnsi"/>
                <w:color w:val="auto"/>
              </w:rPr>
              <w:t>H: 314, 2990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4E53C4" w:rsidRPr="00693ED3" w:rsidRDefault="004E53C4" w:rsidP="00AD5BB8">
            <w:pPr>
              <w:spacing w:after="0"/>
              <w:jc w:val="center"/>
              <w:rPr>
                <w:rFonts w:asciiTheme="majorHAnsi" w:hAnsiTheme="majorHAnsi"/>
                <w:color w:val="auto"/>
              </w:rPr>
            </w:pPr>
            <w:r w:rsidRPr="00693ED3">
              <w:rPr>
                <w:rFonts w:asciiTheme="majorHAnsi" w:hAnsiTheme="majorHAnsi"/>
                <w:color w:val="auto"/>
              </w:rPr>
              <w:t xml:space="preserve">P: </w:t>
            </w:r>
            <w:r w:rsidR="00693ED3">
              <w:rPr>
                <w:rFonts w:asciiTheme="majorHAnsi" w:hAnsiTheme="majorHAnsi"/>
                <w:color w:val="auto"/>
              </w:rPr>
              <w:t>280-301+330+331-309+310-</w:t>
            </w:r>
            <w:r w:rsidRPr="00693ED3">
              <w:rPr>
                <w:rFonts w:asciiTheme="majorHAnsi" w:hAnsiTheme="majorHAnsi"/>
                <w:color w:val="auto"/>
              </w:rPr>
              <w:t>305+351+338</w:t>
            </w:r>
          </w:p>
        </w:tc>
      </w:tr>
      <w:tr w:rsidR="004E53C4" w:rsidRPr="009C5E28" w:rsidTr="00AD5BB8">
        <w:tc>
          <w:tcPr>
            <w:tcW w:w="1009" w:type="dxa"/>
            <w:tcBorders>
              <w:top w:val="single" w:sz="8" w:space="0" w:color="4F81BD"/>
              <w:left w:val="single" w:sz="8" w:space="0" w:color="4F81BD"/>
              <w:bottom w:val="single" w:sz="8" w:space="0" w:color="4F81BD"/>
            </w:tcBorders>
            <w:shd w:val="clear" w:color="auto" w:fill="auto"/>
            <w:vAlign w:val="center"/>
          </w:tcPr>
          <w:p w:rsidR="004E53C4" w:rsidRPr="009C5E28" w:rsidRDefault="004E53C4" w:rsidP="00AD5BB8">
            <w:pPr>
              <w:spacing w:after="0"/>
              <w:jc w:val="center"/>
              <w:rPr>
                <w:b/>
                <w:bCs/>
              </w:rPr>
            </w:pPr>
            <w:r>
              <w:rPr>
                <w:b/>
                <w:noProof/>
                <w:lang w:eastAsia="de-DE"/>
              </w:rPr>
              <w:drawing>
                <wp:inline distT="0" distB="0" distL="0" distR="0">
                  <wp:extent cx="504190" cy="50419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11175" cy="511175"/>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4E53C4" w:rsidRPr="009C5E28" w:rsidRDefault="004E53C4" w:rsidP="00AD5BB8">
            <w:pPr>
              <w:spacing w:after="0"/>
              <w:jc w:val="center"/>
            </w:pPr>
            <w:r>
              <w:rPr>
                <w:noProof/>
                <w:lang w:eastAsia="de-DE"/>
              </w:rPr>
              <w:drawing>
                <wp:inline distT="0" distB="0" distL="0" distR="0">
                  <wp:extent cx="504190" cy="50419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7"/>
                          <a:stretch>
                            <a:fillRect/>
                          </a:stretch>
                        </pic:blipFill>
                        <pic:spPr bwMode="auto">
                          <a:xfrm>
                            <a:off x="0" y="0"/>
                            <a:ext cx="504190" cy="504190"/>
                          </a:xfrm>
                          <a:prstGeom prst="rect">
                            <a:avLst/>
                          </a:prstGeom>
                          <a:noFill/>
                          <a:ln>
                            <a:noFill/>
                          </a:ln>
                        </pic:spPr>
                      </pic:pic>
                    </a:graphicData>
                  </a:graphic>
                </wp:inline>
              </w:drawing>
            </w:r>
          </w:p>
        </w:tc>
      </w:tr>
    </w:tbl>
    <w:p w:rsidR="004E53C4" w:rsidRDefault="004E53C4" w:rsidP="008754DA"/>
    <w:p w:rsidR="008754DA" w:rsidRDefault="006E2312" w:rsidP="006E2312">
      <w:pPr>
        <w:ind w:left="2124" w:hanging="2124"/>
      </w:pPr>
      <w:r>
        <w:t>Materialien:</w:t>
      </w:r>
      <w:r>
        <w:tab/>
        <w:t xml:space="preserve">Reagenzglasständer, Gärröhrchen, 2 Bechergläser, </w:t>
      </w:r>
      <w:proofErr w:type="spellStart"/>
      <w:r>
        <w:t>Pasteurpipetten</w:t>
      </w:r>
      <w:proofErr w:type="spellEnd"/>
      <w:r>
        <w:t>, Re</w:t>
      </w:r>
      <w:r>
        <w:t>a</w:t>
      </w:r>
      <w:r>
        <w:t>genzglas, Gasbrenner</w:t>
      </w:r>
    </w:p>
    <w:p w:rsidR="006E2312" w:rsidRDefault="006E2312" w:rsidP="006E2312">
      <w:pPr>
        <w:ind w:left="2124" w:hanging="2124"/>
      </w:pPr>
      <w:r>
        <w:t>Chemikalien:</w:t>
      </w:r>
      <w:r>
        <w:tab/>
        <w:t>Buttersäure, Ethanol, Natronlauge, Schwefelsäure</w:t>
      </w:r>
    </w:p>
    <w:p w:rsidR="006E2312" w:rsidRDefault="006E2312" w:rsidP="006E2312">
      <w:pPr>
        <w:ind w:left="2124" w:hanging="2124"/>
      </w:pPr>
      <w:r>
        <w:lastRenderedPageBreak/>
        <w:t>Durchführung:</w:t>
      </w:r>
      <w:r>
        <w:tab/>
        <w:t>Ein Reagenzglas wird mit 3 </w:t>
      </w:r>
      <w:proofErr w:type="spellStart"/>
      <w:r>
        <w:t>mL</w:t>
      </w:r>
      <w:proofErr w:type="spellEnd"/>
      <w:r>
        <w:t xml:space="preserve"> Ethanol </w:t>
      </w:r>
      <w:proofErr w:type="spellStart"/>
      <w:r>
        <w:t>befüllt</w:t>
      </w:r>
      <w:proofErr w:type="spellEnd"/>
      <w:r>
        <w:t>. Anschließend wird das gleiche Volumen Buttersäure hinzugegeben (Abzug!), sowie etwa 1 </w:t>
      </w:r>
      <w:proofErr w:type="spellStart"/>
      <w:r>
        <w:t>mL</w:t>
      </w:r>
      <w:proofErr w:type="spellEnd"/>
      <w:r>
        <w:t xml:space="preserve"> konzentrierte Schwefelsäure. Auf das Reagenzglas wird ein mit verdün</w:t>
      </w:r>
      <w:r>
        <w:t>n</w:t>
      </w:r>
      <w:r>
        <w:t>ter Natronlauge gefülltes Gärröhrchen gesetzt. Das Gemisch wird a</w:t>
      </w:r>
      <w:r>
        <w:t>n</w:t>
      </w:r>
      <w:r>
        <w:t>schließend vorsichtig über der Brennerflamme erhitzt bis das Gemisch siedet. Dann wird es sofort aus der Flamme genommen. Nachdem im Re</w:t>
      </w:r>
      <w:r>
        <w:t>a</w:t>
      </w:r>
      <w:r>
        <w:t>genzglas deutlich zwei Phasen zu erkennen sind wird der Inhalt in ein mit verdünnter Natronlauge gefüllte</w:t>
      </w:r>
      <w:r w:rsidR="00C36F23">
        <w:t>s Becherglas überführ</w:t>
      </w:r>
      <w:r>
        <w:t xml:space="preserve">t. Von der oberen </w:t>
      </w:r>
      <w:proofErr w:type="spellStart"/>
      <w:r>
        <w:t>Esterschicht</w:t>
      </w:r>
      <w:proofErr w:type="spellEnd"/>
      <w:r>
        <w:t xml:space="preserve"> können dann einige Tropfen auf ein Stück Filterpapier als Geruchsprobe gegeben werden.</w:t>
      </w:r>
    </w:p>
    <w:p w:rsidR="006E2312" w:rsidRDefault="006E2312" w:rsidP="006E2312">
      <w:pPr>
        <w:ind w:left="2124" w:hanging="2124"/>
      </w:pPr>
      <w:r>
        <w:t>Beobachtung:</w:t>
      </w:r>
      <w:r>
        <w:tab/>
        <w:t>Nach dem Sieden sind zwei Phasen im Reagenzglas zu erkennen. Die G</w:t>
      </w:r>
      <w:r>
        <w:t>e</w:t>
      </w:r>
      <w:r>
        <w:t>ruchsprobe riecht künstlich-fruchtig.</w:t>
      </w:r>
    </w:p>
    <w:p w:rsidR="006E2312" w:rsidRDefault="006E2312" w:rsidP="006E2312">
      <w:pPr>
        <w:ind w:left="2124" w:hanging="2124"/>
      </w:pPr>
      <w:r>
        <w:t>Deutung:</w:t>
      </w:r>
      <w:r>
        <w:tab/>
      </w:r>
      <w:r w:rsidR="00814083">
        <w:t>Es findet eine säure-katalysierte Veresterung nach folgendem Mechani</w:t>
      </w:r>
      <w:r w:rsidR="00814083">
        <w:t>s</w:t>
      </w:r>
      <w:r w:rsidR="00814083">
        <w:t>mus statt:</w:t>
      </w:r>
    </w:p>
    <w:p w:rsidR="009817F1" w:rsidRDefault="009817F1" w:rsidP="009817F1">
      <w:pPr>
        <w:ind w:left="2124" w:hanging="2124"/>
        <w:jc w:val="center"/>
      </w:pPr>
      <w:r w:rsidRPr="009817F1">
        <w:rPr>
          <w:noProof/>
          <w:lang w:eastAsia="de-DE"/>
        </w:rPr>
        <w:drawing>
          <wp:inline distT="0" distB="0" distL="0" distR="0">
            <wp:extent cx="4672075" cy="290973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nik\Documents\Studium\SVP Chemie\Aktueller Ordner\SVP Chemie\Carbonsäure, Ester und Ether\Sauer Veresterung.jpg"/>
                    <pic:cNvPicPr>
                      <a:picLocks noChangeAspect="1" noChangeArrowheads="1"/>
                    </pic:cNvPicPr>
                  </pic:nvPicPr>
                  <pic:blipFill>
                    <a:blip r:embed="rId38"/>
                    <a:stretch>
                      <a:fillRect/>
                    </a:stretch>
                  </pic:blipFill>
                  <pic:spPr bwMode="auto">
                    <a:xfrm>
                      <a:off x="0" y="0"/>
                      <a:ext cx="4672075" cy="2909735"/>
                    </a:xfrm>
                    <a:prstGeom prst="rect">
                      <a:avLst/>
                    </a:prstGeom>
                    <a:noFill/>
                    <a:ln>
                      <a:noFill/>
                    </a:ln>
                  </pic:spPr>
                </pic:pic>
              </a:graphicData>
            </a:graphic>
          </wp:inline>
        </w:drawing>
      </w:r>
    </w:p>
    <w:p w:rsidR="009817F1" w:rsidRPr="009817F1" w:rsidRDefault="009B3F04" w:rsidP="009817F1">
      <w:pPr>
        <w:ind w:left="2124" w:hanging="2124"/>
        <w:jc w:val="center"/>
        <w:rPr>
          <w:sz w:val="18"/>
          <w:szCs w:val="18"/>
        </w:rPr>
      </w:pPr>
      <w:r>
        <w:rPr>
          <w:sz w:val="18"/>
          <w:szCs w:val="18"/>
        </w:rPr>
        <w:t>Abb. 7</w:t>
      </w:r>
      <w:r w:rsidR="009817F1">
        <w:rPr>
          <w:sz w:val="18"/>
          <w:szCs w:val="18"/>
        </w:rPr>
        <w:t>: Mechanismus der säurekatalysierten Veresterung</w:t>
      </w:r>
    </w:p>
    <w:p w:rsidR="009817F1" w:rsidRDefault="00D404C3" w:rsidP="00D404C3">
      <w:pPr>
        <w:ind w:left="2124" w:firstLine="6"/>
      </w:pPr>
      <w:r>
        <w:t>Die Natronlauge im Gärröhrchen dient hierbei lediglich dazu, die evtl. austretenden Buttersäuredämpfe aufzufangen und zu neutralisieren.</w:t>
      </w:r>
    </w:p>
    <w:p w:rsidR="00D404C3" w:rsidRDefault="00D404C3" w:rsidP="00D404C3">
      <w:pPr>
        <w:ind w:left="2124" w:hanging="2124"/>
      </w:pPr>
      <w:r>
        <w:t>Entsorgung:</w:t>
      </w:r>
      <w:r>
        <w:tab/>
        <w:t>Der Ester wird im Behälter für organische Lösungsmittel entsorgt, die übrige Natronlauge im Säure-Base Behälter</w:t>
      </w:r>
    </w:p>
    <w:p w:rsidR="00D404C3" w:rsidRDefault="00D404C3" w:rsidP="00D404C3">
      <w:pPr>
        <w:ind w:left="2124" w:hanging="2124"/>
      </w:pPr>
      <w:r>
        <w:t>Literatur:</w:t>
      </w:r>
      <w:r>
        <w:tab/>
        <w:t xml:space="preserve">E. Irmer, R. Kleinhenn, et. al, </w:t>
      </w:r>
      <w:r w:rsidRPr="00254D76">
        <w:rPr>
          <w:i/>
        </w:rPr>
        <w:t>Elemente Chemie 11/12</w:t>
      </w:r>
      <w:r>
        <w:t>, Klett-Verlag, Stut</w:t>
      </w:r>
      <w:r>
        <w:t>t</w:t>
      </w:r>
      <w:r w:rsidR="009B3F04">
        <w:t>gart, 2010, S.50</w:t>
      </w:r>
      <w:r>
        <w:t>.</w:t>
      </w:r>
    </w:p>
    <w:p w:rsidR="008754DA" w:rsidRDefault="00491838" w:rsidP="008754DA">
      <w:r>
        <w:pict>
          <v:shape id="_x0000_s1167" type="#_x0000_t202" style="width:462.45pt;height:98.4pt;mso-position-horizontal-relative:char;mso-position-vertical-relative:line;mso-width-relative:margin;mso-height-relative:margin" fillcolor="white [3201]" strokecolor="#c0504d [3205]" strokeweight="1pt">
            <v:stroke dashstyle="dash"/>
            <v:shadow color="#868686"/>
            <v:textbox style="mso-next-textbox:#_x0000_s1167">
              <w:txbxContent>
                <w:p w:rsidR="00AC684D" w:rsidRPr="00F31EBF" w:rsidRDefault="00AC684D" w:rsidP="00D404C3">
                  <w:pPr>
                    <w:rPr>
                      <w:color w:val="auto"/>
                    </w:rPr>
                  </w:pPr>
                  <w:r w:rsidRPr="00F31EBF">
                    <w:rPr>
                      <w:b/>
                      <w:color w:val="auto"/>
                    </w:rPr>
                    <w:t xml:space="preserve">Unterrichtsanschlüsse </w:t>
                  </w:r>
                  <w:r>
                    <w:rPr>
                      <w:color w:val="auto"/>
                    </w:rPr>
                    <w:t xml:space="preserve">An diesem Versuch kann die Verwendung von Estern als </w:t>
                  </w:r>
                  <w:proofErr w:type="spellStart"/>
                  <w:r>
                    <w:rPr>
                      <w:color w:val="auto"/>
                    </w:rPr>
                    <w:t>Aromastoffe</w:t>
                  </w:r>
                  <w:proofErr w:type="spellEnd"/>
                  <w:r>
                    <w:rPr>
                      <w:color w:val="auto"/>
                    </w:rPr>
                    <w:t xml:space="preserve"> behandelt werden. Außerdem kann der Reaktionsmechanismus aufgeklärt und das Thema Gleichgewichtsreaktionen kann aufgegriffen werden. Dieser Versuch funktioniert auch mit anderen Carbonsäure/Alkohol Paaren. Es wird deshalb Buttersäure verwendet, weil der G</w:t>
                  </w:r>
                  <w:r>
                    <w:rPr>
                      <w:color w:val="auto"/>
                    </w:rPr>
                    <w:t>e</w:t>
                  </w:r>
                  <w:r>
                    <w:rPr>
                      <w:color w:val="auto"/>
                    </w:rPr>
                    <w:t>ruchsunterschied von der Buttersäure zum Fruchtester sehr deutlich ist.</w:t>
                  </w:r>
                </w:p>
              </w:txbxContent>
            </v:textbox>
            <w10:wrap type="none"/>
            <w10:anchorlock/>
          </v:shape>
        </w:pict>
      </w:r>
    </w:p>
    <w:p w:rsidR="00AC684D" w:rsidRPr="008754DA" w:rsidRDefault="00AC684D" w:rsidP="00AC684D">
      <w:pPr>
        <w:pStyle w:val="berschrift1"/>
      </w:pPr>
      <w:r>
        <w:t>Schülerversuche</w:t>
      </w:r>
    </w:p>
    <w:p w:rsidR="00CC307A" w:rsidRPr="00CC307A" w:rsidRDefault="00491838" w:rsidP="00CC307A">
      <w:pPr>
        <w:pStyle w:val="berschrift2"/>
        <w:rPr>
          <w:color w:val="auto"/>
        </w:rPr>
      </w:pPr>
      <w:r>
        <w:rPr>
          <w:noProof/>
          <w:color w:val="auto"/>
          <w:lang w:eastAsia="de-DE"/>
        </w:rPr>
        <w:pict>
          <v:shape id="_x0000_s1165" type="#_x0000_t202" style="position:absolute;left:0;text-align:left;margin-left:.5pt;margin-top:33.15pt;width:462.45pt;height:62.25pt;z-index:251791360;mso-width-relative:margin;mso-height-relative:margin" fillcolor="white [3201]" strokecolor="#4bacc6 [3208]" strokeweight="1pt">
            <v:stroke dashstyle="dash"/>
            <v:shadow color="#868686"/>
            <v:textbox style="mso-next-textbox:#_x0000_s1165">
              <w:txbxContent>
                <w:p w:rsidR="00AC684D" w:rsidRPr="00F31EBF" w:rsidRDefault="00AC684D" w:rsidP="001522A8">
                  <w:pPr>
                    <w:rPr>
                      <w:color w:val="auto"/>
                    </w:rPr>
                  </w:pPr>
                  <w:r>
                    <w:rPr>
                      <w:color w:val="auto"/>
                    </w:rPr>
                    <w:t xml:space="preserve">Dieser Versuch dient als Nachweisreaktion für natürliche Carbonsäuren in Lebensmitteln, in diesem Fall Zitronensaft. Die </w:t>
                  </w:r>
                  <w:proofErr w:type="spellStart"/>
                  <w:r>
                    <w:rPr>
                      <w:color w:val="auto"/>
                    </w:rPr>
                    <w:t>SuS</w:t>
                  </w:r>
                  <w:proofErr w:type="spellEnd"/>
                  <w:r>
                    <w:rPr>
                      <w:color w:val="auto"/>
                    </w:rPr>
                    <w:t xml:space="preserve"> sollten bereits eine Einführung in die Komplexchemie erha</w:t>
                  </w:r>
                  <w:r>
                    <w:rPr>
                      <w:color w:val="auto"/>
                    </w:rPr>
                    <w:t>l</w:t>
                  </w:r>
                  <w:r>
                    <w:rPr>
                      <w:color w:val="auto"/>
                    </w:rPr>
                    <w:t>ten haben.</w:t>
                  </w:r>
                </w:p>
              </w:txbxContent>
            </v:textbox>
            <w10:wrap type="square"/>
          </v:shape>
        </w:pict>
      </w:r>
      <w:bookmarkStart w:id="9" w:name="_Toc458003205"/>
      <w:r w:rsidR="00AD5BB8">
        <w:rPr>
          <w:color w:val="auto"/>
        </w:rPr>
        <w:t>V4</w:t>
      </w:r>
      <w:r w:rsidR="00CC307A" w:rsidRPr="00CC307A">
        <w:rPr>
          <w:color w:val="auto"/>
        </w:rPr>
        <w:t xml:space="preserve"> – </w:t>
      </w:r>
      <w:r w:rsidR="001522A8">
        <w:rPr>
          <w:color w:val="auto"/>
        </w:rPr>
        <w:t>Nachweis von Zitronensäure</w:t>
      </w:r>
      <w:bookmarkEnd w:id="9"/>
    </w:p>
    <w:p w:rsidR="009B3F04" w:rsidRDefault="009B3F04" w:rsidP="00CC307A">
      <w:pPr>
        <w:tabs>
          <w:tab w:val="left" w:pos="1701"/>
          <w:tab w:val="left" w:pos="1985"/>
        </w:tabs>
        <w:ind w:left="1980" w:hanging="1980"/>
        <w:rPr>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tblPr>
      <w:tblGrid>
        <w:gridCol w:w="1009"/>
        <w:gridCol w:w="1009"/>
        <w:gridCol w:w="1009"/>
        <w:gridCol w:w="1009"/>
        <w:gridCol w:w="1175"/>
        <w:gridCol w:w="993"/>
        <w:gridCol w:w="975"/>
        <w:gridCol w:w="1009"/>
        <w:gridCol w:w="1134"/>
      </w:tblGrid>
      <w:tr w:rsidR="001522A8" w:rsidRPr="009C5E28" w:rsidTr="00AD5BB8">
        <w:tc>
          <w:tcPr>
            <w:tcW w:w="9322" w:type="dxa"/>
            <w:gridSpan w:val="9"/>
            <w:shd w:val="clear" w:color="auto" w:fill="4F81BD"/>
            <w:vAlign w:val="center"/>
          </w:tcPr>
          <w:p w:rsidR="001522A8" w:rsidRPr="00F31EBF" w:rsidRDefault="001522A8" w:rsidP="00AD5BB8">
            <w:pPr>
              <w:spacing w:after="0"/>
              <w:jc w:val="center"/>
              <w:rPr>
                <w:b/>
                <w:bCs/>
                <w:color w:val="FFFFFF" w:themeColor="background1"/>
              </w:rPr>
            </w:pPr>
            <w:r w:rsidRPr="00F31EBF">
              <w:rPr>
                <w:b/>
                <w:bCs/>
                <w:color w:val="FFFFFF" w:themeColor="background1"/>
              </w:rPr>
              <w:t>Gefahrenstoffe</w:t>
            </w:r>
          </w:p>
        </w:tc>
      </w:tr>
      <w:tr w:rsidR="001522A8" w:rsidRPr="009C5E28"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1522A8" w:rsidRPr="006B1FC4" w:rsidRDefault="001522A8" w:rsidP="00AD5BB8">
            <w:pPr>
              <w:spacing w:after="0" w:line="276" w:lineRule="auto"/>
              <w:jc w:val="center"/>
              <w:rPr>
                <w:bCs/>
              </w:rPr>
            </w:pPr>
            <w:r>
              <w:rPr>
                <w:color w:val="auto"/>
              </w:rPr>
              <w:t>Ammoniak</w:t>
            </w:r>
          </w:p>
        </w:tc>
        <w:tc>
          <w:tcPr>
            <w:tcW w:w="3177" w:type="dxa"/>
            <w:gridSpan w:val="3"/>
            <w:tcBorders>
              <w:top w:val="single" w:sz="8" w:space="0" w:color="4F81BD"/>
              <w:bottom w:val="single" w:sz="8" w:space="0" w:color="4F81BD"/>
            </w:tcBorders>
            <w:shd w:val="clear" w:color="auto" w:fill="auto"/>
            <w:vAlign w:val="center"/>
          </w:tcPr>
          <w:p w:rsidR="001522A8" w:rsidRPr="006B1FC4" w:rsidRDefault="001522A8" w:rsidP="001522A8">
            <w:pPr>
              <w:pStyle w:val="Beschriftung"/>
              <w:spacing w:after="0"/>
              <w:jc w:val="center"/>
              <w:rPr>
                <w:sz w:val="22"/>
                <w:szCs w:val="22"/>
              </w:rPr>
            </w:pPr>
            <w:r w:rsidRPr="006B1FC4">
              <w:rPr>
                <w:sz w:val="22"/>
                <w:szCs w:val="22"/>
              </w:rPr>
              <w:t xml:space="preserve">H: </w:t>
            </w:r>
            <w:r>
              <w:rPr>
                <w:sz w:val="22"/>
                <w:szCs w:val="22"/>
              </w:rPr>
              <w:t>290-314-335-400</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1522A8" w:rsidRPr="006B1FC4" w:rsidRDefault="001522A8" w:rsidP="001522A8">
            <w:pPr>
              <w:pStyle w:val="Beschriftung"/>
              <w:spacing w:after="0"/>
              <w:jc w:val="center"/>
              <w:rPr>
                <w:sz w:val="22"/>
                <w:szCs w:val="22"/>
              </w:rPr>
            </w:pPr>
            <w:r>
              <w:rPr>
                <w:sz w:val="22"/>
                <w:szCs w:val="22"/>
              </w:rPr>
              <w:t>P: 260-273-280-301</w:t>
            </w:r>
          </w:p>
        </w:tc>
      </w:tr>
      <w:tr w:rsidR="001522A8" w:rsidRPr="009C5E28"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1522A8" w:rsidRPr="006B1FC4" w:rsidRDefault="001522A8" w:rsidP="00AD5BB8">
            <w:pPr>
              <w:spacing w:after="0" w:line="276" w:lineRule="auto"/>
              <w:jc w:val="center"/>
              <w:rPr>
                <w:bCs/>
              </w:rPr>
            </w:pPr>
            <w:proofErr w:type="spellStart"/>
            <w:r w:rsidRPr="006B1FC4">
              <w:rPr>
                <w:color w:val="auto"/>
              </w:rPr>
              <w:t>Calciumchlorid</w:t>
            </w:r>
            <w:proofErr w:type="spellEnd"/>
          </w:p>
        </w:tc>
        <w:tc>
          <w:tcPr>
            <w:tcW w:w="3177" w:type="dxa"/>
            <w:gridSpan w:val="3"/>
            <w:tcBorders>
              <w:top w:val="single" w:sz="8" w:space="0" w:color="4F81BD"/>
              <w:bottom w:val="single" w:sz="8" w:space="0" w:color="4F81BD"/>
            </w:tcBorders>
            <w:shd w:val="clear" w:color="auto" w:fill="auto"/>
            <w:vAlign w:val="center"/>
          </w:tcPr>
          <w:p w:rsidR="001522A8" w:rsidRPr="006B1FC4" w:rsidRDefault="001522A8" w:rsidP="00AD5BB8">
            <w:pPr>
              <w:pStyle w:val="Beschriftung"/>
              <w:spacing w:after="0"/>
              <w:jc w:val="center"/>
              <w:rPr>
                <w:sz w:val="22"/>
                <w:szCs w:val="22"/>
              </w:rPr>
            </w:pPr>
            <w:r w:rsidRPr="006B1FC4">
              <w:rPr>
                <w:sz w:val="22"/>
                <w:szCs w:val="22"/>
              </w:rPr>
              <w:t>H: 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1522A8" w:rsidRPr="006B1FC4" w:rsidRDefault="001522A8" w:rsidP="00AD5BB8">
            <w:pPr>
              <w:pStyle w:val="Beschriftung"/>
              <w:spacing w:after="0"/>
              <w:jc w:val="center"/>
              <w:rPr>
                <w:sz w:val="22"/>
                <w:szCs w:val="22"/>
              </w:rPr>
            </w:pPr>
            <w:r w:rsidRPr="006B1FC4">
              <w:rPr>
                <w:sz w:val="22"/>
                <w:szCs w:val="22"/>
              </w:rPr>
              <w:t>P: 305+351+338</w:t>
            </w:r>
          </w:p>
        </w:tc>
      </w:tr>
      <w:tr w:rsidR="001522A8" w:rsidRPr="009C5E28" w:rsidTr="00AD5BB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1522A8" w:rsidRPr="00B8258C" w:rsidRDefault="001522A8" w:rsidP="00AD5BB8">
            <w:pPr>
              <w:spacing w:after="0" w:line="276" w:lineRule="auto"/>
              <w:jc w:val="center"/>
              <w:rPr>
                <w:b/>
                <w:bCs/>
              </w:rPr>
            </w:pPr>
            <w:r>
              <w:t>Zitronensäure</w:t>
            </w:r>
          </w:p>
        </w:tc>
        <w:tc>
          <w:tcPr>
            <w:tcW w:w="3177" w:type="dxa"/>
            <w:gridSpan w:val="3"/>
            <w:tcBorders>
              <w:top w:val="single" w:sz="8" w:space="0" w:color="4F81BD"/>
              <w:bottom w:val="single" w:sz="8" w:space="0" w:color="4F81BD"/>
            </w:tcBorders>
            <w:shd w:val="clear" w:color="auto" w:fill="auto"/>
            <w:vAlign w:val="center"/>
          </w:tcPr>
          <w:p w:rsidR="001522A8" w:rsidRPr="00B8258C" w:rsidRDefault="001522A8" w:rsidP="00AD5BB8">
            <w:pPr>
              <w:spacing w:after="0"/>
              <w:jc w:val="center"/>
            </w:pPr>
            <w:r w:rsidRPr="00B8258C">
              <w:t xml:space="preserve">H: </w:t>
            </w:r>
            <w:r w:rsidR="00AD5BB8">
              <w:t>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1522A8" w:rsidRPr="00B8258C" w:rsidRDefault="001522A8" w:rsidP="00AD5BB8">
            <w:pPr>
              <w:spacing w:after="0"/>
              <w:jc w:val="center"/>
            </w:pPr>
            <w:r w:rsidRPr="00B8258C">
              <w:t xml:space="preserve">P: </w:t>
            </w:r>
            <w:r w:rsidR="00AD5BB8">
              <w:t>305+351+338</w:t>
            </w:r>
          </w:p>
        </w:tc>
      </w:tr>
      <w:tr w:rsidR="001522A8" w:rsidRPr="009C5E28" w:rsidTr="00AD5BB8">
        <w:trPr>
          <w:trHeight w:val="434"/>
        </w:trPr>
        <w:tc>
          <w:tcPr>
            <w:tcW w:w="3027" w:type="dxa"/>
            <w:gridSpan w:val="3"/>
            <w:shd w:val="clear" w:color="auto" w:fill="auto"/>
            <w:vAlign w:val="center"/>
          </w:tcPr>
          <w:p w:rsidR="001522A8" w:rsidRPr="00B8258C" w:rsidRDefault="001522A8" w:rsidP="00AD5BB8">
            <w:pPr>
              <w:spacing w:after="0" w:line="276" w:lineRule="auto"/>
              <w:jc w:val="center"/>
              <w:rPr>
                <w:bCs/>
              </w:rPr>
            </w:pPr>
            <w:proofErr w:type="spellStart"/>
            <w:r>
              <w:rPr>
                <w:color w:val="auto"/>
              </w:rPr>
              <w:t>Calciumcitrat</w:t>
            </w:r>
            <w:proofErr w:type="spellEnd"/>
          </w:p>
        </w:tc>
        <w:tc>
          <w:tcPr>
            <w:tcW w:w="3177" w:type="dxa"/>
            <w:gridSpan w:val="3"/>
            <w:shd w:val="clear" w:color="auto" w:fill="auto"/>
            <w:vAlign w:val="center"/>
          </w:tcPr>
          <w:p w:rsidR="001522A8" w:rsidRPr="00B8258C" w:rsidRDefault="001522A8" w:rsidP="00AD5BB8">
            <w:pPr>
              <w:pStyle w:val="Beschriftung"/>
              <w:spacing w:after="0"/>
              <w:jc w:val="center"/>
              <w:rPr>
                <w:sz w:val="22"/>
                <w:szCs w:val="22"/>
              </w:rPr>
            </w:pPr>
            <w:r w:rsidRPr="00B8258C">
              <w:rPr>
                <w:sz w:val="22"/>
                <w:szCs w:val="22"/>
              </w:rPr>
              <w:t xml:space="preserve">H: </w:t>
            </w:r>
            <w:r w:rsidR="00AD5BB8">
              <w:rPr>
                <w:sz w:val="22"/>
                <w:szCs w:val="22"/>
              </w:rPr>
              <w:t>-</w:t>
            </w:r>
          </w:p>
        </w:tc>
        <w:tc>
          <w:tcPr>
            <w:tcW w:w="3118" w:type="dxa"/>
            <w:gridSpan w:val="3"/>
            <w:shd w:val="clear" w:color="auto" w:fill="auto"/>
            <w:vAlign w:val="center"/>
          </w:tcPr>
          <w:p w:rsidR="001522A8" w:rsidRPr="00B8258C" w:rsidRDefault="001522A8" w:rsidP="00AD5BB8">
            <w:pPr>
              <w:pStyle w:val="Beschriftung"/>
              <w:spacing w:after="0"/>
              <w:jc w:val="center"/>
              <w:rPr>
                <w:sz w:val="22"/>
                <w:szCs w:val="22"/>
              </w:rPr>
            </w:pPr>
            <w:r w:rsidRPr="00B8258C">
              <w:rPr>
                <w:sz w:val="22"/>
                <w:szCs w:val="22"/>
              </w:rPr>
              <w:t xml:space="preserve">P: </w:t>
            </w:r>
            <w:r w:rsidR="00AD5BB8">
              <w:rPr>
                <w:sz w:val="22"/>
                <w:szCs w:val="22"/>
              </w:rPr>
              <w:t>-</w:t>
            </w:r>
          </w:p>
        </w:tc>
      </w:tr>
      <w:tr w:rsidR="001522A8" w:rsidRPr="009C5E28" w:rsidTr="00AD5BB8">
        <w:tc>
          <w:tcPr>
            <w:tcW w:w="1009" w:type="dxa"/>
            <w:tcBorders>
              <w:top w:val="single" w:sz="8" w:space="0" w:color="4F81BD"/>
              <w:left w:val="single" w:sz="8" w:space="0" w:color="4F81BD"/>
              <w:bottom w:val="single" w:sz="8" w:space="0" w:color="4F81BD"/>
            </w:tcBorders>
            <w:shd w:val="clear" w:color="auto" w:fill="auto"/>
            <w:vAlign w:val="center"/>
          </w:tcPr>
          <w:p w:rsidR="001522A8" w:rsidRPr="009C5E28" w:rsidRDefault="001522A8" w:rsidP="00AD5BB8">
            <w:pPr>
              <w:spacing w:after="0"/>
              <w:jc w:val="center"/>
              <w:rPr>
                <w:b/>
                <w:bCs/>
              </w:rPr>
            </w:pPr>
            <w:r>
              <w:rPr>
                <w:b/>
                <w:noProof/>
                <w:lang w:eastAsia="de-DE"/>
              </w:rPr>
              <w:drawing>
                <wp:inline distT="0" distB="0" distL="0" distR="0">
                  <wp:extent cx="504190" cy="504190"/>
                  <wp:effectExtent l="0" t="0" r="0" b="0"/>
                  <wp:docPr id="3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19050" t="0" r="0" b="0"/>
                  <wp:docPr id="3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3"/>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19050" t="0" r="0" b="0"/>
                  <wp:docPr id="3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39"/>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0" t="0" r="0" b="0"/>
                  <wp:docPr id="4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0" t="0" r="0" b="0"/>
                  <wp:docPr id="4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0" t="0" r="0" b="0"/>
                  <wp:docPr id="42"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19050" t="0" r="0" b="0"/>
                  <wp:docPr id="4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5"/>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11175" cy="511175"/>
                  <wp:effectExtent l="19050" t="0" r="3175" b="0"/>
                  <wp:docPr id="4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6"/>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1522A8" w:rsidRPr="009C5E28" w:rsidRDefault="001522A8" w:rsidP="00AD5BB8">
            <w:pPr>
              <w:spacing w:after="0"/>
              <w:jc w:val="center"/>
            </w:pPr>
            <w:r>
              <w:rPr>
                <w:noProof/>
                <w:lang w:eastAsia="de-DE"/>
              </w:rPr>
              <w:drawing>
                <wp:inline distT="0" distB="0" distL="0" distR="0">
                  <wp:extent cx="504190" cy="504190"/>
                  <wp:effectExtent l="19050" t="0" r="0" b="0"/>
                  <wp:docPr id="4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r>
    </w:tbl>
    <w:p w:rsidR="001522A8" w:rsidRDefault="001522A8" w:rsidP="00CC307A">
      <w:pPr>
        <w:tabs>
          <w:tab w:val="left" w:pos="1701"/>
          <w:tab w:val="left" w:pos="1985"/>
        </w:tabs>
        <w:ind w:left="1980" w:hanging="1980"/>
        <w:rPr>
          <w:color w:val="auto"/>
        </w:rPr>
      </w:pPr>
    </w:p>
    <w:p w:rsidR="00AD5BB8" w:rsidRDefault="00AD5BB8" w:rsidP="00CC307A">
      <w:pPr>
        <w:tabs>
          <w:tab w:val="left" w:pos="1701"/>
          <w:tab w:val="left" w:pos="1985"/>
        </w:tabs>
        <w:ind w:left="1980" w:hanging="1980"/>
        <w:rPr>
          <w:color w:val="auto"/>
        </w:rPr>
      </w:pPr>
      <w:r>
        <w:rPr>
          <w:color w:val="auto"/>
        </w:rPr>
        <w:t>Materialien:</w:t>
      </w:r>
      <w:r>
        <w:rPr>
          <w:color w:val="auto"/>
        </w:rPr>
        <w:tab/>
      </w:r>
      <w:r>
        <w:rPr>
          <w:color w:val="auto"/>
        </w:rPr>
        <w:tab/>
      </w:r>
      <w:r>
        <w:rPr>
          <w:color w:val="auto"/>
        </w:rPr>
        <w:tab/>
        <w:t xml:space="preserve">Trichter, Filterpapier, Bechergläser, </w:t>
      </w:r>
      <w:proofErr w:type="spellStart"/>
      <w:r>
        <w:rPr>
          <w:color w:val="auto"/>
        </w:rPr>
        <w:t>Magnetrührer</w:t>
      </w:r>
      <w:proofErr w:type="spellEnd"/>
      <w:r>
        <w:rPr>
          <w:color w:val="auto"/>
        </w:rPr>
        <w:t>, Indikatorpapier</w:t>
      </w:r>
    </w:p>
    <w:p w:rsidR="00AD5BB8" w:rsidRDefault="00AD5BB8" w:rsidP="00CC307A">
      <w:pPr>
        <w:tabs>
          <w:tab w:val="left" w:pos="1701"/>
          <w:tab w:val="left" w:pos="1985"/>
        </w:tabs>
        <w:ind w:left="1980" w:hanging="1980"/>
        <w:rPr>
          <w:color w:val="auto"/>
        </w:rPr>
      </w:pPr>
      <w:r>
        <w:rPr>
          <w:color w:val="auto"/>
        </w:rPr>
        <w:t>Chemikalien:</w:t>
      </w:r>
      <w:r>
        <w:rPr>
          <w:color w:val="auto"/>
        </w:rPr>
        <w:tab/>
      </w:r>
      <w:r>
        <w:rPr>
          <w:color w:val="auto"/>
        </w:rPr>
        <w:tab/>
        <w:t xml:space="preserve">Zitronensaft, </w:t>
      </w:r>
      <w:proofErr w:type="spellStart"/>
      <w:r>
        <w:rPr>
          <w:color w:val="auto"/>
        </w:rPr>
        <w:t>Calciumchlorid</w:t>
      </w:r>
      <w:proofErr w:type="spellEnd"/>
      <w:r>
        <w:rPr>
          <w:color w:val="auto"/>
        </w:rPr>
        <w:t>, Ammoniak</w:t>
      </w:r>
    </w:p>
    <w:p w:rsidR="00AD5BB8" w:rsidRDefault="00AD5BB8" w:rsidP="00CC307A">
      <w:pPr>
        <w:tabs>
          <w:tab w:val="left" w:pos="1701"/>
          <w:tab w:val="left" w:pos="1985"/>
        </w:tabs>
        <w:ind w:left="1980" w:hanging="1980"/>
        <w:rPr>
          <w:color w:val="auto"/>
        </w:rPr>
      </w:pPr>
      <w:r>
        <w:rPr>
          <w:color w:val="auto"/>
        </w:rPr>
        <w:t>Durchführung:</w:t>
      </w:r>
      <w:r>
        <w:rPr>
          <w:color w:val="auto"/>
        </w:rPr>
        <w:tab/>
      </w:r>
      <w:r>
        <w:rPr>
          <w:color w:val="auto"/>
        </w:rPr>
        <w:tab/>
        <w:t>Der Saft einer Zitrone wird ausgepresst und filtriert. Das Filtrat wird sola</w:t>
      </w:r>
      <w:r>
        <w:rPr>
          <w:color w:val="auto"/>
        </w:rPr>
        <w:t>n</w:t>
      </w:r>
      <w:r>
        <w:rPr>
          <w:color w:val="auto"/>
        </w:rPr>
        <w:t>ge mit Ammoniak versetzt, bis die Lösung leicht alkalisch ist (Indikatorp</w:t>
      </w:r>
      <w:r>
        <w:rPr>
          <w:color w:val="auto"/>
        </w:rPr>
        <w:t>a</w:t>
      </w:r>
      <w:r>
        <w:rPr>
          <w:color w:val="auto"/>
        </w:rPr>
        <w:t>pier). Anschließen</w:t>
      </w:r>
      <w:r w:rsidR="00C36F23">
        <w:rPr>
          <w:color w:val="auto"/>
        </w:rPr>
        <w:t xml:space="preserve">d wird die Lösung mit einigen </w:t>
      </w:r>
      <w:proofErr w:type="spellStart"/>
      <w:r w:rsidR="00C36F23">
        <w:rPr>
          <w:color w:val="auto"/>
        </w:rPr>
        <w:t>Mililitern</w:t>
      </w:r>
      <w:proofErr w:type="spellEnd"/>
      <w:r>
        <w:rPr>
          <w:color w:val="auto"/>
        </w:rPr>
        <w:t xml:space="preserve"> </w:t>
      </w:r>
      <w:proofErr w:type="spellStart"/>
      <w:r>
        <w:rPr>
          <w:color w:val="auto"/>
        </w:rPr>
        <w:t>Calciumchlorid</w:t>
      </w:r>
      <w:proofErr w:type="spellEnd"/>
      <w:r>
        <w:rPr>
          <w:color w:val="auto"/>
        </w:rPr>
        <w:t xml:space="preserve">-Lösung versetzt. Das Gemisch wird solange auf dem </w:t>
      </w:r>
      <w:proofErr w:type="spellStart"/>
      <w:r>
        <w:rPr>
          <w:color w:val="auto"/>
        </w:rPr>
        <w:t>Magnetrührer</w:t>
      </w:r>
      <w:proofErr w:type="spellEnd"/>
      <w:r>
        <w:rPr>
          <w:color w:val="auto"/>
        </w:rPr>
        <w:t xml:space="preserve"> erhitzt bis ein weißer Feststoff ausfällt. Der Feststoff kann im </w:t>
      </w:r>
      <w:proofErr w:type="spellStart"/>
      <w:r>
        <w:rPr>
          <w:color w:val="auto"/>
        </w:rPr>
        <w:t>Anschluß</w:t>
      </w:r>
      <w:proofErr w:type="spellEnd"/>
      <w:r>
        <w:rPr>
          <w:color w:val="auto"/>
        </w:rPr>
        <w:t xml:space="preserve"> noch </w:t>
      </w:r>
      <w:proofErr w:type="spellStart"/>
      <w:r>
        <w:rPr>
          <w:color w:val="auto"/>
        </w:rPr>
        <w:t>abfiltriert</w:t>
      </w:r>
      <w:proofErr w:type="spellEnd"/>
      <w:r>
        <w:rPr>
          <w:color w:val="auto"/>
        </w:rPr>
        <w:t xml:space="preserve"> und getrocknet werden. Als Blindprobe kann analog zu dieser Durchführung der Versuch noch zusätzlich mit einer Zitronensäure-Lösung durchgeführt werden.</w:t>
      </w:r>
    </w:p>
    <w:p w:rsidR="00AD5BB8" w:rsidRDefault="00AD5BB8" w:rsidP="00CC307A">
      <w:pPr>
        <w:tabs>
          <w:tab w:val="left" w:pos="1701"/>
          <w:tab w:val="left" w:pos="1985"/>
        </w:tabs>
        <w:ind w:left="1980" w:hanging="1980"/>
        <w:rPr>
          <w:color w:val="auto"/>
        </w:rPr>
      </w:pPr>
      <w:r>
        <w:rPr>
          <w:color w:val="auto"/>
        </w:rPr>
        <w:lastRenderedPageBreak/>
        <w:t>Beobachtung:</w:t>
      </w:r>
      <w:r>
        <w:rPr>
          <w:color w:val="auto"/>
        </w:rPr>
        <w:tab/>
      </w:r>
      <w:r>
        <w:rPr>
          <w:color w:val="auto"/>
        </w:rPr>
        <w:tab/>
        <w:t>Während des Erhitzens bildet sich ein weißer Niederschlag im Becherglas mit dem Zitronensaft.</w:t>
      </w:r>
    </w:p>
    <w:p w:rsidR="00604395" w:rsidRDefault="00604395" w:rsidP="00CC307A">
      <w:pPr>
        <w:tabs>
          <w:tab w:val="left" w:pos="1701"/>
          <w:tab w:val="left" w:pos="1985"/>
        </w:tabs>
        <w:ind w:left="1980" w:hanging="1980"/>
        <w:rPr>
          <w:color w:val="auto"/>
        </w:rPr>
      </w:pPr>
    </w:p>
    <w:p w:rsidR="00604395" w:rsidRDefault="00604395" w:rsidP="00CC307A">
      <w:pPr>
        <w:tabs>
          <w:tab w:val="left" w:pos="1701"/>
          <w:tab w:val="left" w:pos="1985"/>
        </w:tabs>
        <w:ind w:left="1980" w:hanging="1980"/>
        <w:rPr>
          <w:color w:val="auto"/>
        </w:rPr>
      </w:pPr>
      <w:r>
        <w:rPr>
          <w:noProof/>
          <w:color w:val="auto"/>
          <w:lang w:eastAsia="de-DE"/>
        </w:rPr>
        <w:drawing>
          <wp:inline distT="0" distB="0" distL="0" distR="0">
            <wp:extent cx="2743200" cy="3011657"/>
            <wp:effectExtent l="19050" t="0" r="0" b="0"/>
            <wp:docPr id="51" name="Bild 10" descr="C:\Users\Kasperle\Desktop\SVP\SVP Chemie\Carbonsäure, Ester und Ether\Zitrone vor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sperle\Desktop\SVP\SVP Chemie\Carbonsäure, Ester und Ether\Zitrone vor schnitt.png"/>
                    <pic:cNvPicPr>
                      <a:picLocks noChangeAspect="1" noChangeArrowheads="1"/>
                    </pic:cNvPicPr>
                  </pic:nvPicPr>
                  <pic:blipFill>
                    <a:blip r:embed="rId8"/>
                    <a:srcRect/>
                    <a:stretch>
                      <a:fillRect/>
                    </a:stretch>
                  </pic:blipFill>
                  <pic:spPr bwMode="auto">
                    <a:xfrm>
                      <a:off x="0" y="0"/>
                      <a:ext cx="2743148" cy="3011600"/>
                    </a:xfrm>
                    <a:prstGeom prst="rect">
                      <a:avLst/>
                    </a:prstGeom>
                    <a:noFill/>
                    <a:ln w="9525">
                      <a:noFill/>
                      <a:miter lim="800000"/>
                      <a:headEnd/>
                      <a:tailEnd/>
                    </a:ln>
                  </pic:spPr>
                </pic:pic>
              </a:graphicData>
            </a:graphic>
          </wp:inline>
        </w:drawing>
      </w:r>
      <w:r w:rsidRPr="0060439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color w:val="auto"/>
          <w:lang w:eastAsia="de-DE"/>
        </w:rPr>
        <w:drawing>
          <wp:inline distT="0" distB="0" distL="0" distR="0">
            <wp:extent cx="2832075" cy="3019425"/>
            <wp:effectExtent l="19050" t="0" r="6375" b="0"/>
            <wp:docPr id="52" name="Bild 11" descr="C:\Users\Kasperle\Desktop\SVP\SVP Chemie\Carbonsäure, Ester und Ether\Zitrone nach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sperle\Desktop\SVP\SVP Chemie\Carbonsäure, Ester und Ether\Zitrone nach schnitt.png"/>
                    <pic:cNvPicPr>
                      <a:picLocks noChangeAspect="1" noChangeArrowheads="1"/>
                    </pic:cNvPicPr>
                  </pic:nvPicPr>
                  <pic:blipFill>
                    <a:blip r:embed="rId40"/>
                    <a:srcRect/>
                    <a:stretch>
                      <a:fillRect/>
                    </a:stretch>
                  </pic:blipFill>
                  <pic:spPr bwMode="auto">
                    <a:xfrm>
                      <a:off x="0" y="0"/>
                      <a:ext cx="2831139" cy="3018427"/>
                    </a:xfrm>
                    <a:prstGeom prst="rect">
                      <a:avLst/>
                    </a:prstGeom>
                    <a:noFill/>
                    <a:ln w="9525">
                      <a:noFill/>
                      <a:miter lim="800000"/>
                      <a:headEnd/>
                      <a:tailEnd/>
                    </a:ln>
                  </pic:spPr>
                </pic:pic>
              </a:graphicData>
            </a:graphic>
          </wp:inline>
        </w:drawing>
      </w:r>
    </w:p>
    <w:p w:rsidR="00604395" w:rsidRPr="00604395" w:rsidRDefault="00604395" w:rsidP="00604395">
      <w:pPr>
        <w:tabs>
          <w:tab w:val="left" w:pos="1701"/>
          <w:tab w:val="left" w:pos="1985"/>
        </w:tabs>
        <w:ind w:left="1980" w:hanging="1980"/>
        <w:jc w:val="center"/>
        <w:rPr>
          <w:color w:val="auto"/>
          <w:sz w:val="18"/>
          <w:szCs w:val="18"/>
        </w:rPr>
      </w:pPr>
      <w:r>
        <w:rPr>
          <w:color w:val="auto"/>
          <w:sz w:val="18"/>
          <w:szCs w:val="18"/>
        </w:rPr>
        <w:t xml:space="preserve">Abb. 8: Zitronensaft mit Ammoniak und </w:t>
      </w:r>
      <w:proofErr w:type="spellStart"/>
      <w:r>
        <w:rPr>
          <w:color w:val="auto"/>
          <w:sz w:val="18"/>
          <w:szCs w:val="18"/>
        </w:rPr>
        <w:t>Calciumchlorid</w:t>
      </w:r>
      <w:proofErr w:type="spellEnd"/>
      <w:r>
        <w:rPr>
          <w:color w:val="auto"/>
          <w:sz w:val="18"/>
          <w:szCs w:val="18"/>
        </w:rPr>
        <w:t xml:space="preserve"> vor dem erhitzen (links) und nach dem erhitzen (rechts)</w:t>
      </w:r>
    </w:p>
    <w:p w:rsidR="00AD5BB8" w:rsidRDefault="00AD5BB8" w:rsidP="00CC307A">
      <w:pPr>
        <w:tabs>
          <w:tab w:val="left" w:pos="1701"/>
          <w:tab w:val="left" w:pos="1985"/>
        </w:tabs>
        <w:ind w:left="1980" w:hanging="1980"/>
        <w:rPr>
          <w:color w:val="auto"/>
        </w:rPr>
      </w:pPr>
      <w:r>
        <w:rPr>
          <w:color w:val="auto"/>
        </w:rPr>
        <w:t>Deutung:</w:t>
      </w:r>
      <w:r>
        <w:rPr>
          <w:color w:val="auto"/>
        </w:rPr>
        <w:tab/>
      </w:r>
      <w:r>
        <w:rPr>
          <w:color w:val="auto"/>
        </w:rPr>
        <w:tab/>
        <w:t xml:space="preserve">Bei dem Niederschlag handelt es sich um schwer lösliches </w:t>
      </w:r>
      <w:proofErr w:type="spellStart"/>
      <w:r>
        <w:rPr>
          <w:color w:val="auto"/>
        </w:rPr>
        <w:t>Tricalcium</w:t>
      </w:r>
      <w:r w:rsidR="00C36F23">
        <w:rPr>
          <w:color w:val="auto"/>
        </w:rPr>
        <w:t>citrat</w:t>
      </w:r>
      <w:proofErr w:type="spellEnd"/>
      <w:r w:rsidR="00C36F23">
        <w:rPr>
          <w:color w:val="auto"/>
        </w:rPr>
        <w:t>. Zitronensäure ist eine drei</w:t>
      </w:r>
      <w:bookmarkStart w:id="10" w:name="_GoBack"/>
      <w:bookmarkEnd w:id="10"/>
      <w:r>
        <w:rPr>
          <w:color w:val="auto"/>
        </w:rPr>
        <w:t>protonige Carbonsäure. Die Zugabe von Amm</w:t>
      </w:r>
      <w:r>
        <w:rPr>
          <w:color w:val="auto"/>
        </w:rPr>
        <w:t>o</w:t>
      </w:r>
      <w:r>
        <w:rPr>
          <w:color w:val="auto"/>
        </w:rPr>
        <w:t xml:space="preserve">niak stellt sicher, dass die </w:t>
      </w:r>
      <w:r w:rsidR="00544266">
        <w:rPr>
          <w:color w:val="auto"/>
        </w:rPr>
        <w:t xml:space="preserve">Zitronensäuremoleküle komplett </w:t>
      </w:r>
      <w:proofErr w:type="spellStart"/>
      <w:r w:rsidR="00544266">
        <w:rPr>
          <w:color w:val="auto"/>
        </w:rPr>
        <w:t>deprotoniert</w:t>
      </w:r>
      <w:proofErr w:type="spellEnd"/>
      <w:r w:rsidR="00544266">
        <w:rPr>
          <w:color w:val="auto"/>
        </w:rPr>
        <w:t xml:space="preserve"> vorliegen. Bei Raumtemperatur bilden die Calcium- und Citrat-Ionen einen wasserlöslichen Citrat-Komplex.</w:t>
      </w:r>
    </w:p>
    <w:p w:rsidR="00544266" w:rsidRPr="00F31EBF" w:rsidRDefault="00491838" w:rsidP="00CC307A">
      <w:pPr>
        <w:tabs>
          <w:tab w:val="left" w:pos="1701"/>
          <w:tab w:val="left" w:pos="1985"/>
        </w:tabs>
        <w:ind w:left="1980" w:hanging="1980"/>
        <w:rPr>
          <w:color w:val="auto"/>
        </w:rPr>
      </w:pPr>
      <m:oMathPara>
        <m:oMath>
          <m:sSubSup>
            <m:sSubSupPr>
              <m:ctrlPr>
                <w:rPr>
                  <w:rFonts w:ascii="Cambria Math" w:hAnsi="Cambria Math"/>
                  <w:i/>
                  <w:color w:val="auto"/>
                </w:rPr>
              </m:ctrlPr>
            </m:sSubSupPr>
            <m:e>
              <m:r>
                <w:rPr>
                  <w:rFonts w:ascii="Cambria Math" w:hAnsi="Cambria Math"/>
                  <w:color w:val="auto"/>
                </w:rPr>
                <m:t>Ca</m:t>
              </m:r>
            </m:e>
            <m:sub>
              <m:r>
                <w:rPr>
                  <w:rFonts w:ascii="Cambria Math" w:hAnsi="Cambria Math"/>
                  <w:color w:val="auto"/>
                </w:rPr>
                <m:t>(aq)</m:t>
              </m:r>
            </m:sub>
            <m:sup>
              <m:r>
                <w:rPr>
                  <w:rFonts w:ascii="Cambria Math" w:hAnsi="Cambria Math"/>
                  <w:color w:val="auto"/>
                </w:rPr>
                <m:t>2+</m:t>
              </m:r>
            </m:sup>
          </m:sSubSup>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2 Cit</m:t>
              </m:r>
            </m:e>
            <m:sub>
              <m:r>
                <w:rPr>
                  <w:rFonts w:ascii="Cambria Math" w:hAnsi="Cambria Math"/>
                  <w:color w:val="auto"/>
                </w:rPr>
                <m:t>(aq)</m:t>
              </m:r>
            </m:sub>
            <m:sup>
              <m:r>
                <w:rPr>
                  <w:rFonts w:ascii="Cambria Math" w:hAnsi="Cambria Math"/>
                  <w:color w:val="auto"/>
                </w:rPr>
                <m:t>3-</m:t>
              </m:r>
            </m:sup>
          </m:sSubSup>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[Ca(Cit)</m:t>
              </m:r>
            </m:e>
            <m:sub>
              <m:r>
                <w:rPr>
                  <w:rFonts w:ascii="Cambria Math" w:hAnsi="Cambria Math"/>
                  <w:color w:val="auto"/>
                </w:rPr>
                <m:t>2</m:t>
              </m:r>
            </m:sub>
            <m:sup/>
          </m:sSubSup>
          <m:sSubSup>
            <m:sSubSupPr>
              <m:ctrlPr>
                <w:rPr>
                  <w:rFonts w:ascii="Cambria Math" w:hAnsi="Cambria Math"/>
                  <w:i/>
                  <w:color w:val="auto"/>
                </w:rPr>
              </m:ctrlPr>
            </m:sSubSupPr>
            <m:e>
              <m:r>
                <w:rPr>
                  <w:rFonts w:ascii="Cambria Math" w:hAnsi="Cambria Math"/>
                  <w:color w:val="auto"/>
                </w:rPr>
                <m:t>]</m:t>
              </m:r>
            </m:e>
            <m:sub>
              <m:r>
                <w:rPr>
                  <w:rFonts w:ascii="Cambria Math" w:hAnsi="Cambria Math"/>
                  <w:color w:val="auto"/>
                </w:rPr>
                <m:t>(aq)</m:t>
              </m:r>
            </m:sub>
            <m:sup>
              <m:r>
                <w:rPr>
                  <w:rFonts w:ascii="Cambria Math" w:hAnsi="Cambria Math"/>
                  <w:color w:val="auto"/>
                </w:rPr>
                <m:t>4-</m:t>
              </m:r>
            </m:sup>
          </m:sSubSup>
        </m:oMath>
      </m:oMathPara>
    </w:p>
    <w:p w:rsidR="00A0582F" w:rsidRPr="00544266" w:rsidRDefault="00544266" w:rsidP="00573704">
      <w:pPr>
        <w:tabs>
          <w:tab w:val="left" w:pos="1701"/>
          <w:tab w:val="left" w:pos="1985"/>
        </w:tabs>
        <w:ind w:left="1980" w:hanging="1980"/>
        <w:rPr>
          <w:color w:val="000000" w:themeColor="text1"/>
        </w:rPr>
      </w:pPr>
      <w:r>
        <w:rPr>
          <w:color w:val="1F497D" w:themeColor="text2"/>
        </w:rPr>
        <w:tab/>
      </w:r>
      <w:r>
        <w:rPr>
          <w:color w:val="1F497D" w:themeColor="text2"/>
        </w:rPr>
        <w:tab/>
      </w:r>
      <w:r>
        <w:rPr>
          <w:color w:val="000000" w:themeColor="text1"/>
        </w:rPr>
        <w:t xml:space="preserve">Durch </w:t>
      </w:r>
      <w:r w:rsidR="00A578B9">
        <w:rPr>
          <w:color w:val="000000" w:themeColor="text1"/>
        </w:rPr>
        <w:t>Erhitzen</w:t>
      </w:r>
      <w:r>
        <w:rPr>
          <w:color w:val="000000" w:themeColor="text1"/>
        </w:rPr>
        <w:t xml:space="preserve"> und einen </w:t>
      </w:r>
      <w:r w:rsidR="00A578B9">
        <w:rPr>
          <w:color w:val="000000" w:themeColor="text1"/>
        </w:rPr>
        <w:t>Überschuss</w:t>
      </w:r>
      <w:r>
        <w:rPr>
          <w:color w:val="000000" w:themeColor="text1"/>
        </w:rPr>
        <w:t xml:space="preserve"> an Calcium-Ionen bildet sich dann das schwerlösliche </w:t>
      </w:r>
      <w:proofErr w:type="spellStart"/>
      <w:r>
        <w:rPr>
          <w:color w:val="000000" w:themeColor="text1"/>
        </w:rPr>
        <w:t>Tricalciumcitrat</w:t>
      </w:r>
      <w:proofErr w:type="spellEnd"/>
      <w:r>
        <w:rPr>
          <w:color w:val="000000" w:themeColor="text1"/>
        </w:rPr>
        <w:t xml:space="preserve">. </w:t>
      </w:r>
    </w:p>
    <w:p w:rsidR="00A0582F" w:rsidRDefault="00491838" w:rsidP="00573704">
      <w:pPr>
        <w:tabs>
          <w:tab w:val="left" w:pos="1701"/>
          <w:tab w:val="left" w:pos="1985"/>
        </w:tabs>
        <w:ind w:left="1980" w:hanging="1980"/>
        <w:rPr>
          <w:rFonts w:eastAsiaTheme="minorEastAsia"/>
          <w:color w:val="auto"/>
        </w:rPr>
      </w:pPr>
      <m:oMathPara>
        <m:oMath>
          <m:sSubSup>
            <m:sSubSupPr>
              <m:ctrlPr>
                <w:rPr>
                  <w:rFonts w:ascii="Cambria Math" w:hAnsi="Cambria Math"/>
                  <w:i/>
                  <w:color w:val="auto"/>
                </w:rPr>
              </m:ctrlPr>
            </m:sSubSupPr>
            <m:e>
              <m:r>
                <w:rPr>
                  <w:rFonts w:ascii="Cambria Math" w:hAnsi="Cambria Math"/>
                  <w:color w:val="auto"/>
                </w:rPr>
                <m:t>[Ca(Cit)</m:t>
              </m:r>
            </m:e>
            <m:sub>
              <m:r>
                <w:rPr>
                  <w:rFonts w:ascii="Cambria Math" w:hAnsi="Cambria Math"/>
                  <w:color w:val="auto"/>
                </w:rPr>
                <m:t>2</m:t>
              </m:r>
            </m:sub>
            <m:sup/>
          </m:sSubSup>
          <m:sSubSup>
            <m:sSubSupPr>
              <m:ctrlPr>
                <w:rPr>
                  <w:rFonts w:ascii="Cambria Math" w:hAnsi="Cambria Math"/>
                  <w:i/>
                  <w:color w:val="auto"/>
                </w:rPr>
              </m:ctrlPr>
            </m:sSubSupPr>
            <m:e>
              <m:r>
                <w:rPr>
                  <w:rFonts w:ascii="Cambria Math" w:hAnsi="Cambria Math"/>
                  <w:color w:val="auto"/>
                </w:rPr>
                <m:t>]</m:t>
              </m:r>
            </m:e>
            <m:sub>
              <m:r>
                <w:rPr>
                  <w:rFonts w:ascii="Cambria Math" w:hAnsi="Cambria Math"/>
                  <w:color w:val="auto"/>
                </w:rPr>
                <m:t>(aq)</m:t>
              </m:r>
            </m:sub>
            <m:sup>
              <m:r>
                <w:rPr>
                  <w:rFonts w:ascii="Cambria Math" w:hAnsi="Cambria Math"/>
                  <w:color w:val="auto"/>
                </w:rPr>
                <m:t>4-</m:t>
              </m:r>
            </m:sup>
          </m:sSubSup>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2 Ca</m:t>
              </m:r>
            </m:e>
            <m:sub>
              <m:r>
                <w:rPr>
                  <w:rFonts w:ascii="Cambria Math" w:hAnsi="Cambria Math"/>
                  <w:color w:val="auto"/>
                </w:rPr>
                <m:t>(aq)</m:t>
              </m:r>
            </m:sub>
            <m:sup>
              <m:r>
                <w:rPr>
                  <w:rFonts w:ascii="Cambria Math" w:hAnsi="Cambria Math"/>
                  <w:color w:val="auto"/>
                </w:rPr>
                <m:t>2+</m:t>
              </m:r>
            </m:sup>
          </m:sSubSup>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Ca</m:t>
              </m:r>
            </m:e>
            <m:sub>
              <m:r>
                <w:rPr>
                  <w:rFonts w:ascii="Cambria Math" w:hAnsi="Cambria Math"/>
                  <w:color w:val="auto"/>
                </w:rPr>
                <m:t>3</m:t>
              </m:r>
            </m:sub>
          </m:sSub>
          <m:sSub>
            <m:sSubPr>
              <m:ctrlPr>
                <w:rPr>
                  <w:rFonts w:ascii="Cambria Math" w:eastAsiaTheme="minorEastAsia" w:hAnsi="Cambria Math"/>
                  <w:i/>
                  <w:color w:val="auto"/>
                </w:rPr>
              </m:ctrlPr>
            </m:sSubPr>
            <m:e>
              <m:r>
                <w:rPr>
                  <w:rFonts w:ascii="Cambria Math" w:eastAsiaTheme="minorEastAsia" w:hAnsi="Cambria Math"/>
                  <w:color w:val="auto"/>
                </w:rPr>
                <m:t>(Cit)</m:t>
              </m:r>
            </m:e>
            <m:sub>
              <m:r>
                <w:rPr>
                  <w:rFonts w:ascii="Cambria Math" w:eastAsiaTheme="minorEastAsia" w:hAnsi="Cambria Math"/>
                  <w:color w:val="auto"/>
                </w:rPr>
                <m:t>2 (s)</m:t>
              </m:r>
            </m:sub>
          </m:sSub>
        </m:oMath>
      </m:oMathPara>
    </w:p>
    <w:p w:rsidR="00544266" w:rsidRDefault="00544266" w:rsidP="00573704">
      <w:pPr>
        <w:tabs>
          <w:tab w:val="left" w:pos="1701"/>
          <w:tab w:val="left" w:pos="1985"/>
        </w:tabs>
        <w:ind w:left="1980" w:hanging="1980"/>
        <w:rPr>
          <w:color w:val="000000" w:themeColor="text1"/>
        </w:rPr>
      </w:pPr>
      <w:r>
        <w:rPr>
          <w:color w:val="000000" w:themeColor="text1"/>
        </w:rPr>
        <w:t>Entsorgung:</w:t>
      </w:r>
      <w:r>
        <w:rPr>
          <w:color w:val="000000" w:themeColor="text1"/>
        </w:rPr>
        <w:tab/>
      </w:r>
      <w:r>
        <w:rPr>
          <w:color w:val="000000" w:themeColor="text1"/>
        </w:rPr>
        <w:tab/>
        <w:t xml:space="preserve">Das getrocknete </w:t>
      </w:r>
      <w:proofErr w:type="spellStart"/>
      <w:r>
        <w:rPr>
          <w:color w:val="000000" w:themeColor="text1"/>
        </w:rPr>
        <w:t>Tricalciumcitrat</w:t>
      </w:r>
      <w:proofErr w:type="spellEnd"/>
      <w:r>
        <w:rPr>
          <w:color w:val="000000" w:themeColor="text1"/>
        </w:rPr>
        <w:t xml:space="preserve"> kann im Feststoffabfall entsorgt werden. Die verbliebene Lösung im Säure-Base Behälter.</w:t>
      </w:r>
    </w:p>
    <w:p w:rsidR="00544266" w:rsidRPr="00544266" w:rsidRDefault="00544266" w:rsidP="00573704">
      <w:pPr>
        <w:tabs>
          <w:tab w:val="left" w:pos="1701"/>
          <w:tab w:val="left" w:pos="1985"/>
        </w:tabs>
        <w:ind w:left="1980" w:hanging="1980"/>
        <w:rPr>
          <w:color w:val="000000" w:themeColor="text1"/>
        </w:rPr>
      </w:pPr>
      <w:r>
        <w:rPr>
          <w:color w:val="000000" w:themeColor="text1"/>
        </w:rPr>
        <w:t>Literatur:</w:t>
      </w:r>
      <w:r>
        <w:rPr>
          <w:color w:val="000000" w:themeColor="text1"/>
        </w:rPr>
        <w:tab/>
      </w:r>
      <w:r>
        <w:rPr>
          <w:color w:val="000000" w:themeColor="text1"/>
        </w:rPr>
        <w:tab/>
        <w:t xml:space="preserve">Kuhn, I. </w:t>
      </w:r>
      <w:r w:rsidRPr="00544266">
        <w:rPr>
          <w:color w:val="000000" w:themeColor="text1"/>
        </w:rPr>
        <w:t>http://www.chids.de/dachs/praktikumsprotokolle/PP0055Nach</w:t>
      </w:r>
      <w:r>
        <w:rPr>
          <w:color w:val="000000" w:themeColor="text1"/>
        </w:rPr>
        <w:t xml:space="preserve"> </w:t>
      </w:r>
      <w:r w:rsidRPr="00544266">
        <w:rPr>
          <w:color w:val="000000" w:themeColor="text1"/>
        </w:rPr>
        <w:t>weis_von_Carbonsaeuren.pdf</w:t>
      </w:r>
      <w:r>
        <w:rPr>
          <w:color w:val="000000" w:themeColor="text1"/>
        </w:rPr>
        <w:t xml:space="preserve"> (Zuletzt abgerufen am 03.08.2016)</w:t>
      </w:r>
    </w:p>
    <w:p w:rsidR="00A0582F" w:rsidRDefault="00491838" w:rsidP="00573704">
      <w:pPr>
        <w:tabs>
          <w:tab w:val="left" w:pos="1701"/>
          <w:tab w:val="left" w:pos="1985"/>
        </w:tabs>
        <w:ind w:left="1980" w:hanging="1980"/>
        <w:rPr>
          <w:color w:val="1F497D" w:themeColor="text2"/>
        </w:rPr>
      </w:pPr>
      <w:r w:rsidRPr="00491838">
        <w:pict>
          <v:shape id="_x0000_s1166" type="#_x0000_t202" style="width:462.45pt;height:66.15pt;mso-position-horizontal-relative:char;mso-position-vertical-relative:line;mso-width-relative:margin;mso-height-relative:margin" fillcolor="white [3201]" strokecolor="#c0504d [3205]" strokeweight="1pt">
            <v:stroke dashstyle="dash"/>
            <v:shadow color="#868686"/>
            <v:textbox style="mso-next-textbox:#_x0000_s1166">
              <w:txbxContent>
                <w:p w:rsidR="00AC684D" w:rsidRPr="00F31EBF" w:rsidRDefault="00AC684D" w:rsidP="00544266">
                  <w:pPr>
                    <w:rPr>
                      <w:color w:val="auto"/>
                    </w:rPr>
                  </w:pPr>
                  <w:r w:rsidRPr="00F31EBF">
                    <w:rPr>
                      <w:b/>
                      <w:color w:val="auto"/>
                    </w:rPr>
                    <w:t xml:space="preserve">Unterrichtsanschlüsse </w:t>
                  </w:r>
                  <w:r>
                    <w:rPr>
                      <w:color w:val="auto"/>
                    </w:rPr>
                    <w:t xml:space="preserve">Dieser Versuch kann als Einführung in das Thema der Carbonsäuren fungieren. </w:t>
                  </w:r>
                  <w:proofErr w:type="spellStart"/>
                  <w:r>
                    <w:rPr>
                      <w:color w:val="auto"/>
                    </w:rPr>
                    <w:t>SuS</w:t>
                  </w:r>
                  <w:proofErr w:type="spellEnd"/>
                  <w:r>
                    <w:rPr>
                      <w:color w:val="auto"/>
                    </w:rPr>
                    <w:t xml:space="preserve"> können anhand des Versuches sehen, dass Carbonsäuren sie im Alltag umgeben. Neben Zitronen können auch andere Lebensmittel auf Zitronensäure getestet werden. </w:t>
                  </w:r>
                </w:p>
              </w:txbxContent>
            </v:textbox>
            <w10:wrap type="none"/>
            <w10:anchorlock/>
          </v:shape>
        </w:pict>
      </w:r>
    </w:p>
    <w:p w:rsidR="00A0582F" w:rsidRPr="00F74A95" w:rsidRDefault="00A0582F" w:rsidP="00A0582F">
      <w:pPr>
        <w:rPr>
          <w:color w:val="1F497D" w:themeColor="text2"/>
        </w:rPr>
        <w:sectPr w:rsidR="00A0582F" w:rsidRPr="00F74A95" w:rsidSect="0007729E">
          <w:headerReference w:type="even" r:id="rId41"/>
          <w:headerReference w:type="default" r:id="rId42"/>
          <w:footerReference w:type="even" r:id="rId43"/>
          <w:footerReference w:type="default" r:id="rId44"/>
          <w:headerReference w:type="first" r:id="rId45"/>
          <w:footerReference w:type="first" r:id="rId46"/>
          <w:pgSz w:w="11906" w:h="16838"/>
          <w:pgMar w:top="1417" w:right="1417" w:bottom="709" w:left="1417" w:header="708" w:footer="708" w:gutter="0"/>
          <w:pgNumType w:start="0"/>
          <w:cols w:space="708"/>
          <w:titlePg/>
          <w:docGrid w:linePitch="360"/>
        </w:sectPr>
      </w:pPr>
    </w:p>
    <w:p w:rsidR="009F0667" w:rsidRDefault="003D3DD4" w:rsidP="003D3DD4">
      <w:pPr>
        <w:tabs>
          <w:tab w:val="left" w:pos="1701"/>
          <w:tab w:val="left" w:pos="1985"/>
        </w:tabs>
        <w:rPr>
          <w:color w:val="auto"/>
          <w:sz w:val="28"/>
          <w:szCs w:val="28"/>
        </w:rPr>
      </w:pPr>
      <w:r>
        <w:rPr>
          <w:color w:val="auto"/>
          <w:sz w:val="28"/>
          <w:szCs w:val="28"/>
        </w:rPr>
        <w:lastRenderedPageBreak/>
        <w:t>Die Säurestärke von Carbonsäuren</w:t>
      </w:r>
    </w:p>
    <w:p w:rsidR="003D3DD4" w:rsidRDefault="003D3DD4" w:rsidP="003D3DD4">
      <w:pPr>
        <w:tabs>
          <w:tab w:val="left" w:pos="1701"/>
          <w:tab w:val="left" w:pos="1985"/>
        </w:tabs>
        <w:rPr>
          <w:color w:val="auto"/>
        </w:rPr>
      </w:pPr>
      <w:r>
        <w:rPr>
          <w:b/>
          <w:color w:val="auto"/>
        </w:rPr>
        <w:t xml:space="preserve">Aufgabe 1: </w:t>
      </w:r>
      <w:r>
        <w:rPr>
          <w:color w:val="auto"/>
        </w:rPr>
        <w:t>Führen sie den Versuch V1- Säurestärken von Carbonsäuren durch und protokolli</w:t>
      </w:r>
      <w:r>
        <w:rPr>
          <w:color w:val="auto"/>
        </w:rPr>
        <w:t>e</w:t>
      </w:r>
      <w:r>
        <w:rPr>
          <w:color w:val="auto"/>
        </w:rPr>
        <w:t xml:space="preserve">ren sie ihre Beobachtungen. </w:t>
      </w:r>
    </w:p>
    <w:p w:rsidR="002A658C" w:rsidRDefault="002A658C" w:rsidP="002A658C">
      <w:pPr>
        <w:tabs>
          <w:tab w:val="left" w:pos="1701"/>
          <w:tab w:val="left" w:pos="1985"/>
        </w:tabs>
        <w:ind w:left="1980" w:hanging="1980"/>
      </w:pPr>
      <w:r>
        <w:t xml:space="preserve">Materialien: </w:t>
      </w:r>
      <w:r>
        <w:tab/>
      </w:r>
      <w:r>
        <w:tab/>
        <w:t xml:space="preserve">Reagenzglasständer, 3 Reagenzgläser, </w:t>
      </w:r>
      <w:proofErr w:type="spellStart"/>
      <w:r>
        <w:t>Pasteurpipette</w:t>
      </w:r>
      <w:proofErr w:type="spellEnd"/>
    </w:p>
    <w:p w:rsidR="002A658C" w:rsidRPr="00ED07C2" w:rsidRDefault="002A658C" w:rsidP="002A658C">
      <w:pPr>
        <w:tabs>
          <w:tab w:val="left" w:pos="1701"/>
          <w:tab w:val="left" w:pos="1985"/>
        </w:tabs>
        <w:ind w:left="1980" w:hanging="1980"/>
      </w:pPr>
      <w:r>
        <w:t>Chemikalien:</w:t>
      </w:r>
      <w:r>
        <w:tab/>
      </w:r>
      <w:r>
        <w:tab/>
        <w:t xml:space="preserve">Methansäure, Essigsäure, </w:t>
      </w:r>
      <w:proofErr w:type="spellStart"/>
      <w:r>
        <w:t>Propionsäure</w:t>
      </w:r>
      <w:proofErr w:type="spellEnd"/>
      <w:r>
        <w:t>, Kaliumpermanganat</w:t>
      </w:r>
    </w:p>
    <w:p w:rsidR="00C36F23" w:rsidRPr="002A658C" w:rsidRDefault="002A658C" w:rsidP="002A658C">
      <w:pPr>
        <w:tabs>
          <w:tab w:val="left" w:pos="1701"/>
          <w:tab w:val="left" w:pos="1985"/>
        </w:tabs>
        <w:ind w:left="1980" w:hanging="1980"/>
      </w:pPr>
      <w:r>
        <w:t xml:space="preserve">Durchführung: </w:t>
      </w:r>
      <w:r>
        <w:tab/>
      </w:r>
      <w:r>
        <w:tab/>
      </w:r>
      <w:r>
        <w:tab/>
        <w:t>Je ein Reagenzglas wird mit 2 </w:t>
      </w:r>
      <w:proofErr w:type="spellStart"/>
      <w:r>
        <w:t>mL</w:t>
      </w:r>
      <w:proofErr w:type="spellEnd"/>
      <w:r>
        <w:t xml:space="preserve"> einer 25%-</w:t>
      </w:r>
      <w:proofErr w:type="spellStart"/>
      <w:r>
        <w:t>igen</w:t>
      </w:r>
      <w:proofErr w:type="spellEnd"/>
      <w:r>
        <w:t xml:space="preserve"> Lösung von Methansäure, Essigsäure und </w:t>
      </w:r>
      <w:proofErr w:type="spellStart"/>
      <w:r>
        <w:t>Propionsäure</w:t>
      </w:r>
      <w:proofErr w:type="spellEnd"/>
      <w:r>
        <w:t xml:space="preserve"> </w:t>
      </w:r>
      <w:proofErr w:type="spellStart"/>
      <w:r>
        <w:t>befüllt</w:t>
      </w:r>
      <w:proofErr w:type="spellEnd"/>
      <w:r>
        <w:t>. Anschließend werden in jedes Re</w:t>
      </w:r>
      <w:r>
        <w:t>a</w:t>
      </w:r>
      <w:r>
        <w:t xml:space="preserve">genzglas 4 Tropfen </w:t>
      </w:r>
      <w:proofErr w:type="spellStart"/>
      <w:r>
        <w:t>Kaliumpermanganatlösung</w:t>
      </w:r>
      <w:proofErr w:type="spellEnd"/>
      <w:r>
        <w:t xml:space="preserve"> gegeben. </w:t>
      </w:r>
    </w:p>
    <w:p w:rsidR="00C36F23" w:rsidRDefault="00C36F23" w:rsidP="003D3DD4">
      <w:pPr>
        <w:tabs>
          <w:tab w:val="left" w:pos="1701"/>
          <w:tab w:val="left" w:pos="1985"/>
        </w:tabs>
        <w:rPr>
          <w:color w:val="auto"/>
        </w:rPr>
      </w:pPr>
    </w:p>
    <w:p w:rsidR="003D3DD4" w:rsidRDefault="003D3DD4" w:rsidP="003D3DD4">
      <w:pPr>
        <w:tabs>
          <w:tab w:val="left" w:pos="1701"/>
          <w:tab w:val="left" w:pos="1985"/>
        </w:tabs>
        <w:rPr>
          <w:color w:val="auto"/>
        </w:rPr>
      </w:pPr>
      <w:r>
        <w:rPr>
          <w:b/>
          <w:color w:val="auto"/>
        </w:rPr>
        <w:t xml:space="preserve">Aufgabe 2: </w:t>
      </w:r>
      <w:r>
        <w:rPr>
          <w:color w:val="auto"/>
        </w:rPr>
        <w:t>Erläutern sie anhand der Strukturformeln wie die unterschiedlichen Säurestärken der verwendeten Carbonsäuren zustande kommen.</w:t>
      </w:r>
    </w:p>
    <w:p w:rsidR="00FF6A7C" w:rsidRDefault="00C36F23" w:rsidP="00C36F23">
      <w:pPr>
        <w:tabs>
          <w:tab w:val="left" w:pos="1701"/>
          <w:tab w:val="left" w:pos="1985"/>
        </w:tabs>
        <w:jc w:val="center"/>
        <w:rPr>
          <w:color w:val="auto"/>
        </w:rPr>
      </w:pPr>
      <w:r w:rsidRPr="00C36F23">
        <w:rPr>
          <w:noProof/>
          <w:color w:val="auto"/>
          <w:lang w:eastAsia="de-DE"/>
        </w:rPr>
        <w:drawing>
          <wp:inline distT="0" distB="0" distL="0" distR="0">
            <wp:extent cx="4486275" cy="1114425"/>
            <wp:effectExtent l="0" t="0" r="0" b="0"/>
            <wp:docPr id="1" name="Grafik 1" descr="C:\Users\Jannik\Documents\Studium\SVP Chemie\Aktueller Ordner\SVP Chemie\Carbonsäure, Ester und Ether\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nik\Documents\Studium\SVP Chemie\Aktueller Ordner\SVP Chemie\Carbonsäure, Ester und Ether\AB1.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6275" cy="1114425"/>
                    </a:xfrm>
                    <a:prstGeom prst="rect">
                      <a:avLst/>
                    </a:prstGeom>
                    <a:noFill/>
                    <a:ln>
                      <a:noFill/>
                    </a:ln>
                  </pic:spPr>
                </pic:pic>
              </a:graphicData>
            </a:graphic>
          </wp:inline>
        </w:drawing>
      </w:r>
    </w:p>
    <w:p w:rsidR="00E74968" w:rsidRDefault="00FF6A7C" w:rsidP="003D3DD4">
      <w:pPr>
        <w:tabs>
          <w:tab w:val="left" w:pos="1701"/>
          <w:tab w:val="left" w:pos="1985"/>
        </w:tabs>
        <w:rPr>
          <w:color w:val="auto"/>
        </w:rPr>
      </w:pPr>
      <w:r>
        <w:rPr>
          <w:b/>
          <w:color w:val="auto"/>
        </w:rPr>
        <w:t xml:space="preserve">Aufgabe 3: </w:t>
      </w:r>
      <w:r>
        <w:rPr>
          <w:color w:val="auto"/>
        </w:rPr>
        <w:t xml:space="preserve">Ordnen sie folgende Carbonsäuren nach ihrer Säurestärke. Begründen sie ihre </w:t>
      </w:r>
      <w:r w:rsidR="00C36F23">
        <w:rPr>
          <w:color w:val="auto"/>
        </w:rPr>
        <w:t>Re</w:t>
      </w:r>
      <w:r w:rsidR="00C36F23">
        <w:rPr>
          <w:color w:val="auto"/>
        </w:rPr>
        <w:t>i</w:t>
      </w:r>
      <w:r w:rsidR="00C36F23">
        <w:rPr>
          <w:color w:val="auto"/>
        </w:rPr>
        <w:t>hen</w:t>
      </w:r>
      <w:r>
        <w:rPr>
          <w:color w:val="auto"/>
        </w:rPr>
        <w:t>folge.</w:t>
      </w:r>
    </w:p>
    <w:p w:rsidR="00C36F23" w:rsidRPr="00FF6A7C" w:rsidRDefault="00C36F23" w:rsidP="00C36F23">
      <w:pPr>
        <w:tabs>
          <w:tab w:val="left" w:pos="1701"/>
          <w:tab w:val="left" w:pos="1985"/>
        </w:tabs>
        <w:jc w:val="center"/>
        <w:rPr>
          <w:color w:val="auto"/>
        </w:rPr>
      </w:pPr>
      <w:r w:rsidRPr="00C36F23">
        <w:rPr>
          <w:noProof/>
          <w:color w:val="auto"/>
          <w:lang w:eastAsia="de-DE"/>
        </w:rPr>
        <w:drawing>
          <wp:inline distT="0" distB="0" distL="0" distR="0">
            <wp:extent cx="5686425" cy="1485900"/>
            <wp:effectExtent l="0" t="0" r="0" b="0"/>
            <wp:docPr id="39" name="Grafik 39" descr="C:\Users\Jannik\Documents\Studium\SVP Chemie\Aktueller Ordner\SVP Chemie\Carbonsäure, Ester und Ether\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nik\Documents\Studium\SVP Chemie\Aktueller Ordner\SVP Chemie\Carbonsäure, Ester und Ether\AB2.jpg"/>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6425" cy="1485900"/>
                    </a:xfrm>
                    <a:prstGeom prst="rect">
                      <a:avLst/>
                    </a:prstGeom>
                    <a:noFill/>
                    <a:ln>
                      <a:noFill/>
                    </a:ln>
                  </pic:spPr>
                </pic:pic>
              </a:graphicData>
            </a:graphic>
          </wp:inline>
        </w:drawing>
      </w:r>
    </w:p>
    <w:p w:rsidR="009F0667" w:rsidRPr="00E54798" w:rsidRDefault="009F0667" w:rsidP="00A0582F">
      <w:pPr>
        <w:rPr>
          <w:color w:val="auto"/>
        </w:rPr>
      </w:pPr>
    </w:p>
    <w:p w:rsidR="00A0582F" w:rsidRPr="00E54798" w:rsidRDefault="00A0582F" w:rsidP="00A0582F">
      <w:pPr>
        <w:rPr>
          <w:color w:val="auto"/>
        </w:rPr>
      </w:pPr>
    </w:p>
    <w:p w:rsidR="00A0582F" w:rsidRPr="005240FE" w:rsidRDefault="00A0582F" w:rsidP="00A0582F">
      <w:pPr>
        <w:sectPr w:rsidR="00A0582F" w:rsidRPr="005240FE" w:rsidSect="0049087A">
          <w:headerReference w:type="default" r:id="rId49"/>
          <w:footerReference w:type="default" r:id="rId50"/>
          <w:pgSz w:w="11906" w:h="16838"/>
          <w:pgMar w:top="1417" w:right="1417" w:bottom="709" w:left="1417" w:header="708" w:footer="708" w:gutter="0"/>
          <w:pgNumType w:start="0"/>
          <w:cols w:space="708"/>
          <w:docGrid w:linePitch="360"/>
        </w:sectPr>
      </w:pPr>
      <w:r>
        <w:t xml:space="preserve"> </w:t>
      </w:r>
    </w:p>
    <w:p w:rsidR="00FB3D74" w:rsidRPr="00E54798" w:rsidRDefault="00FA486B" w:rsidP="00AA612B">
      <w:pPr>
        <w:pStyle w:val="berschrift1"/>
        <w:rPr>
          <w:color w:val="auto"/>
        </w:rPr>
      </w:pPr>
      <w:bookmarkStart w:id="11" w:name="_Toc458003206"/>
      <w:r>
        <w:rPr>
          <w:color w:val="auto"/>
        </w:rPr>
        <w:lastRenderedPageBreak/>
        <w:t>Didaktischer Kommentar zum Schülerarbeitsblatt</w:t>
      </w:r>
      <w:bookmarkEnd w:id="11"/>
      <w:r>
        <w:rPr>
          <w:color w:val="auto"/>
        </w:rPr>
        <w:t xml:space="preserve"> </w:t>
      </w:r>
    </w:p>
    <w:p w:rsidR="00B901F6" w:rsidRPr="00E54798" w:rsidRDefault="00FF6A7C" w:rsidP="00B901F6">
      <w:pPr>
        <w:rPr>
          <w:color w:val="auto"/>
        </w:rPr>
      </w:pPr>
      <w:r>
        <w:rPr>
          <w:color w:val="auto"/>
        </w:rPr>
        <w:t xml:space="preserve">Das Arbeitsblatt behandelt die unterschiedlichen Säurestärken der Carbonsäuren und soll helfen den </w:t>
      </w:r>
      <w:proofErr w:type="spellStart"/>
      <w:r>
        <w:rPr>
          <w:color w:val="auto"/>
        </w:rPr>
        <w:t>SuS</w:t>
      </w:r>
      <w:proofErr w:type="spellEnd"/>
      <w:r>
        <w:rPr>
          <w:color w:val="auto"/>
        </w:rPr>
        <w:t xml:space="preserve"> zu erklären wie diese zustande kommen. Die </w:t>
      </w:r>
      <w:proofErr w:type="spellStart"/>
      <w:r>
        <w:rPr>
          <w:color w:val="auto"/>
        </w:rPr>
        <w:t>SuS</w:t>
      </w:r>
      <w:proofErr w:type="spellEnd"/>
      <w:r>
        <w:rPr>
          <w:color w:val="auto"/>
        </w:rPr>
        <w:t xml:space="preserve"> sollten bereits </w:t>
      </w:r>
      <w:proofErr w:type="gramStart"/>
      <w:r>
        <w:rPr>
          <w:color w:val="auto"/>
        </w:rPr>
        <w:t>induktive</w:t>
      </w:r>
      <w:proofErr w:type="gramEnd"/>
      <w:r>
        <w:rPr>
          <w:color w:val="auto"/>
        </w:rPr>
        <w:t xml:space="preserve"> und </w:t>
      </w:r>
      <w:proofErr w:type="spellStart"/>
      <w:r>
        <w:rPr>
          <w:color w:val="auto"/>
        </w:rPr>
        <w:t>mesomere</w:t>
      </w:r>
      <w:proofErr w:type="spellEnd"/>
      <w:r>
        <w:rPr>
          <w:color w:val="auto"/>
        </w:rPr>
        <w:t xml:space="preserve"> Effekt kennen und erklären können. Bei Leistungsstarken Gruppen kann das Arbeit</w:t>
      </w:r>
      <w:r>
        <w:rPr>
          <w:color w:val="auto"/>
        </w:rPr>
        <w:t>s</w:t>
      </w:r>
      <w:r>
        <w:rPr>
          <w:color w:val="auto"/>
        </w:rPr>
        <w:t>blatt auch als Einstieg in das Konzept der induktiven Effekte dienen.</w:t>
      </w:r>
    </w:p>
    <w:p w:rsidR="00C364B2" w:rsidRDefault="00C364B2" w:rsidP="00C364B2">
      <w:pPr>
        <w:pStyle w:val="berschrift2"/>
        <w:rPr>
          <w:color w:val="auto"/>
        </w:rPr>
      </w:pPr>
      <w:bookmarkStart w:id="12" w:name="_Toc458003207"/>
      <w:r w:rsidRPr="00E54798">
        <w:rPr>
          <w:color w:val="auto"/>
        </w:rPr>
        <w:t>Erwartungshorizont</w:t>
      </w:r>
      <w:r w:rsidR="006968E6" w:rsidRPr="00E54798">
        <w:rPr>
          <w:color w:val="auto"/>
        </w:rPr>
        <w:t xml:space="preserve"> (Kerncurriculum)</w:t>
      </w:r>
      <w:bookmarkEnd w:id="12"/>
    </w:p>
    <w:p w:rsidR="00FF6A7C" w:rsidRDefault="007F3D9D" w:rsidP="00FF6A7C">
      <w:r>
        <w:t>Aufgab</w:t>
      </w:r>
      <w:r w:rsidR="002A658C">
        <w:t>e 1 ist im Anforderungsbereich I</w:t>
      </w:r>
      <w:r>
        <w:t xml:space="preserve"> anzusiedeln. </w:t>
      </w:r>
      <w:r w:rsidR="00DB3D5C">
        <w:t xml:space="preserve">Die </w:t>
      </w:r>
      <w:proofErr w:type="spellStart"/>
      <w:r w:rsidR="00DB3D5C">
        <w:t>SuS</w:t>
      </w:r>
      <w:proofErr w:type="spellEnd"/>
      <w:r w:rsidR="00DB3D5C">
        <w:t xml:space="preserve"> führen ein Experiment nach Anle</w:t>
      </w:r>
      <w:r w:rsidR="00DB3D5C">
        <w:t>i</w:t>
      </w:r>
      <w:r w:rsidR="00DB3D5C">
        <w:t>tung durch und protokollieren ihre Beobachtungen.</w:t>
      </w:r>
    </w:p>
    <w:tbl>
      <w:tblPr>
        <w:tblStyle w:val="Tabellengitternetz"/>
        <w:tblW w:w="0" w:type="auto"/>
        <w:tblLook w:val="04A0"/>
      </w:tblPr>
      <w:tblGrid>
        <w:gridCol w:w="4606"/>
        <w:gridCol w:w="4606"/>
      </w:tblGrid>
      <w:tr w:rsidR="00DB3D5C" w:rsidTr="007F3D9D">
        <w:tc>
          <w:tcPr>
            <w:tcW w:w="4606" w:type="dxa"/>
          </w:tcPr>
          <w:p w:rsidR="00DB3D5C" w:rsidRPr="00BD68CC" w:rsidRDefault="00DB3D5C" w:rsidP="000135D5">
            <w:pPr>
              <w:rPr>
                <w:rFonts w:asciiTheme="majorHAnsi" w:hAnsiTheme="majorHAnsi"/>
              </w:rPr>
            </w:pPr>
            <w:r w:rsidRPr="00BD68CC">
              <w:rPr>
                <w:rFonts w:asciiTheme="majorHAnsi" w:hAnsiTheme="majorHAnsi"/>
              </w:rPr>
              <w:t>Kompetenzbereich</w:t>
            </w:r>
          </w:p>
        </w:tc>
        <w:tc>
          <w:tcPr>
            <w:tcW w:w="4606" w:type="dxa"/>
          </w:tcPr>
          <w:p w:rsidR="00DB3D5C" w:rsidRPr="00BD68CC" w:rsidRDefault="00DB3D5C" w:rsidP="000135D5">
            <w:pPr>
              <w:rPr>
                <w:rFonts w:asciiTheme="majorHAnsi" w:hAnsiTheme="majorHAnsi"/>
              </w:rPr>
            </w:pPr>
            <w:r w:rsidRPr="00BD68CC">
              <w:rPr>
                <w:rFonts w:asciiTheme="majorHAnsi" w:hAnsiTheme="majorHAnsi"/>
              </w:rPr>
              <w:t xml:space="preserve">Kompetenz: Die </w:t>
            </w:r>
            <w:proofErr w:type="spellStart"/>
            <w:r w:rsidRPr="00BD68CC">
              <w:rPr>
                <w:rFonts w:asciiTheme="majorHAnsi" w:hAnsiTheme="majorHAnsi"/>
              </w:rPr>
              <w:t>SuS</w:t>
            </w:r>
            <w:proofErr w:type="spellEnd"/>
            <w:r w:rsidRPr="00BD68CC">
              <w:rPr>
                <w:rFonts w:asciiTheme="majorHAnsi" w:hAnsiTheme="majorHAnsi"/>
              </w:rPr>
              <w:t>…</w:t>
            </w:r>
          </w:p>
        </w:tc>
      </w:tr>
      <w:tr w:rsidR="00DB3D5C" w:rsidTr="007F3D9D">
        <w:tc>
          <w:tcPr>
            <w:tcW w:w="4606" w:type="dxa"/>
          </w:tcPr>
          <w:p w:rsidR="00DB3D5C" w:rsidRDefault="00DB3D5C" w:rsidP="00FF6A7C">
            <w:r>
              <w:t>Erkenntnisgewinnung</w:t>
            </w:r>
          </w:p>
        </w:tc>
        <w:tc>
          <w:tcPr>
            <w:tcW w:w="4606" w:type="dxa"/>
          </w:tcPr>
          <w:p w:rsidR="00DB3D5C" w:rsidRDefault="00DB3D5C" w:rsidP="00DB3D5C">
            <w:pPr>
              <w:pStyle w:val="Listenabsatz"/>
              <w:numPr>
                <w:ilvl w:val="0"/>
                <w:numId w:val="26"/>
              </w:numPr>
            </w:pPr>
            <w:r>
              <w:t>Untersuchen experimentell die Eige</w:t>
            </w:r>
            <w:r>
              <w:t>n</w:t>
            </w:r>
            <w:r>
              <w:t>schaften von Naturstoffen</w:t>
            </w:r>
          </w:p>
        </w:tc>
      </w:tr>
    </w:tbl>
    <w:p w:rsidR="00DB3D5C" w:rsidRDefault="00DB3D5C" w:rsidP="00FF6A7C"/>
    <w:p w:rsidR="00DB3D5C" w:rsidRDefault="00DB3D5C" w:rsidP="00FF6A7C">
      <w:r>
        <w:t xml:space="preserve">Aufgabe 2 ist im Anforderungsbereich </w:t>
      </w:r>
      <w:r w:rsidR="002A658C">
        <w:t>II</w:t>
      </w:r>
      <w:r>
        <w:t xml:space="preserve"> anzusiedeln. Die </w:t>
      </w:r>
      <w:proofErr w:type="spellStart"/>
      <w:r>
        <w:t>SuS</w:t>
      </w:r>
      <w:proofErr w:type="spellEnd"/>
      <w:r>
        <w:t xml:space="preserve"> nutzen ihre Kenntnisse zu indukt</w:t>
      </w:r>
      <w:r>
        <w:t>i</w:t>
      </w:r>
      <w:r>
        <w:t>ven Effekten um die Säurestärke der Carbonsäuren zu erklären.</w:t>
      </w:r>
    </w:p>
    <w:tbl>
      <w:tblPr>
        <w:tblStyle w:val="Tabellengitternetz"/>
        <w:tblW w:w="0" w:type="auto"/>
        <w:tblLook w:val="04A0"/>
      </w:tblPr>
      <w:tblGrid>
        <w:gridCol w:w="4606"/>
        <w:gridCol w:w="4606"/>
      </w:tblGrid>
      <w:tr w:rsidR="00DB3D5C" w:rsidTr="00DB3D5C">
        <w:tc>
          <w:tcPr>
            <w:tcW w:w="4606" w:type="dxa"/>
          </w:tcPr>
          <w:p w:rsidR="00DB3D5C" w:rsidRPr="00BD68CC" w:rsidRDefault="00DB3D5C" w:rsidP="000135D5">
            <w:pPr>
              <w:rPr>
                <w:rFonts w:asciiTheme="majorHAnsi" w:hAnsiTheme="majorHAnsi"/>
              </w:rPr>
            </w:pPr>
            <w:r w:rsidRPr="00BD68CC">
              <w:rPr>
                <w:rFonts w:asciiTheme="majorHAnsi" w:hAnsiTheme="majorHAnsi"/>
              </w:rPr>
              <w:t>Kompetenzbereich</w:t>
            </w:r>
          </w:p>
        </w:tc>
        <w:tc>
          <w:tcPr>
            <w:tcW w:w="4606" w:type="dxa"/>
          </w:tcPr>
          <w:p w:rsidR="00DB3D5C" w:rsidRPr="00BD68CC" w:rsidRDefault="00DB3D5C" w:rsidP="000135D5">
            <w:pPr>
              <w:rPr>
                <w:rFonts w:asciiTheme="majorHAnsi" w:hAnsiTheme="majorHAnsi"/>
              </w:rPr>
            </w:pPr>
            <w:r w:rsidRPr="00BD68CC">
              <w:rPr>
                <w:rFonts w:asciiTheme="majorHAnsi" w:hAnsiTheme="majorHAnsi"/>
              </w:rPr>
              <w:t xml:space="preserve">Kompetenz: Die </w:t>
            </w:r>
            <w:proofErr w:type="spellStart"/>
            <w:r w:rsidRPr="00BD68CC">
              <w:rPr>
                <w:rFonts w:asciiTheme="majorHAnsi" w:hAnsiTheme="majorHAnsi"/>
              </w:rPr>
              <w:t>SuS</w:t>
            </w:r>
            <w:proofErr w:type="spellEnd"/>
            <w:r w:rsidRPr="00BD68CC">
              <w:rPr>
                <w:rFonts w:asciiTheme="majorHAnsi" w:hAnsiTheme="majorHAnsi"/>
              </w:rPr>
              <w:t>…</w:t>
            </w:r>
          </w:p>
        </w:tc>
      </w:tr>
      <w:tr w:rsidR="00DB3D5C" w:rsidTr="00DB3D5C">
        <w:tc>
          <w:tcPr>
            <w:tcW w:w="4606" w:type="dxa"/>
          </w:tcPr>
          <w:p w:rsidR="00DB3D5C" w:rsidRDefault="00DB3D5C" w:rsidP="00FF6A7C">
            <w:r>
              <w:t>Erkenntnisgewinnung</w:t>
            </w:r>
          </w:p>
        </w:tc>
        <w:tc>
          <w:tcPr>
            <w:tcW w:w="4606" w:type="dxa"/>
          </w:tcPr>
          <w:p w:rsidR="00DB3D5C" w:rsidRDefault="00DB3D5C" w:rsidP="00DB3D5C">
            <w:pPr>
              <w:pStyle w:val="Listenabsatz"/>
              <w:numPr>
                <w:ilvl w:val="0"/>
                <w:numId w:val="26"/>
              </w:numPr>
            </w:pPr>
            <w:r>
              <w:t>Nutzen induktive Effekte zur Erklärung der Stärke organischer Säuren</w:t>
            </w:r>
          </w:p>
        </w:tc>
      </w:tr>
    </w:tbl>
    <w:p w:rsidR="00DB3D5C" w:rsidRDefault="00DB3D5C" w:rsidP="00FF6A7C"/>
    <w:p w:rsidR="00DB3D5C" w:rsidRDefault="00DB3D5C" w:rsidP="00FF6A7C">
      <w:r>
        <w:t xml:space="preserve">Aufgabe 3 ist im Anforderungsbereich </w:t>
      </w:r>
      <w:r w:rsidR="002A658C">
        <w:t>III</w:t>
      </w:r>
      <w:r>
        <w:t xml:space="preserve"> anzusiedeln. Die </w:t>
      </w:r>
      <w:proofErr w:type="spellStart"/>
      <w:r>
        <w:t>SuS</w:t>
      </w:r>
      <w:proofErr w:type="spellEnd"/>
      <w:r>
        <w:t xml:space="preserve"> müssen ihre Kenntnisse zu </w:t>
      </w:r>
      <w:proofErr w:type="spellStart"/>
      <w:r>
        <w:t>mesomeren</w:t>
      </w:r>
      <w:proofErr w:type="spellEnd"/>
      <w:r>
        <w:t xml:space="preserve"> und induktiven Effekten nutzen um die Säurestärke unbekannter organischer Sä</w:t>
      </w:r>
      <w:r>
        <w:t>u</w:t>
      </w:r>
      <w:r>
        <w:t xml:space="preserve">ren vorherzusagen. </w:t>
      </w:r>
    </w:p>
    <w:tbl>
      <w:tblPr>
        <w:tblStyle w:val="Tabellengitternetz"/>
        <w:tblW w:w="0" w:type="auto"/>
        <w:tblLook w:val="04A0"/>
      </w:tblPr>
      <w:tblGrid>
        <w:gridCol w:w="4606"/>
        <w:gridCol w:w="4606"/>
      </w:tblGrid>
      <w:tr w:rsidR="00DB3D5C" w:rsidTr="00DB3D5C">
        <w:tc>
          <w:tcPr>
            <w:tcW w:w="4606" w:type="dxa"/>
          </w:tcPr>
          <w:p w:rsidR="00DB3D5C" w:rsidRPr="00BD68CC" w:rsidRDefault="00DB3D5C" w:rsidP="000135D5">
            <w:pPr>
              <w:rPr>
                <w:rFonts w:asciiTheme="majorHAnsi" w:hAnsiTheme="majorHAnsi"/>
              </w:rPr>
            </w:pPr>
            <w:r w:rsidRPr="00BD68CC">
              <w:rPr>
                <w:rFonts w:asciiTheme="majorHAnsi" w:hAnsiTheme="majorHAnsi"/>
              </w:rPr>
              <w:t>Kompetenzbereich</w:t>
            </w:r>
          </w:p>
        </w:tc>
        <w:tc>
          <w:tcPr>
            <w:tcW w:w="4606" w:type="dxa"/>
          </w:tcPr>
          <w:p w:rsidR="00DB3D5C" w:rsidRPr="00BD68CC" w:rsidRDefault="00DB3D5C" w:rsidP="000135D5">
            <w:pPr>
              <w:rPr>
                <w:rFonts w:asciiTheme="majorHAnsi" w:hAnsiTheme="majorHAnsi"/>
              </w:rPr>
            </w:pPr>
            <w:r w:rsidRPr="00BD68CC">
              <w:rPr>
                <w:rFonts w:asciiTheme="majorHAnsi" w:hAnsiTheme="majorHAnsi"/>
              </w:rPr>
              <w:t xml:space="preserve">Kompetenz: Die </w:t>
            </w:r>
            <w:proofErr w:type="spellStart"/>
            <w:r w:rsidRPr="00BD68CC">
              <w:rPr>
                <w:rFonts w:asciiTheme="majorHAnsi" w:hAnsiTheme="majorHAnsi"/>
              </w:rPr>
              <w:t>SuS</w:t>
            </w:r>
            <w:proofErr w:type="spellEnd"/>
            <w:r w:rsidRPr="00BD68CC">
              <w:rPr>
                <w:rFonts w:asciiTheme="majorHAnsi" w:hAnsiTheme="majorHAnsi"/>
              </w:rPr>
              <w:t>…</w:t>
            </w:r>
          </w:p>
        </w:tc>
      </w:tr>
      <w:tr w:rsidR="00DB3D5C" w:rsidTr="00DB3D5C">
        <w:tc>
          <w:tcPr>
            <w:tcW w:w="4606" w:type="dxa"/>
          </w:tcPr>
          <w:p w:rsidR="00DB3D5C" w:rsidRDefault="00DB3D5C" w:rsidP="00FF6A7C">
            <w:r>
              <w:t>Erkenntnisgewinnung</w:t>
            </w:r>
          </w:p>
        </w:tc>
        <w:tc>
          <w:tcPr>
            <w:tcW w:w="4606" w:type="dxa"/>
          </w:tcPr>
          <w:p w:rsidR="00DB3D5C" w:rsidRDefault="00DB3D5C" w:rsidP="00DB3D5C">
            <w:pPr>
              <w:pStyle w:val="Listenabsatz"/>
              <w:numPr>
                <w:ilvl w:val="0"/>
                <w:numId w:val="26"/>
              </w:numPr>
            </w:pPr>
            <w:r>
              <w:t xml:space="preserve">Nutzen induktive und </w:t>
            </w:r>
            <w:proofErr w:type="spellStart"/>
            <w:r>
              <w:t>mesomere</w:t>
            </w:r>
            <w:proofErr w:type="spellEnd"/>
            <w:r>
              <w:t xml:space="preserve"> Effekte zur Erklärung der Stärke organischer Säuren</w:t>
            </w:r>
          </w:p>
        </w:tc>
      </w:tr>
    </w:tbl>
    <w:p w:rsidR="00DB3D5C" w:rsidRPr="00FF6A7C" w:rsidRDefault="00DB3D5C" w:rsidP="00FF6A7C"/>
    <w:p w:rsidR="006968E6" w:rsidRPr="00E54798" w:rsidRDefault="006968E6" w:rsidP="006968E6">
      <w:pPr>
        <w:pStyle w:val="berschrift2"/>
        <w:rPr>
          <w:color w:val="auto"/>
        </w:rPr>
      </w:pPr>
      <w:bookmarkStart w:id="13" w:name="_Toc458003208"/>
      <w:r w:rsidRPr="00E54798">
        <w:rPr>
          <w:color w:val="auto"/>
        </w:rPr>
        <w:t>Erwartungshorizont (Inhaltlich)</w:t>
      </w:r>
      <w:bookmarkEnd w:id="13"/>
    </w:p>
    <w:p w:rsidR="00F74A95" w:rsidRDefault="00280170" w:rsidP="00280170">
      <w:pPr>
        <w:ind w:left="2124" w:hanging="2124"/>
      </w:pPr>
      <w:r>
        <w:rPr>
          <w:rFonts w:asciiTheme="majorHAnsi" w:hAnsiTheme="majorHAnsi"/>
          <w:b/>
          <w:color w:val="auto"/>
        </w:rPr>
        <w:t xml:space="preserve">Aufgabe 1: </w:t>
      </w:r>
      <w:r>
        <w:rPr>
          <w:rFonts w:asciiTheme="majorHAnsi" w:hAnsiTheme="majorHAnsi"/>
          <w:b/>
          <w:color w:val="auto"/>
        </w:rPr>
        <w:tab/>
      </w:r>
      <w:r w:rsidR="002A658C">
        <w:t>Die violette Färbung des Kaliumpermanganats wird in allen Reagenzgl</w:t>
      </w:r>
      <w:r w:rsidR="002A658C">
        <w:t>ä</w:t>
      </w:r>
      <w:r w:rsidR="002A658C">
        <w:t>sern blasser. Die Ameisensäure entfärbt sich am schnellsten, die Essigsä</w:t>
      </w:r>
      <w:r w:rsidR="002A658C">
        <w:t>u</w:t>
      </w:r>
      <w:r w:rsidR="002A658C">
        <w:t xml:space="preserve">re am zweitschnellsten und die </w:t>
      </w:r>
      <w:proofErr w:type="spellStart"/>
      <w:r w:rsidR="002A658C">
        <w:t>Propionsäure</w:t>
      </w:r>
      <w:proofErr w:type="spellEnd"/>
      <w:r w:rsidR="002A658C">
        <w:t xml:space="preserve"> entfärbt sich am langsam</w:t>
      </w:r>
      <w:r w:rsidR="002A658C">
        <w:t>s</w:t>
      </w:r>
      <w:r w:rsidR="002A658C">
        <w:t>ten.</w:t>
      </w:r>
    </w:p>
    <w:p w:rsidR="00280170" w:rsidRDefault="00280170" w:rsidP="00280170">
      <w:pPr>
        <w:tabs>
          <w:tab w:val="left" w:pos="1701"/>
          <w:tab w:val="left" w:pos="1985"/>
        </w:tabs>
        <w:ind w:left="2124" w:hanging="2124"/>
      </w:pPr>
      <w:r>
        <w:rPr>
          <w:b/>
        </w:rPr>
        <w:lastRenderedPageBreak/>
        <w:t xml:space="preserve">Aufgabe 2: </w:t>
      </w:r>
      <w:r>
        <w:rPr>
          <w:b/>
        </w:rPr>
        <w:tab/>
      </w:r>
      <w:r>
        <w:rPr>
          <w:b/>
        </w:rPr>
        <w:tab/>
      </w:r>
      <w:r>
        <w:rPr>
          <w:b/>
        </w:rPr>
        <w:tab/>
      </w:r>
      <w:r>
        <w:t xml:space="preserve">Diese Reaktion findet am schnellsten mit der Ameisensäure statt, da sie von den verwendeten Säuren die höchste Säurestärke besitzt. Dies lässt sich dadurch erklären, dass sowohl bei Essigsäure, als auch bei </w:t>
      </w:r>
      <w:proofErr w:type="spellStart"/>
      <w:r>
        <w:t>Propionsäure</w:t>
      </w:r>
      <w:proofErr w:type="spellEnd"/>
      <w:r>
        <w:t xml:space="preserve"> ein weiterer Kohlenstoff an den </w:t>
      </w:r>
      <w:proofErr w:type="spellStart"/>
      <w:r>
        <w:t>Carboxylkohlenstoff</w:t>
      </w:r>
      <w:proofErr w:type="spellEnd"/>
      <w:r>
        <w:t xml:space="preserve"> g</w:t>
      </w:r>
      <w:r>
        <w:t>e</w:t>
      </w:r>
      <w:r>
        <w:t>bunden ist. Dieser hat einen +I-Effekt, wirkt also elektronenschiebend. Dadurch, dass die Elektronendich</w:t>
      </w:r>
      <w:r w:rsidR="002A658C">
        <w:t>te</w:t>
      </w:r>
      <w:r>
        <w:t xml:space="preserve"> am </w:t>
      </w:r>
      <w:proofErr w:type="spellStart"/>
      <w:r>
        <w:t>Carboxylkohlenstoff</w:t>
      </w:r>
      <w:proofErr w:type="spellEnd"/>
      <w:r>
        <w:t xml:space="preserve"> erhöht wird, findet eine </w:t>
      </w:r>
      <w:proofErr w:type="spellStart"/>
      <w:r>
        <w:t>Depolarisierung</w:t>
      </w:r>
      <w:proofErr w:type="spellEnd"/>
      <w:r>
        <w:t xml:space="preserve"> der Bindung zwischen dem Sauerstoff und dem Wasserstoff der Hydroxylgruppe statt. Der Wasserstoff kann d</w:t>
      </w:r>
      <w:r>
        <w:t>a</w:t>
      </w:r>
      <w:r>
        <w:t xml:space="preserve">durch schlechter abgespalten werden.  </w:t>
      </w:r>
    </w:p>
    <w:p w:rsidR="00280170" w:rsidRDefault="00280170" w:rsidP="00280170">
      <w:pPr>
        <w:tabs>
          <w:tab w:val="left" w:pos="1701"/>
          <w:tab w:val="left" w:pos="1985"/>
        </w:tabs>
        <w:ind w:left="2124" w:hanging="2124"/>
        <w:rPr>
          <w:rFonts w:eastAsiaTheme="minorEastAsia"/>
        </w:rPr>
      </w:pPr>
      <w:r>
        <w:rPr>
          <w:b/>
        </w:rPr>
        <w:t>Aufgabe 3:</w:t>
      </w:r>
      <w:r>
        <w:rPr>
          <w:rFonts w:eastAsiaTheme="minorEastAsia"/>
        </w:rPr>
        <w:tab/>
      </w:r>
      <w:r>
        <w:rPr>
          <w:rFonts w:eastAsiaTheme="minorEastAsia"/>
        </w:rPr>
        <w:tab/>
      </w:r>
      <w:r>
        <w:rPr>
          <w:rFonts w:eastAsiaTheme="minorEastAsia"/>
        </w:rPr>
        <w:tab/>
      </w:r>
      <w:proofErr w:type="spellStart"/>
      <w:r w:rsidR="002A658C">
        <w:rPr>
          <w:rFonts w:eastAsiaTheme="minorEastAsia"/>
        </w:rPr>
        <w:t>Trichloressigsäure</w:t>
      </w:r>
      <w:proofErr w:type="spellEnd"/>
      <w:r w:rsidR="002A658C">
        <w:rPr>
          <w:rFonts w:eastAsiaTheme="minorEastAsia"/>
        </w:rPr>
        <w:t xml:space="preserve"> ist die stärkste Säure, da die Chlorsubstituenten einen stark negativen induktiven Effekt aufweisen. Sie wirken elektronenzi</w:t>
      </w:r>
      <w:r w:rsidR="002A658C">
        <w:rPr>
          <w:rFonts w:eastAsiaTheme="minorEastAsia"/>
        </w:rPr>
        <w:t>e</w:t>
      </w:r>
      <w:r w:rsidR="002A658C">
        <w:rPr>
          <w:rFonts w:eastAsiaTheme="minorEastAsia"/>
        </w:rPr>
        <w:t xml:space="preserve">hend, verringern dadurch die Elektronendichte am </w:t>
      </w:r>
      <w:proofErr w:type="spellStart"/>
      <w:r w:rsidR="002A658C">
        <w:rPr>
          <w:rFonts w:eastAsiaTheme="minorEastAsia"/>
        </w:rPr>
        <w:t>Carboxyl</w:t>
      </w:r>
      <w:proofErr w:type="spellEnd"/>
      <w:r w:rsidR="002A658C">
        <w:rPr>
          <w:rFonts w:eastAsiaTheme="minorEastAsia"/>
        </w:rPr>
        <w:t xml:space="preserve">-Kohlenstoff und polarisieren somit die Bindung zwischen dem Sauerstoff und dem Wasserstoff der Hydroxylgruppe. Chloressigsäure ist die zweitstärkste der Säuren. Die Effekte sind die gleichen wie bei der </w:t>
      </w:r>
      <w:proofErr w:type="spellStart"/>
      <w:r w:rsidR="002A658C">
        <w:rPr>
          <w:rFonts w:eastAsiaTheme="minorEastAsia"/>
        </w:rPr>
        <w:t>Trichloressigsäure</w:t>
      </w:r>
      <w:proofErr w:type="spellEnd"/>
      <w:r w:rsidR="002A658C">
        <w:rPr>
          <w:rFonts w:eastAsiaTheme="minorEastAsia"/>
        </w:rPr>
        <w:t>, nur schwächer, da nur ein Chlorsubstituent vorhanden ist. Die schwäch</w:t>
      </w:r>
      <w:r w:rsidR="002A658C">
        <w:rPr>
          <w:rFonts w:eastAsiaTheme="minorEastAsia"/>
        </w:rPr>
        <w:t>s</w:t>
      </w:r>
      <w:r w:rsidR="002A658C">
        <w:rPr>
          <w:rFonts w:eastAsiaTheme="minorEastAsia"/>
        </w:rPr>
        <w:t xml:space="preserve">te der Säuren ist die </w:t>
      </w:r>
      <w:proofErr w:type="spellStart"/>
      <w:r w:rsidR="002A658C">
        <w:rPr>
          <w:rFonts w:eastAsiaTheme="minorEastAsia"/>
        </w:rPr>
        <w:t>Hexansäure</w:t>
      </w:r>
      <w:proofErr w:type="spellEnd"/>
      <w:r w:rsidR="002A658C">
        <w:rPr>
          <w:rFonts w:eastAsiaTheme="minorEastAsia"/>
        </w:rPr>
        <w:t xml:space="preserve"> durch den positiven induktiven Effekt des Alkyl-Rests.</w:t>
      </w:r>
    </w:p>
    <w:p w:rsidR="00280170" w:rsidRPr="00280170" w:rsidRDefault="00280170" w:rsidP="005B60E3">
      <w:pPr>
        <w:rPr>
          <w:rFonts w:asciiTheme="majorHAnsi" w:hAnsiTheme="majorHAnsi"/>
          <w:color w:val="auto"/>
        </w:rPr>
      </w:pPr>
    </w:p>
    <w:sectPr w:rsidR="00280170" w:rsidRPr="00280170" w:rsidSect="00655500">
      <w:headerReference w:type="default" r:id="rId51"/>
      <w:footerReference w:type="default" r:id="rId52"/>
      <w:pgSz w:w="11906" w:h="16838"/>
      <w:pgMar w:top="1417" w:right="1417" w:bottom="709" w:left="1417" w:header="708" w:footer="708" w:gutter="0"/>
      <w:pgNumType w:start="1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00A8" w:rsidRDefault="009100A8" w:rsidP="0086227B">
      <w:pPr>
        <w:spacing w:after="0" w:line="240" w:lineRule="auto"/>
      </w:pPr>
      <w:r>
        <w:separator/>
      </w:r>
    </w:p>
  </w:endnote>
  <w:endnote w:type="continuationSeparator" w:id="0">
    <w:p w:rsidR="009100A8" w:rsidRDefault="009100A8" w:rsidP="008622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4D" w:rsidRDefault="00AC684D">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660718"/>
      <w:docPartObj>
        <w:docPartGallery w:val="Page Numbers (Bottom of Page)"/>
        <w:docPartUnique/>
      </w:docPartObj>
    </w:sdtPr>
    <w:sdtContent>
      <w:p w:rsidR="00AC684D" w:rsidRDefault="00AC684D">
        <w:pPr>
          <w:pStyle w:val="Fuzeile"/>
          <w:jc w:val="right"/>
        </w:pPr>
        <w:fldSimple w:instr=" PAGE   \* MERGEFORMAT ">
          <w:r w:rsidR="006A1F02">
            <w:rPr>
              <w:noProof/>
            </w:rPr>
            <w:t>12</w:t>
          </w:r>
        </w:fldSimple>
      </w:p>
    </w:sdtContent>
  </w:sdt>
  <w:p w:rsidR="00AC684D" w:rsidRDefault="00AC684D">
    <w:pPr>
      <w:pStyle w:val="Fuzeil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4D" w:rsidRDefault="00AC684D">
    <w:pPr>
      <w:pStyle w:val="Fuzeil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660725"/>
      <w:docPartObj>
        <w:docPartGallery w:val="Page Numbers (Bottom of Page)"/>
        <w:docPartUnique/>
      </w:docPartObj>
    </w:sdtPr>
    <w:sdtContent>
      <w:p w:rsidR="00AC684D" w:rsidRDefault="00AC684D">
        <w:pPr>
          <w:pStyle w:val="Fuzeile"/>
          <w:jc w:val="right"/>
        </w:pPr>
      </w:p>
    </w:sdtContent>
  </w:sdt>
  <w:p w:rsidR="00AC684D" w:rsidRDefault="00AC684D" w:rsidP="00655500">
    <w:pPr>
      <w:pStyle w:val="Fuzeile"/>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660727"/>
      <w:docPartObj>
        <w:docPartGallery w:val="Page Numbers (Bottom of Page)"/>
        <w:docPartUnique/>
      </w:docPartObj>
    </w:sdtPr>
    <w:sdtContent>
      <w:p w:rsidR="00AC684D" w:rsidRDefault="00AC684D">
        <w:pPr>
          <w:pStyle w:val="Fuzeile"/>
          <w:jc w:val="right"/>
        </w:pPr>
        <w:fldSimple w:instr=" PAGE   \* MERGEFORMAT ">
          <w:r w:rsidR="006A1F02">
            <w:rPr>
              <w:noProof/>
            </w:rPr>
            <w:t>12</w:t>
          </w:r>
        </w:fldSimple>
      </w:p>
    </w:sdtContent>
  </w:sdt>
  <w:p w:rsidR="00AC684D" w:rsidRDefault="00AC684D" w:rsidP="00655500">
    <w:pPr>
      <w:pStyle w:val="Fuzeil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00A8" w:rsidRDefault="009100A8" w:rsidP="0086227B">
      <w:pPr>
        <w:spacing w:after="0" w:line="240" w:lineRule="auto"/>
      </w:pPr>
      <w:r>
        <w:separator/>
      </w:r>
    </w:p>
  </w:footnote>
  <w:footnote w:type="continuationSeparator" w:id="0">
    <w:p w:rsidR="009100A8" w:rsidRDefault="009100A8" w:rsidP="0086227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4D" w:rsidRDefault="00AC684D">
    <w:pPr>
      <w:pStyle w:val="Kopfzeil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0"/>
        <w:szCs w:val="20"/>
      </w:rPr>
      <w:id w:val="84343485"/>
      <w:docPartObj>
        <w:docPartGallery w:val="Page Numbers (Top of Page)"/>
        <w:docPartUnique/>
      </w:docPartObj>
    </w:sdtPr>
    <w:sdtContent>
      <w:p w:rsidR="00AC684D" w:rsidRPr="0080101C" w:rsidRDefault="00AC684D" w:rsidP="00337B69">
        <w:pPr>
          <w:pStyle w:val="Kopfzeile"/>
          <w:tabs>
            <w:tab w:val="left" w:pos="0"/>
            <w:tab w:val="left" w:pos="284"/>
          </w:tabs>
          <w:jc w:val="right"/>
          <w:rPr>
            <w:rFonts w:asciiTheme="majorHAnsi" w:hAnsiTheme="majorHAnsi"/>
            <w:sz w:val="20"/>
            <w:szCs w:val="20"/>
          </w:rPr>
        </w:pPr>
        <w:fldSimple w:instr=" STYLEREF  &quot;Überschrift 1&quot; \n  \* MERGEFORMAT ">
          <w:r w:rsidR="006A1F02" w:rsidRPr="006A1F02">
            <w:rPr>
              <w:b/>
              <w:bCs/>
              <w:noProof/>
              <w:sz w:val="20"/>
            </w:rPr>
            <w:t>4</w:t>
          </w:r>
        </w:fldSimple>
        <w:r w:rsidRPr="00AA612B">
          <w:rPr>
            <w:rFonts w:asciiTheme="majorHAnsi" w:hAnsiTheme="majorHAnsi" w:cs="Arial"/>
            <w:sz w:val="20"/>
            <w:szCs w:val="20"/>
          </w:rPr>
          <w:t xml:space="preserve"> </w:t>
        </w:r>
        <w:fldSimple w:instr=" STYLEREF  &quot;Überschrift 1&quot;  \* MERGEFORMAT ">
          <w:r w:rsidR="006A1F02">
            <w:rPr>
              <w:noProof/>
            </w:rPr>
            <w:t>Schülerversuche</w:t>
          </w:r>
        </w:fldSimple>
        <w:r w:rsidRPr="0080101C">
          <w:rPr>
            <w:rFonts w:asciiTheme="majorHAnsi" w:hAnsiTheme="majorHAnsi"/>
            <w:sz w:val="20"/>
            <w:szCs w:val="20"/>
          </w:rPr>
          <w:tab/>
        </w:r>
        <w:r w:rsidRPr="0080101C">
          <w:rPr>
            <w:rFonts w:asciiTheme="majorHAnsi" w:hAnsiTheme="majorHAnsi"/>
            <w:sz w:val="20"/>
            <w:szCs w:val="20"/>
          </w:rPr>
          <w:tab/>
        </w:r>
        <w:r w:rsidRPr="0080101C">
          <w:rPr>
            <w:rFonts w:asciiTheme="majorHAnsi" w:hAnsiTheme="majorHAnsi" w:cs="Arial"/>
            <w:sz w:val="20"/>
            <w:szCs w:val="20"/>
          </w:rPr>
          <w:t xml:space="preserve"> </w:t>
        </w:r>
      </w:p>
    </w:sdtContent>
  </w:sdt>
  <w:p w:rsidR="00AC684D" w:rsidRPr="00337B69" w:rsidRDefault="00AC684D"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4D" w:rsidRDefault="00AC684D">
    <w:pPr>
      <w:pStyle w:val="Kopfzeil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0"/>
        <w:szCs w:val="20"/>
      </w:rPr>
      <w:id w:val="32404297"/>
      <w:docPartObj>
        <w:docPartGallery w:val="Page Numbers (Top of Page)"/>
        <w:docPartUnique/>
      </w:docPartObj>
    </w:sdtPr>
    <w:sdtContent>
      <w:p w:rsidR="00AC684D" w:rsidRPr="00337B69" w:rsidRDefault="00AC684D" w:rsidP="003D3DD4">
        <w:pPr>
          <w:pStyle w:val="Kopfzeile"/>
          <w:tabs>
            <w:tab w:val="left" w:pos="0"/>
            <w:tab w:val="left" w:pos="284"/>
          </w:tabs>
          <w:rPr>
            <w:rFonts w:asciiTheme="majorHAnsi" w:hAnsiTheme="majorHAnsi"/>
            <w:sz w:val="20"/>
            <w:szCs w:val="20"/>
          </w:rPr>
        </w:pPr>
        <w:r>
          <w:rPr>
            <w:rFonts w:asciiTheme="majorHAnsi" w:hAnsiTheme="majorHAnsi"/>
            <w:sz w:val="20"/>
            <w:szCs w:val="20"/>
          </w:rPr>
          <w:t>Thema: Säurestärke von Carbonsäuren</w:t>
        </w:r>
        <w:r>
          <w:rPr>
            <w:rFonts w:asciiTheme="majorHAnsi" w:hAnsiTheme="majorHAnsi"/>
            <w:sz w:val="20"/>
            <w:szCs w:val="20"/>
          </w:rPr>
          <w:tab/>
        </w:r>
        <w:r>
          <w:rPr>
            <w:rFonts w:asciiTheme="majorHAnsi" w:hAnsiTheme="majorHAnsi"/>
            <w:sz w:val="20"/>
            <w:szCs w:val="20"/>
          </w:rPr>
          <w:tab/>
          <w:t>Klassenstufe 9/10</w:t>
        </w:r>
      </w:p>
    </w:sdtContent>
  </w:sdt>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hAnsiTheme="majorHAnsi"/>
        <w:sz w:val="20"/>
        <w:szCs w:val="20"/>
      </w:rPr>
      <w:id w:val="27211388"/>
      <w:docPartObj>
        <w:docPartGallery w:val="Page Numbers (Top of Page)"/>
        <w:docPartUnique/>
      </w:docPartObj>
    </w:sdtPr>
    <w:sdtContent>
      <w:p w:rsidR="00AC684D" w:rsidRPr="0080101C" w:rsidRDefault="00AC684D" w:rsidP="0049087A">
        <w:pPr>
          <w:pStyle w:val="Kopfzeile"/>
          <w:tabs>
            <w:tab w:val="left" w:pos="0"/>
            <w:tab w:val="left" w:pos="284"/>
          </w:tabs>
          <w:jc w:val="right"/>
          <w:rPr>
            <w:rFonts w:asciiTheme="majorHAnsi" w:hAnsiTheme="majorHAnsi"/>
            <w:sz w:val="20"/>
            <w:szCs w:val="20"/>
          </w:rPr>
        </w:pPr>
        <w:fldSimple w:instr=" STYLEREF  &quot;Überschrift 1&quot; \n  \* MERGEFORMAT ">
          <w:r w:rsidR="006A1F02" w:rsidRPr="006A1F02">
            <w:rPr>
              <w:b/>
              <w:bCs/>
              <w:noProof/>
              <w:sz w:val="20"/>
            </w:rPr>
            <w:t>5</w:t>
          </w:r>
        </w:fldSimple>
        <w:r w:rsidRPr="00AA612B">
          <w:rPr>
            <w:rFonts w:asciiTheme="majorHAnsi" w:hAnsiTheme="majorHAnsi" w:cs="Arial"/>
            <w:sz w:val="20"/>
            <w:szCs w:val="20"/>
          </w:rPr>
          <w:t xml:space="preserve"> </w:t>
        </w:r>
        <w:fldSimple w:instr=" STYLEREF  &quot;Überschrift 1&quot;  \* MERGEFORMAT ">
          <w:r w:rsidR="006A1F02">
            <w:rPr>
              <w:noProof/>
            </w:rPr>
            <w:t>Didaktischer Kommentar zum Schülerarbeitsblatt</w:t>
          </w:r>
        </w:fldSimple>
        <w:r w:rsidRPr="0080101C">
          <w:rPr>
            <w:rFonts w:asciiTheme="majorHAnsi" w:hAnsiTheme="majorHAnsi"/>
            <w:sz w:val="20"/>
            <w:szCs w:val="20"/>
          </w:rPr>
          <w:tab/>
        </w:r>
        <w:r w:rsidRPr="0080101C">
          <w:rPr>
            <w:rFonts w:asciiTheme="majorHAnsi" w:hAnsiTheme="majorHAnsi"/>
            <w:sz w:val="20"/>
            <w:szCs w:val="20"/>
          </w:rPr>
          <w:tab/>
        </w:r>
        <w:r w:rsidRPr="0080101C">
          <w:rPr>
            <w:rFonts w:asciiTheme="majorHAnsi" w:hAnsiTheme="majorHAnsi" w:cs="Arial"/>
            <w:sz w:val="20"/>
            <w:szCs w:val="20"/>
          </w:rPr>
          <w:t xml:space="preserve"> </w:t>
        </w:r>
      </w:p>
    </w:sdtContent>
  </w:sdt>
  <w:p w:rsidR="00AC684D" w:rsidRPr="0080101C" w:rsidRDefault="00AC684D" w:rsidP="0049087A">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5C84248"/>
    <w:multiLevelType w:val="hybridMultilevel"/>
    <w:tmpl w:val="62C47A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5"/>
  </w:num>
  <w:num w:numId="12">
    <w:abstractNumId w:val="1"/>
  </w:num>
  <w:num w:numId="13">
    <w:abstractNumId w:val="7"/>
  </w:num>
  <w:num w:numId="14">
    <w:abstractNumId w:val="6"/>
  </w:num>
  <w:num w:numId="15">
    <w:abstractNumId w:val="10"/>
  </w:num>
  <w:num w:numId="16">
    <w:abstractNumId w:val="2"/>
  </w:num>
  <w:num w:numId="17">
    <w:abstractNumId w:val="11"/>
  </w:num>
  <w:num w:numId="18">
    <w:abstractNumId w:val="3"/>
  </w:num>
  <w:num w:numId="19">
    <w:abstractNumId w:val="0"/>
  </w:num>
  <w:num w:numId="20">
    <w:abstractNumId w:val="4"/>
  </w:num>
  <w:num w:numId="21">
    <w:abstractNumId w:val="9"/>
  </w:num>
  <w:num w:numId="22">
    <w:abstractNumId w:val="9"/>
  </w:num>
  <w:num w:numId="23">
    <w:abstractNumId w:val="9"/>
  </w:num>
  <w:num w:numId="24">
    <w:abstractNumId w:val="9"/>
  </w:num>
  <w:num w:numId="25">
    <w:abstractNumId w:val="9"/>
  </w:num>
  <w:num w:numId="2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6146"/>
    <o:shapelayout v:ext="edit">
      <o:idmap v:ext="edit" data="2"/>
      <o:rules v:ext="edit">
        <o:r id="V:Rule3" type="connector" idref="#_x0000_s2055"/>
        <o:r id="V:Rule4" type="connector" idref="#_x0000_s2052"/>
      </o:rules>
    </o:shapelayout>
  </w:hdrShapeDefaults>
  <w:footnotePr>
    <w:footnote w:id="-1"/>
    <w:footnote w:id="0"/>
  </w:footnotePr>
  <w:endnotePr>
    <w:endnote w:id="-1"/>
    <w:endnote w:id="0"/>
  </w:endnotePr>
  <w:compat/>
  <w:rsids>
    <w:rsidRoot w:val="0086227B"/>
    <w:rsid w:val="00007E3F"/>
    <w:rsid w:val="00011800"/>
    <w:rsid w:val="000135D5"/>
    <w:rsid w:val="000137A3"/>
    <w:rsid w:val="00014E7D"/>
    <w:rsid w:val="00022871"/>
    <w:rsid w:val="00041562"/>
    <w:rsid w:val="00056798"/>
    <w:rsid w:val="0006287D"/>
    <w:rsid w:val="0006684E"/>
    <w:rsid w:val="00066DE1"/>
    <w:rsid w:val="00067AEC"/>
    <w:rsid w:val="00072812"/>
    <w:rsid w:val="00073A0D"/>
    <w:rsid w:val="00074A34"/>
    <w:rsid w:val="00075A07"/>
    <w:rsid w:val="0007729E"/>
    <w:rsid w:val="000972FF"/>
    <w:rsid w:val="000C4EB4"/>
    <w:rsid w:val="000D10FB"/>
    <w:rsid w:val="000D2C37"/>
    <w:rsid w:val="000D7381"/>
    <w:rsid w:val="000E0EBE"/>
    <w:rsid w:val="000E21A7"/>
    <w:rsid w:val="000E7DB1"/>
    <w:rsid w:val="000F596B"/>
    <w:rsid w:val="000F5EEC"/>
    <w:rsid w:val="001022B4"/>
    <w:rsid w:val="00113B44"/>
    <w:rsid w:val="0012481E"/>
    <w:rsid w:val="00125CEA"/>
    <w:rsid w:val="0013621E"/>
    <w:rsid w:val="001522A8"/>
    <w:rsid w:val="00153EA8"/>
    <w:rsid w:val="00157F3D"/>
    <w:rsid w:val="001A7524"/>
    <w:rsid w:val="001B46E0"/>
    <w:rsid w:val="001C5EFC"/>
    <w:rsid w:val="001F5106"/>
    <w:rsid w:val="00206D6B"/>
    <w:rsid w:val="00216E3C"/>
    <w:rsid w:val="0023241F"/>
    <w:rsid w:val="002347FE"/>
    <w:rsid w:val="002375EF"/>
    <w:rsid w:val="002530D7"/>
    <w:rsid w:val="00254F3F"/>
    <w:rsid w:val="00255944"/>
    <w:rsid w:val="002659C7"/>
    <w:rsid w:val="00270289"/>
    <w:rsid w:val="00280170"/>
    <w:rsid w:val="0028080E"/>
    <w:rsid w:val="00284197"/>
    <w:rsid w:val="0028646F"/>
    <w:rsid w:val="00293A07"/>
    <w:rsid w:val="002944CF"/>
    <w:rsid w:val="002A658C"/>
    <w:rsid w:val="002A716F"/>
    <w:rsid w:val="002A7855"/>
    <w:rsid w:val="002B0B14"/>
    <w:rsid w:val="002C25E0"/>
    <w:rsid w:val="002C3E81"/>
    <w:rsid w:val="002D14B8"/>
    <w:rsid w:val="002E0F34"/>
    <w:rsid w:val="002E2DD3"/>
    <w:rsid w:val="002E38A0"/>
    <w:rsid w:val="002E5FCC"/>
    <w:rsid w:val="002F25D2"/>
    <w:rsid w:val="002F38EE"/>
    <w:rsid w:val="00306105"/>
    <w:rsid w:val="0033677B"/>
    <w:rsid w:val="00336B3B"/>
    <w:rsid w:val="00337B69"/>
    <w:rsid w:val="00344BB7"/>
    <w:rsid w:val="00345293"/>
    <w:rsid w:val="00345F54"/>
    <w:rsid w:val="0038284A"/>
    <w:rsid w:val="003837C2"/>
    <w:rsid w:val="00384682"/>
    <w:rsid w:val="00386626"/>
    <w:rsid w:val="003B49C6"/>
    <w:rsid w:val="003C5747"/>
    <w:rsid w:val="003D3DD4"/>
    <w:rsid w:val="003D529E"/>
    <w:rsid w:val="003E45B2"/>
    <w:rsid w:val="003E69AB"/>
    <w:rsid w:val="00400260"/>
    <w:rsid w:val="00401750"/>
    <w:rsid w:val="004102B8"/>
    <w:rsid w:val="0041565C"/>
    <w:rsid w:val="00434D4E"/>
    <w:rsid w:val="00434F30"/>
    <w:rsid w:val="004366A0"/>
    <w:rsid w:val="00442EB1"/>
    <w:rsid w:val="00455208"/>
    <w:rsid w:val="00463C3E"/>
    <w:rsid w:val="00477C89"/>
    <w:rsid w:val="00486C9F"/>
    <w:rsid w:val="0049087A"/>
    <w:rsid w:val="00491838"/>
    <w:rsid w:val="00492839"/>
    <w:rsid w:val="004944F3"/>
    <w:rsid w:val="004B200E"/>
    <w:rsid w:val="004B3E0E"/>
    <w:rsid w:val="004C64A6"/>
    <w:rsid w:val="004D2994"/>
    <w:rsid w:val="004E53C4"/>
    <w:rsid w:val="004F1A17"/>
    <w:rsid w:val="00503C6A"/>
    <w:rsid w:val="005115B1"/>
    <w:rsid w:val="00511B2E"/>
    <w:rsid w:val="005131C3"/>
    <w:rsid w:val="005228A9"/>
    <w:rsid w:val="005240FE"/>
    <w:rsid w:val="00526F69"/>
    <w:rsid w:val="00530A18"/>
    <w:rsid w:val="00532CD5"/>
    <w:rsid w:val="00544266"/>
    <w:rsid w:val="00544922"/>
    <w:rsid w:val="005650D4"/>
    <w:rsid w:val="005669B2"/>
    <w:rsid w:val="00573704"/>
    <w:rsid w:val="00574063"/>
    <w:rsid w:val="005745F8"/>
    <w:rsid w:val="0057596C"/>
    <w:rsid w:val="00591B02"/>
    <w:rsid w:val="00595177"/>
    <w:rsid w:val="005978FA"/>
    <w:rsid w:val="005A2E89"/>
    <w:rsid w:val="005B1F71"/>
    <w:rsid w:val="005B23FC"/>
    <w:rsid w:val="005B60E3"/>
    <w:rsid w:val="005E1939"/>
    <w:rsid w:val="005E2110"/>
    <w:rsid w:val="005E3970"/>
    <w:rsid w:val="005F2176"/>
    <w:rsid w:val="00604395"/>
    <w:rsid w:val="00626874"/>
    <w:rsid w:val="00631F0F"/>
    <w:rsid w:val="00637239"/>
    <w:rsid w:val="00654117"/>
    <w:rsid w:val="00655500"/>
    <w:rsid w:val="0065742A"/>
    <w:rsid w:val="00672281"/>
    <w:rsid w:val="006800D9"/>
    <w:rsid w:val="00681739"/>
    <w:rsid w:val="00690534"/>
    <w:rsid w:val="00693ED3"/>
    <w:rsid w:val="006943C9"/>
    <w:rsid w:val="006968E6"/>
    <w:rsid w:val="006A0F35"/>
    <w:rsid w:val="006A1F02"/>
    <w:rsid w:val="006B3EC2"/>
    <w:rsid w:val="006C1C30"/>
    <w:rsid w:val="006C5B0D"/>
    <w:rsid w:val="006C7B24"/>
    <w:rsid w:val="006E2312"/>
    <w:rsid w:val="006E32AF"/>
    <w:rsid w:val="006E451C"/>
    <w:rsid w:val="006F4715"/>
    <w:rsid w:val="00707392"/>
    <w:rsid w:val="0072123D"/>
    <w:rsid w:val="00746773"/>
    <w:rsid w:val="00775EEC"/>
    <w:rsid w:val="0078071E"/>
    <w:rsid w:val="00790D3B"/>
    <w:rsid w:val="007A7FA8"/>
    <w:rsid w:val="007E586C"/>
    <w:rsid w:val="007E7412"/>
    <w:rsid w:val="007F2348"/>
    <w:rsid w:val="007F3D9D"/>
    <w:rsid w:val="00801678"/>
    <w:rsid w:val="008042F5"/>
    <w:rsid w:val="00814083"/>
    <w:rsid w:val="00814DC9"/>
    <w:rsid w:val="00815FB9"/>
    <w:rsid w:val="0082230A"/>
    <w:rsid w:val="00837114"/>
    <w:rsid w:val="0086227B"/>
    <w:rsid w:val="008664DF"/>
    <w:rsid w:val="008754DA"/>
    <w:rsid w:val="00875E5B"/>
    <w:rsid w:val="0088451A"/>
    <w:rsid w:val="00896D5A"/>
    <w:rsid w:val="008A5D98"/>
    <w:rsid w:val="008B500D"/>
    <w:rsid w:val="008B5C95"/>
    <w:rsid w:val="008B7FD6"/>
    <w:rsid w:val="008C71EE"/>
    <w:rsid w:val="008D0ED6"/>
    <w:rsid w:val="008D67B2"/>
    <w:rsid w:val="008E12F8"/>
    <w:rsid w:val="008E1A25"/>
    <w:rsid w:val="008E345D"/>
    <w:rsid w:val="00905459"/>
    <w:rsid w:val="009100A8"/>
    <w:rsid w:val="00913D97"/>
    <w:rsid w:val="00936F75"/>
    <w:rsid w:val="0094350A"/>
    <w:rsid w:val="00946F4E"/>
    <w:rsid w:val="00954DC8"/>
    <w:rsid w:val="00961647"/>
    <w:rsid w:val="00966E11"/>
    <w:rsid w:val="00971E91"/>
    <w:rsid w:val="009735A3"/>
    <w:rsid w:val="00973F3F"/>
    <w:rsid w:val="009775D7"/>
    <w:rsid w:val="00977ED8"/>
    <w:rsid w:val="0098168E"/>
    <w:rsid w:val="009817F1"/>
    <w:rsid w:val="0098496E"/>
    <w:rsid w:val="00993407"/>
    <w:rsid w:val="00994634"/>
    <w:rsid w:val="009B0D3F"/>
    <w:rsid w:val="009B3F04"/>
    <w:rsid w:val="009C6F21"/>
    <w:rsid w:val="009C7687"/>
    <w:rsid w:val="009D150C"/>
    <w:rsid w:val="009D4BD9"/>
    <w:rsid w:val="009D75DE"/>
    <w:rsid w:val="009E4375"/>
    <w:rsid w:val="009E55E3"/>
    <w:rsid w:val="009F0667"/>
    <w:rsid w:val="009F0CE9"/>
    <w:rsid w:val="009F5A39"/>
    <w:rsid w:val="009F61D4"/>
    <w:rsid w:val="00A006C3"/>
    <w:rsid w:val="00A012CE"/>
    <w:rsid w:val="00A0582F"/>
    <w:rsid w:val="00A05C2F"/>
    <w:rsid w:val="00A2136F"/>
    <w:rsid w:val="00A2301A"/>
    <w:rsid w:val="00A44FF4"/>
    <w:rsid w:val="00A578B9"/>
    <w:rsid w:val="00A57952"/>
    <w:rsid w:val="00A61671"/>
    <w:rsid w:val="00A7439F"/>
    <w:rsid w:val="00A75F0A"/>
    <w:rsid w:val="00A778C9"/>
    <w:rsid w:val="00A90BD6"/>
    <w:rsid w:val="00A9233D"/>
    <w:rsid w:val="00A96F52"/>
    <w:rsid w:val="00AA604B"/>
    <w:rsid w:val="00AA612B"/>
    <w:rsid w:val="00AC684D"/>
    <w:rsid w:val="00AD0C24"/>
    <w:rsid w:val="00AD50EE"/>
    <w:rsid w:val="00AD5BB8"/>
    <w:rsid w:val="00AD6145"/>
    <w:rsid w:val="00AD7D1F"/>
    <w:rsid w:val="00AE1230"/>
    <w:rsid w:val="00B000F7"/>
    <w:rsid w:val="00B02829"/>
    <w:rsid w:val="00B21F20"/>
    <w:rsid w:val="00B433C0"/>
    <w:rsid w:val="00B51643"/>
    <w:rsid w:val="00B51B39"/>
    <w:rsid w:val="00B571E6"/>
    <w:rsid w:val="00B619BB"/>
    <w:rsid w:val="00B8258C"/>
    <w:rsid w:val="00B901F6"/>
    <w:rsid w:val="00B93BBF"/>
    <w:rsid w:val="00B96C3C"/>
    <w:rsid w:val="00BA0E9B"/>
    <w:rsid w:val="00BA2BD7"/>
    <w:rsid w:val="00BB1CAB"/>
    <w:rsid w:val="00BC4F56"/>
    <w:rsid w:val="00BD1D31"/>
    <w:rsid w:val="00BF2E3A"/>
    <w:rsid w:val="00BF7B08"/>
    <w:rsid w:val="00C0569E"/>
    <w:rsid w:val="00C10E22"/>
    <w:rsid w:val="00C12650"/>
    <w:rsid w:val="00C23319"/>
    <w:rsid w:val="00C364B2"/>
    <w:rsid w:val="00C36F23"/>
    <w:rsid w:val="00C4110E"/>
    <w:rsid w:val="00C428C7"/>
    <w:rsid w:val="00C460EB"/>
    <w:rsid w:val="00C51D56"/>
    <w:rsid w:val="00C638E6"/>
    <w:rsid w:val="00C66D91"/>
    <w:rsid w:val="00C677AF"/>
    <w:rsid w:val="00C967B0"/>
    <w:rsid w:val="00CA6231"/>
    <w:rsid w:val="00CB2161"/>
    <w:rsid w:val="00CC307A"/>
    <w:rsid w:val="00CE1F14"/>
    <w:rsid w:val="00CF0B61"/>
    <w:rsid w:val="00CF79FE"/>
    <w:rsid w:val="00D069A2"/>
    <w:rsid w:val="00D1194E"/>
    <w:rsid w:val="00D31812"/>
    <w:rsid w:val="00D404C3"/>
    <w:rsid w:val="00D407E8"/>
    <w:rsid w:val="00D54590"/>
    <w:rsid w:val="00D60010"/>
    <w:rsid w:val="00D76EE6"/>
    <w:rsid w:val="00D76F6F"/>
    <w:rsid w:val="00D90F31"/>
    <w:rsid w:val="00D92822"/>
    <w:rsid w:val="00DA6545"/>
    <w:rsid w:val="00DB3D5C"/>
    <w:rsid w:val="00DC0309"/>
    <w:rsid w:val="00DE18A7"/>
    <w:rsid w:val="00E17CDE"/>
    <w:rsid w:val="00E22516"/>
    <w:rsid w:val="00E22D23"/>
    <w:rsid w:val="00E24354"/>
    <w:rsid w:val="00E26180"/>
    <w:rsid w:val="00E40CE5"/>
    <w:rsid w:val="00E51037"/>
    <w:rsid w:val="00E54798"/>
    <w:rsid w:val="00E57932"/>
    <w:rsid w:val="00E74968"/>
    <w:rsid w:val="00E84393"/>
    <w:rsid w:val="00E866D8"/>
    <w:rsid w:val="00E91F32"/>
    <w:rsid w:val="00E95326"/>
    <w:rsid w:val="00E96AD6"/>
    <w:rsid w:val="00EB3DFE"/>
    <w:rsid w:val="00EB3EA7"/>
    <w:rsid w:val="00EB6DB7"/>
    <w:rsid w:val="00ED07C2"/>
    <w:rsid w:val="00ED1F5D"/>
    <w:rsid w:val="00EE1EFF"/>
    <w:rsid w:val="00EE79E0"/>
    <w:rsid w:val="00EF161C"/>
    <w:rsid w:val="00EF5479"/>
    <w:rsid w:val="00F17765"/>
    <w:rsid w:val="00F17797"/>
    <w:rsid w:val="00F2604C"/>
    <w:rsid w:val="00F26486"/>
    <w:rsid w:val="00F31EBF"/>
    <w:rsid w:val="00F3487A"/>
    <w:rsid w:val="00F74A95"/>
    <w:rsid w:val="00F849B0"/>
    <w:rsid w:val="00FA486B"/>
    <w:rsid w:val="00FA58C5"/>
    <w:rsid w:val="00FB3D74"/>
    <w:rsid w:val="00FC02BE"/>
    <w:rsid w:val="00FC7048"/>
    <w:rsid w:val="00FD644E"/>
    <w:rsid w:val="00FE54D8"/>
    <w:rsid w:val="00FF6A7C"/>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6"/>
    <o:shapelayout v:ext="edit">
      <o:idmap v:ext="edit" data="1"/>
      <o:rules v:ext="edit">
        <o:r id="V:Rule3" type="connector" idref="#_x0000_s1153"/>
        <o:r id="V:Rule4" type="connector" idref="#_x0000_s11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gitternetz">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customStyle="1" w:styleId="Default">
    <w:name w:val="Default"/>
    <w:rsid w:val="006C1C30"/>
    <w:pPr>
      <w:autoSpaceDE w:val="0"/>
      <w:autoSpaceDN w:val="0"/>
      <w:adjustRightInd w:val="0"/>
      <w:spacing w:after="0" w:line="240" w:lineRule="auto"/>
    </w:pPr>
    <w:rPr>
      <w:rFonts w:ascii="Cambria" w:hAnsi="Cambria" w:cs="Cambri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4.png"/><Relationship Id="rId21" Type="http://schemas.openxmlformats.org/officeDocument/2006/relationships/image" Target="media/image14.png"/><Relationship Id="rId34" Type="http://schemas.openxmlformats.org/officeDocument/2006/relationships/hyperlink" Target="http://de.wikipedia.org/wiki/H-_und_P-S%C3%A4tze" TargetMode="External"/><Relationship Id="rId42" Type="http://schemas.openxmlformats.org/officeDocument/2006/relationships/header" Target="header2.xml"/><Relationship Id="rId47" Type="http://schemas.openxmlformats.org/officeDocument/2006/relationships/image" Target="media/image26.jpeg"/><Relationship Id="rId50" Type="http://schemas.openxmlformats.org/officeDocument/2006/relationships/footer" Target="footer4.xml"/><Relationship Id="rId55"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de.wikipedia.org/wiki/H-_und_P-S%C3%A4tze" TargetMode="External"/><Relationship Id="rId38" Type="http://schemas.openxmlformats.org/officeDocument/2006/relationships/image" Target="media/image23.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header" Target="header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de.wikipedia.org/wiki/H-_und_P-S%C3%A4tze" TargetMode="External"/><Relationship Id="rId37" Type="http://schemas.openxmlformats.org/officeDocument/2006/relationships/hyperlink" Target="http://de.wikipedia.org/wiki/H-_und_P-S%C3%A4tze" TargetMode="External"/><Relationship Id="rId40" Type="http://schemas.openxmlformats.org/officeDocument/2006/relationships/image" Target="media/image25.png"/><Relationship Id="rId45" Type="http://schemas.openxmlformats.org/officeDocument/2006/relationships/header" Target="header3.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de.wikipedia.org/wiki/H-_und_P-S%C3%A4tze" TargetMode="External"/><Relationship Id="rId49" Type="http://schemas.openxmlformats.org/officeDocument/2006/relationships/header" Target="header4.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de.wikipedia.org/wiki/H-_und_P-S%C3%A4tze" TargetMode="External"/><Relationship Id="rId44" Type="http://schemas.openxmlformats.org/officeDocument/2006/relationships/footer" Target="footer2.xml"/><Relationship Id="rId52"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de.wikipedia.org/wiki/H-_und_P-S%C3%A4tze" TargetMode="External"/><Relationship Id="rId35" Type="http://schemas.openxmlformats.org/officeDocument/2006/relationships/hyperlink" Target="http://de.wikipedia.org/wiki/H-_und_P-S%C3%A4tze" TargetMode="External"/><Relationship Id="rId43" Type="http://schemas.openxmlformats.org/officeDocument/2006/relationships/footer" Target="footer1.xml"/><Relationship Id="rId48"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header" Target="header5.xml"/><Relationship Id="rId3" Type="http://schemas.openxmlformats.org/officeDocument/2006/relationships/styles" Target="styl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8B5FDDC5-3229-4C09-8928-2D2064CDD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2341</Words>
  <Characters>14749</Characters>
  <Application>Microsoft Office Word</Application>
  <DocSecurity>0</DocSecurity>
  <Lines>122</Lines>
  <Paragraphs>34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17056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Jannik Nöhles</cp:lastModifiedBy>
  <cp:revision>4</cp:revision>
  <cp:lastPrinted>2016-08-09T12:15:00Z</cp:lastPrinted>
  <dcterms:created xsi:type="dcterms:W3CDTF">2016-08-09T12:01:00Z</dcterms:created>
  <dcterms:modified xsi:type="dcterms:W3CDTF">2016-08-09T12:15:00Z</dcterms:modified>
</cp:coreProperties>
</file>