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4A9" w:rsidRPr="002F6532" w:rsidRDefault="003A74A9" w:rsidP="003A74A9">
      <w:pPr>
        <w:pStyle w:val="berschrift1"/>
        <w:numPr>
          <w:ilvl w:val="0"/>
          <w:numId w:val="0"/>
        </w:numPr>
        <w:ind w:left="432" w:hanging="432"/>
      </w:pPr>
      <w:bookmarkStart w:id="0" w:name="_Toc458498431"/>
      <w:r>
        <w:rPr>
          <w:noProof/>
          <w:lang w:eastAsia="de-DE"/>
        </w:rPr>
        <mc:AlternateContent>
          <mc:Choice Requires="wps">
            <w:drawing>
              <wp:anchor distT="0" distB="0" distL="114300" distR="114300" simplePos="0" relativeHeight="251660288" behindDoc="0" locked="0" layoutInCell="1" allowOverlap="1" wp14:anchorId="52466593" wp14:editId="71B38F3E">
                <wp:simplePos x="0" y="0"/>
                <wp:positionH relativeFrom="margin">
                  <wp:align>left</wp:align>
                </wp:positionH>
                <wp:positionV relativeFrom="paragraph">
                  <wp:posOffset>608965</wp:posOffset>
                </wp:positionV>
                <wp:extent cx="5873115" cy="1034415"/>
                <wp:effectExtent l="0" t="0" r="13335" b="13335"/>
                <wp:wrapSquare wrapText="bothSides"/>
                <wp:docPr id="60"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3441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A74A9" w:rsidRPr="00F31EBF" w:rsidRDefault="003A74A9" w:rsidP="003A74A9">
                            <w:pPr>
                              <w:rPr>
                                <w:color w:val="auto"/>
                              </w:rPr>
                            </w:pPr>
                            <w:r>
                              <w:rPr>
                                <w:color w:val="auto"/>
                              </w:rPr>
                              <w:t>Um diesen Versuch durchführen und auswerten zu können, müssen die SuS die oben beschriebenen Lernziele bereits beherrschen. Dieser Versuch dient der Anwendung der Nernst-Gleichung und somit der Berechnung des Löslichkeitsprodukts über die Messung der EMK an einer Konzentrationszelle.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466593" id="_x0000_t202" coordsize="21600,21600" o:spt="202" path="m,l,21600r21600,l21600,xe">
                <v:stroke joinstyle="miter"/>
                <v:path gradientshapeok="t" o:connecttype="rect"/>
              </v:shapetype>
              <v:shape id="Text Box 134" o:spid="_x0000_s1026" type="#_x0000_t202" style="position:absolute;left:0;text-align:left;margin-left:0;margin-top:47.95pt;width:462.45pt;height:81.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" fillcolor="white [3201]" strokecolor="#4472c4 [3208]" strokeweight="1pt">
                <v:stroke dashstyle="dash"/>
                <v:shadow color="#868686"/>
                <v:textbox>
                  <w:txbxContent>
                    <w:p w:rsidR="003A74A9" w:rsidRPr="00F31EBF" w:rsidRDefault="003A74A9" w:rsidP="003A74A9">
                      <w:pPr>
                        <w:rPr>
                          <w:color w:val="auto"/>
                        </w:rPr>
                      </w:pPr>
                      <w:r>
                        <w:rPr>
                          <w:color w:val="auto"/>
                        </w:rPr>
                        <w:t>Um diesen Versuch durchführen und auswerten zu können, müssen die SuS die oben beschriebenen Lernziele bereits beherrschen. Dieser Versuch dient der Anwendung der Nernst-Gleichung und somit der Berechnung des Löslichkeitsprodukts über die Messung der EMK an einer Konzentrationszelle.</w:t>
                      </w:r>
                    </w:p>
                  </w:txbxContent>
                </v:textbox>
                <w10:wrap type="square" anchorx="margin"/>
              </v:shape>
            </w:pict>
          </mc:Fallback>
        </mc:AlternateContent>
      </w:r>
      <w:bookmarkStart w:id="1" w:name="_GoBack"/>
      <w:bookmarkEnd w:id="1"/>
      <w:r w:rsidRPr="002F6532">
        <w:t>Anwendung der Nernst-Gleichung</w:t>
      </w:r>
      <w:bookmarkEnd w:id="0"/>
    </w:p>
    <w:p w:rsidR="003A74A9" w:rsidRPr="003E48B8" w:rsidRDefault="003A74A9" w:rsidP="003A74A9">
      <w:bookmarkStart w:id="2" w:name="_Toc457995077"/>
      <w:bookmarkEnd w:id="2"/>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A74A9" w:rsidRPr="009C5E28" w:rsidTr="00256592">
        <w:tc>
          <w:tcPr>
            <w:tcW w:w="9322" w:type="dxa"/>
            <w:gridSpan w:val="9"/>
            <w:shd w:val="clear" w:color="auto" w:fill="4F81BD"/>
            <w:vAlign w:val="center"/>
          </w:tcPr>
          <w:p w:rsidR="003A74A9" w:rsidRPr="00F31EBF" w:rsidRDefault="003A74A9" w:rsidP="00256592">
            <w:pPr>
              <w:spacing w:after="0"/>
              <w:jc w:val="center"/>
              <w:rPr>
                <w:b/>
                <w:bCs/>
                <w:color w:val="FFFFFF" w:themeColor="background1"/>
              </w:rPr>
            </w:pPr>
            <w:r w:rsidRPr="00F31EBF">
              <w:rPr>
                <w:b/>
                <w:bCs/>
                <w:color w:val="FFFFFF" w:themeColor="background1"/>
              </w:rPr>
              <w:t>Gefahrenstoffe</w:t>
            </w:r>
          </w:p>
        </w:tc>
      </w:tr>
      <w:tr w:rsidR="003A74A9" w:rsidRPr="009C5E28" w:rsidTr="00256592">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A74A9" w:rsidRPr="009C5E28" w:rsidRDefault="003A74A9" w:rsidP="00256592">
            <w:pPr>
              <w:spacing w:after="0" w:line="276" w:lineRule="auto"/>
              <w:jc w:val="center"/>
              <w:rPr>
                <w:b/>
                <w:bCs/>
              </w:rPr>
            </w:pPr>
            <w:r>
              <w:rPr>
                <w:sz w:val="20"/>
              </w:rPr>
              <w:t>Silbernitrat</w:t>
            </w:r>
          </w:p>
        </w:tc>
        <w:tc>
          <w:tcPr>
            <w:tcW w:w="3177" w:type="dxa"/>
            <w:gridSpan w:val="3"/>
            <w:tcBorders>
              <w:top w:val="single" w:sz="8" w:space="0" w:color="4F81BD"/>
              <w:bottom w:val="single" w:sz="8" w:space="0" w:color="4F81BD"/>
            </w:tcBorders>
            <w:shd w:val="clear" w:color="auto" w:fill="auto"/>
            <w:vAlign w:val="center"/>
          </w:tcPr>
          <w:p w:rsidR="003A74A9" w:rsidRPr="009C5E28" w:rsidRDefault="003A74A9" w:rsidP="00256592">
            <w:pPr>
              <w:spacing w:after="0"/>
              <w:jc w:val="center"/>
            </w:pPr>
            <w:r w:rsidRPr="003B12C3">
              <w:rPr>
                <w:sz w:val="20"/>
                <w:szCs w:val="20"/>
              </w:rPr>
              <w:t>H: 272-314-410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A74A9" w:rsidRPr="009C5E28" w:rsidRDefault="003A74A9" w:rsidP="00256592">
            <w:pPr>
              <w:spacing w:after="0"/>
              <w:jc w:val="center"/>
            </w:pPr>
            <w:r w:rsidRPr="003B12C3">
              <w:rPr>
                <w:sz w:val="20"/>
                <w:szCs w:val="20"/>
              </w:rPr>
              <w:t>P: 210-221-273-280-305+351+338-308+3</w:t>
            </w:r>
            <w:r>
              <w:rPr>
                <w:sz w:val="20"/>
                <w:szCs w:val="20"/>
              </w:rPr>
              <w:t>1</w:t>
            </w:r>
            <w:r w:rsidRPr="003B12C3">
              <w:rPr>
                <w:sz w:val="20"/>
                <w:szCs w:val="20"/>
              </w:rPr>
              <w:t>0</w:t>
            </w:r>
          </w:p>
        </w:tc>
      </w:tr>
      <w:tr w:rsidR="003A74A9" w:rsidRPr="009C5E28" w:rsidTr="00256592">
        <w:trPr>
          <w:trHeight w:val="434"/>
        </w:trPr>
        <w:tc>
          <w:tcPr>
            <w:tcW w:w="3027" w:type="dxa"/>
            <w:gridSpan w:val="3"/>
            <w:tcBorders>
              <w:bottom w:val="single" w:sz="4" w:space="0" w:color="5B9BD5" w:themeColor="accent1"/>
            </w:tcBorders>
            <w:shd w:val="clear" w:color="auto" w:fill="auto"/>
            <w:vAlign w:val="center"/>
          </w:tcPr>
          <w:p w:rsidR="003A74A9" w:rsidRPr="009C5E28" w:rsidRDefault="003A74A9" w:rsidP="00256592">
            <w:pPr>
              <w:spacing w:after="0" w:line="276" w:lineRule="auto"/>
              <w:jc w:val="center"/>
              <w:rPr>
                <w:bCs/>
                <w:sz w:val="20"/>
              </w:rPr>
            </w:pPr>
            <w:r>
              <w:rPr>
                <w:color w:val="auto"/>
                <w:sz w:val="20"/>
                <w:szCs w:val="20"/>
              </w:rPr>
              <w:t>Kaliumnitrat</w:t>
            </w:r>
          </w:p>
        </w:tc>
        <w:tc>
          <w:tcPr>
            <w:tcW w:w="3177" w:type="dxa"/>
            <w:gridSpan w:val="3"/>
            <w:tcBorders>
              <w:bottom w:val="single" w:sz="4" w:space="0" w:color="5B9BD5" w:themeColor="accent1"/>
            </w:tcBorders>
            <w:shd w:val="clear" w:color="auto" w:fill="auto"/>
            <w:vAlign w:val="center"/>
          </w:tcPr>
          <w:p w:rsidR="003A74A9" w:rsidRPr="009C5E28" w:rsidRDefault="003A74A9" w:rsidP="00256592">
            <w:pPr>
              <w:pStyle w:val="Beschriftung"/>
              <w:spacing w:after="0"/>
              <w:jc w:val="center"/>
              <w:rPr>
                <w:sz w:val="20"/>
              </w:rPr>
            </w:pPr>
            <w:r w:rsidRPr="009C5E28">
              <w:rPr>
                <w:sz w:val="20"/>
              </w:rPr>
              <w:t xml:space="preserve">H: </w:t>
            </w:r>
            <w:r>
              <w:t>272</w:t>
            </w:r>
          </w:p>
        </w:tc>
        <w:tc>
          <w:tcPr>
            <w:tcW w:w="3118" w:type="dxa"/>
            <w:gridSpan w:val="3"/>
            <w:tcBorders>
              <w:bottom w:val="single" w:sz="4" w:space="0" w:color="5B9BD5" w:themeColor="accent1"/>
            </w:tcBorders>
            <w:shd w:val="clear" w:color="auto" w:fill="auto"/>
            <w:vAlign w:val="center"/>
          </w:tcPr>
          <w:p w:rsidR="003A74A9" w:rsidRPr="009C5E28" w:rsidRDefault="003A74A9" w:rsidP="00256592">
            <w:pPr>
              <w:pStyle w:val="Beschriftung"/>
              <w:spacing w:after="0"/>
              <w:jc w:val="center"/>
              <w:rPr>
                <w:sz w:val="20"/>
              </w:rPr>
            </w:pPr>
            <w:r w:rsidRPr="009C5E28">
              <w:rPr>
                <w:sz w:val="20"/>
              </w:rPr>
              <w:t xml:space="preserve">P: </w:t>
            </w:r>
            <w:r>
              <w:t>210-221</w:t>
            </w:r>
          </w:p>
        </w:tc>
      </w:tr>
      <w:tr w:rsidR="003A74A9" w:rsidRPr="009C5E28" w:rsidTr="00256592">
        <w:trPr>
          <w:trHeight w:val="434"/>
        </w:trPr>
        <w:tc>
          <w:tcPr>
            <w:tcW w:w="3027" w:type="dxa"/>
            <w:gridSpan w:val="3"/>
            <w:tcBorders>
              <w:top w:val="single" w:sz="4" w:space="0" w:color="5B9BD5" w:themeColor="accent1"/>
            </w:tcBorders>
            <w:shd w:val="clear" w:color="auto" w:fill="auto"/>
            <w:vAlign w:val="center"/>
          </w:tcPr>
          <w:p w:rsidR="003A74A9" w:rsidRDefault="003A74A9" w:rsidP="00256592">
            <w:pPr>
              <w:spacing w:after="0" w:line="276" w:lineRule="auto"/>
              <w:jc w:val="center"/>
              <w:rPr>
                <w:color w:val="auto"/>
                <w:sz w:val="20"/>
                <w:szCs w:val="20"/>
              </w:rPr>
            </w:pPr>
            <w:r>
              <w:rPr>
                <w:color w:val="auto"/>
                <w:sz w:val="20"/>
                <w:szCs w:val="20"/>
              </w:rPr>
              <w:t>Natriumchlorid</w:t>
            </w:r>
          </w:p>
        </w:tc>
        <w:tc>
          <w:tcPr>
            <w:tcW w:w="3177" w:type="dxa"/>
            <w:gridSpan w:val="3"/>
            <w:tcBorders>
              <w:top w:val="single" w:sz="4" w:space="0" w:color="5B9BD5" w:themeColor="accent1"/>
            </w:tcBorders>
            <w:shd w:val="clear" w:color="auto" w:fill="auto"/>
            <w:vAlign w:val="center"/>
          </w:tcPr>
          <w:p w:rsidR="003A74A9" w:rsidRPr="009C5E28" w:rsidRDefault="003A74A9" w:rsidP="00256592">
            <w:pPr>
              <w:pStyle w:val="Beschriftung"/>
              <w:spacing w:after="0"/>
              <w:jc w:val="center"/>
              <w:rPr>
                <w:sz w:val="20"/>
              </w:rPr>
            </w:pPr>
            <w:r>
              <w:rPr>
                <w:sz w:val="20"/>
              </w:rPr>
              <w:t>-</w:t>
            </w:r>
          </w:p>
        </w:tc>
        <w:tc>
          <w:tcPr>
            <w:tcW w:w="3118" w:type="dxa"/>
            <w:gridSpan w:val="3"/>
            <w:tcBorders>
              <w:top w:val="single" w:sz="4" w:space="0" w:color="5B9BD5" w:themeColor="accent1"/>
            </w:tcBorders>
            <w:shd w:val="clear" w:color="auto" w:fill="auto"/>
            <w:vAlign w:val="center"/>
          </w:tcPr>
          <w:p w:rsidR="003A74A9" w:rsidRPr="009C5E28" w:rsidRDefault="003A74A9" w:rsidP="00256592">
            <w:pPr>
              <w:pStyle w:val="Beschriftung"/>
              <w:spacing w:after="0"/>
              <w:jc w:val="center"/>
              <w:rPr>
                <w:sz w:val="20"/>
              </w:rPr>
            </w:pPr>
            <w:r>
              <w:rPr>
                <w:sz w:val="20"/>
              </w:rPr>
              <w:t>-</w:t>
            </w:r>
          </w:p>
        </w:tc>
      </w:tr>
      <w:tr w:rsidR="003A74A9" w:rsidRPr="009C5E28" w:rsidTr="00256592">
        <w:tc>
          <w:tcPr>
            <w:tcW w:w="1009" w:type="dxa"/>
            <w:tcBorders>
              <w:top w:val="single" w:sz="8" w:space="0" w:color="4F81BD"/>
              <w:left w:val="single" w:sz="8" w:space="0" w:color="4F81BD"/>
              <w:bottom w:val="single" w:sz="8" w:space="0" w:color="4F81BD"/>
            </w:tcBorders>
            <w:shd w:val="clear" w:color="auto" w:fill="auto"/>
            <w:vAlign w:val="center"/>
          </w:tcPr>
          <w:p w:rsidR="003A74A9" w:rsidRPr="009C5E28" w:rsidRDefault="003A74A9" w:rsidP="00256592">
            <w:pPr>
              <w:spacing w:after="0"/>
              <w:jc w:val="center"/>
              <w:rPr>
                <w:b/>
                <w:bCs/>
              </w:rPr>
            </w:pPr>
            <w:r w:rsidRPr="00557C30">
              <w:rPr>
                <w:b/>
                <w:noProof/>
                <w:lang w:eastAsia="de-DE"/>
              </w:rPr>
              <w:drawing>
                <wp:inline distT="0" distB="0" distL="0" distR="0" wp14:anchorId="108B2B5F" wp14:editId="460B9A14">
                  <wp:extent cx="542925" cy="542925"/>
                  <wp:effectExtent l="0" t="0" r="0" b="0"/>
                  <wp:docPr id="42" name="Grafik 42" descr="C:\Uni\Master\Praktika\SVP Chemie\Templat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ni\Master\Praktika\SVP Chemie\Template\Piktogramme\Grau\Ätzen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A74A9" w:rsidRPr="009C5E28" w:rsidRDefault="003A74A9" w:rsidP="00256592">
            <w:pPr>
              <w:spacing w:after="0"/>
              <w:jc w:val="center"/>
            </w:pPr>
            <w:r w:rsidRPr="00EA3F6A">
              <w:rPr>
                <w:noProof/>
                <w:lang w:eastAsia="de-DE"/>
              </w:rPr>
              <w:drawing>
                <wp:inline distT="0" distB="0" distL="0" distR="0" wp14:anchorId="4622BE71" wp14:editId="3DF0D256">
                  <wp:extent cx="523875" cy="523875"/>
                  <wp:effectExtent l="0" t="0" r="0" b="0"/>
                  <wp:docPr id="39" name="Grafik 39" descr="C:\Uni\Master\Praktika\SVP Chemie\Templat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ni\Master\Praktika\SVP Chemie\Template\Piktogramme\Brandfördern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A74A9" w:rsidRPr="009C5E28" w:rsidRDefault="003A74A9" w:rsidP="00256592">
            <w:pPr>
              <w:spacing w:after="0"/>
              <w:jc w:val="center"/>
            </w:pPr>
            <w:r>
              <w:rPr>
                <w:noProof/>
                <w:lang w:eastAsia="de-DE"/>
              </w:rPr>
              <w:drawing>
                <wp:inline distT="0" distB="0" distL="0" distR="0" wp14:anchorId="5AC20C8D" wp14:editId="616858DC">
                  <wp:extent cx="504190" cy="5041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A74A9" w:rsidRPr="009C5E28" w:rsidRDefault="003A74A9" w:rsidP="00256592">
            <w:pPr>
              <w:spacing w:after="0"/>
              <w:jc w:val="center"/>
            </w:pPr>
            <w:r>
              <w:rPr>
                <w:noProof/>
                <w:lang w:eastAsia="de-DE"/>
              </w:rPr>
              <w:drawing>
                <wp:inline distT="0" distB="0" distL="0" distR="0" wp14:anchorId="7B25CF61" wp14:editId="7491A5CF">
                  <wp:extent cx="504190" cy="5041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A74A9" w:rsidRPr="009C5E28" w:rsidRDefault="003A74A9" w:rsidP="00256592">
            <w:pPr>
              <w:spacing w:after="0"/>
              <w:jc w:val="center"/>
            </w:pPr>
            <w:r>
              <w:rPr>
                <w:noProof/>
                <w:lang w:eastAsia="de-DE"/>
              </w:rPr>
              <w:drawing>
                <wp:inline distT="0" distB="0" distL="0" distR="0" wp14:anchorId="1292F3DB" wp14:editId="2AA1E390">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A74A9" w:rsidRPr="009C5E28" w:rsidRDefault="003A74A9" w:rsidP="00256592">
            <w:pPr>
              <w:spacing w:after="0"/>
              <w:jc w:val="center"/>
            </w:pPr>
            <w:r>
              <w:rPr>
                <w:noProof/>
                <w:lang w:eastAsia="de-DE"/>
              </w:rPr>
              <w:drawing>
                <wp:inline distT="0" distB="0" distL="0" distR="0" wp14:anchorId="1FA3DE56" wp14:editId="6C95469B">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A74A9" w:rsidRPr="009C5E28" w:rsidRDefault="003A74A9" w:rsidP="00256592">
            <w:pPr>
              <w:spacing w:after="0"/>
              <w:jc w:val="center"/>
            </w:pPr>
            <w:r>
              <w:rPr>
                <w:noProof/>
                <w:lang w:eastAsia="de-DE"/>
              </w:rPr>
              <w:drawing>
                <wp:inline distT="0" distB="0" distL="0" distR="0" wp14:anchorId="35C29F72" wp14:editId="066BAB10">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A74A9" w:rsidRPr="009C5E28" w:rsidRDefault="003A74A9" w:rsidP="00256592">
            <w:pPr>
              <w:spacing w:after="0"/>
              <w:jc w:val="center"/>
            </w:pPr>
            <w:r>
              <w:rPr>
                <w:noProof/>
                <w:lang w:eastAsia="de-DE"/>
              </w:rPr>
              <w:drawing>
                <wp:inline distT="0" distB="0" distL="0" distR="0" wp14:anchorId="6B8E45B3" wp14:editId="4C14C968">
                  <wp:extent cx="511175" cy="51117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A74A9" w:rsidRPr="009C5E28" w:rsidRDefault="003A74A9" w:rsidP="00256592">
            <w:pPr>
              <w:spacing w:after="0"/>
              <w:jc w:val="center"/>
            </w:pPr>
            <w:r w:rsidRPr="00EA3F6A">
              <w:rPr>
                <w:noProof/>
                <w:lang w:eastAsia="de-DE"/>
              </w:rPr>
              <w:drawing>
                <wp:inline distT="0" distB="0" distL="0" distR="0" wp14:anchorId="547F6B7A" wp14:editId="374B1936">
                  <wp:extent cx="514350" cy="514350"/>
                  <wp:effectExtent l="0" t="0" r="0" b="0"/>
                  <wp:docPr id="46" name="Grafik 46" descr="C:\Uni\Master\Praktika\SVP Chemie\Templat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ni\Master\Praktika\SVP Chemie\Template\Piktogramme\Umweltgefah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r>
    </w:tbl>
    <w:p w:rsidR="003A74A9" w:rsidRDefault="003A74A9" w:rsidP="003A74A9">
      <w:pPr>
        <w:tabs>
          <w:tab w:val="left" w:pos="1701"/>
          <w:tab w:val="left" w:pos="1985"/>
        </w:tabs>
        <w:ind w:left="1980" w:hanging="1980"/>
      </w:pPr>
    </w:p>
    <w:p w:rsidR="003A74A9" w:rsidRDefault="003A74A9" w:rsidP="003A74A9">
      <w:pPr>
        <w:tabs>
          <w:tab w:val="left" w:pos="1701"/>
          <w:tab w:val="left" w:pos="1985"/>
        </w:tabs>
        <w:ind w:left="1980" w:hanging="1980"/>
      </w:pPr>
      <w:r>
        <w:t xml:space="preserve">Materialien: </w:t>
      </w:r>
      <w:r>
        <w:tab/>
      </w:r>
      <w:r>
        <w:tab/>
        <w:t>2 Bechergläser (100 mL), 2 Silberelektroden, Multimeter und 2 Kabel, Filterpapierstreifen, Magnetrührer und Rührfisch</w:t>
      </w:r>
    </w:p>
    <w:p w:rsidR="003A74A9" w:rsidRPr="00ED07C2" w:rsidRDefault="003A74A9" w:rsidP="003A74A9">
      <w:pPr>
        <w:tabs>
          <w:tab w:val="left" w:pos="1701"/>
          <w:tab w:val="left" w:pos="1985"/>
        </w:tabs>
        <w:ind w:left="1980" w:hanging="1980"/>
      </w:pPr>
      <w:r>
        <w:t>Chemikalien:</w:t>
      </w:r>
      <w:r>
        <w:tab/>
      </w:r>
      <w:r>
        <w:tab/>
        <w:t>Silbernitrat, Kaliumnitrat, Natriumchlorid</w:t>
      </w:r>
    </w:p>
    <w:p w:rsidR="003A74A9" w:rsidRDefault="003A74A9" w:rsidP="003A74A9">
      <w:pPr>
        <w:tabs>
          <w:tab w:val="left" w:pos="1701"/>
          <w:tab w:val="left" w:pos="1985"/>
        </w:tabs>
        <w:ind w:left="1980" w:hanging="1980"/>
      </w:pPr>
      <w:r>
        <w:t xml:space="preserve">Durchführung: </w:t>
      </w:r>
      <w:r>
        <w:tab/>
      </w:r>
      <w:r>
        <w:tab/>
        <w:t>In 2 Bechergläser werden je 40 mL 0,01 molare Silbernitratlösung gegeben. Die Silberelektroden werden mit dem Multimeter verbunden und in die Bechergläser gestellt. Die Lösungen in den Bechergläsern werden mit einem in Kaliumnitrat getauchten Filterpapierstreifen verbunden. Dieser dient als Elektronenbrücke. In eines der Bechergläser werden 3,4 g festes Natriumchlorid gegeben. Bei abweichender Einwaage muss der Wert notiert werden. Anschließend wird die EMK gemessen.</w:t>
      </w:r>
    </w:p>
    <w:p w:rsidR="003A74A9" w:rsidRDefault="003A74A9" w:rsidP="003A74A9">
      <w:pPr>
        <w:tabs>
          <w:tab w:val="left" w:pos="1701"/>
          <w:tab w:val="left" w:pos="1985"/>
        </w:tabs>
        <w:ind w:left="1980" w:hanging="1980"/>
      </w:pPr>
      <w:r>
        <w:t>Beobachtung:</w:t>
      </w:r>
      <w:r>
        <w:tab/>
      </w:r>
      <w:r>
        <w:tab/>
      </w:r>
      <w:r>
        <w:tab/>
        <w:t>Die Lösung wird schnell milchig und ein weißer Niederschlag ist zu erkennen.</w:t>
      </w:r>
    </w:p>
    <w:p w:rsidR="003A74A9" w:rsidRDefault="003A74A9" w:rsidP="003A74A9">
      <w:pPr>
        <w:tabs>
          <w:tab w:val="left" w:pos="1701"/>
          <w:tab w:val="left" w:pos="1985"/>
        </w:tabs>
        <w:ind w:left="1980" w:hanging="1980"/>
      </w:pPr>
      <w:r>
        <w:br w:type="textWrapping" w:clear="all"/>
      </w:r>
    </w:p>
    <w:p w:rsidR="003A74A9" w:rsidRDefault="003A74A9" w:rsidP="003A74A9">
      <w:pPr>
        <w:tabs>
          <w:tab w:val="left" w:pos="1701"/>
          <w:tab w:val="left" w:pos="1985"/>
        </w:tabs>
        <w:spacing w:after="0"/>
        <w:ind w:left="1980" w:hanging="1980"/>
      </w:pPr>
      <w:r>
        <w:rPr>
          <w:noProof/>
          <w:lang w:eastAsia="de-DE"/>
        </w:rPr>
        <w:lastRenderedPageBreak/>
        <mc:AlternateContent>
          <mc:Choice Requires="wps">
            <w:drawing>
              <wp:anchor distT="0" distB="0" distL="114300" distR="114300" simplePos="0" relativeHeight="251661312" behindDoc="0" locked="0" layoutInCell="1" allowOverlap="1" wp14:anchorId="57130A0D" wp14:editId="107581F9">
                <wp:simplePos x="0" y="0"/>
                <wp:positionH relativeFrom="column">
                  <wp:posOffset>1507490</wp:posOffset>
                </wp:positionH>
                <wp:positionV relativeFrom="paragraph">
                  <wp:posOffset>2635885</wp:posOffset>
                </wp:positionV>
                <wp:extent cx="2781300" cy="260985"/>
                <wp:effectExtent l="0" t="1905" r="2540" b="3810"/>
                <wp:wrapSquare wrapText="bothSides"/>
                <wp:docPr id="59"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74A9" w:rsidRPr="007E5844" w:rsidRDefault="003A74A9" w:rsidP="003A74A9">
                            <w:pPr>
                              <w:pStyle w:val="Beschriftung"/>
                              <w:rPr>
                                <w:noProof/>
                                <w:color w:val="171717" w:themeColor="background2" w:themeShade="1A"/>
                              </w:rPr>
                            </w:pPr>
                            <w:r>
                              <w:t>Abbildung 7: Versuchsaufbau nach Ablauf der Reaktion.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130A0D" id="Text Box 157" o:spid="_x0000_s1027" type="#_x0000_t202" style="position:absolute;left:0;text-align:left;margin-left:118.7pt;margin-top:207.55pt;width:219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" stroked="f">
                <v:textbox style="mso-fit-shape-to-text:t" inset="0,0,0,0">
                  <w:txbxContent>
                    <w:p w:rsidR="003A74A9" w:rsidRPr="007E5844" w:rsidRDefault="003A74A9" w:rsidP="003A74A9">
                      <w:pPr>
                        <w:pStyle w:val="Beschriftung"/>
                        <w:rPr>
                          <w:noProof/>
                          <w:color w:val="171717" w:themeColor="background2" w:themeShade="1A"/>
                        </w:rPr>
                      </w:pPr>
                      <w:r>
                        <w:t>Abbildung 7: Versuchsaufbau nach Ablauf der Reaktion.</w:t>
                      </w:r>
                    </w:p>
                  </w:txbxContent>
                </v:textbox>
                <w10:wrap type="square"/>
              </v:shape>
            </w:pict>
          </mc:Fallback>
        </mc:AlternateContent>
      </w:r>
      <w:r w:rsidRPr="005E024A">
        <w:rPr>
          <w:noProof/>
          <w:lang w:eastAsia="de-DE"/>
        </w:rPr>
        <w:drawing>
          <wp:anchor distT="0" distB="0" distL="114300" distR="114300" simplePos="0" relativeHeight="251659264" behindDoc="0" locked="0" layoutInCell="1" allowOverlap="1" wp14:anchorId="0707DA7E" wp14:editId="5355CD9E">
            <wp:simplePos x="0" y="0"/>
            <wp:positionH relativeFrom="column">
              <wp:posOffset>1501834</wp:posOffset>
            </wp:positionH>
            <wp:positionV relativeFrom="paragraph">
              <wp:posOffset>5080</wp:posOffset>
            </wp:positionV>
            <wp:extent cx="2762250" cy="2586990"/>
            <wp:effectExtent l="0" t="0" r="0" b="0"/>
            <wp:wrapTopAndBottom/>
            <wp:docPr id="49" name="Grafik 49" descr="C:\Uni\Master\Praktika\SVP Chemie\1112 Löslichkeits_Ionenprodukt\Bilder\20160802_144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ni\Master\Praktika\SVP Chemie\1112 Löslichkeits_Ionenprodukt\Bilder\20160802_144705.jpg"/>
                    <pic:cNvPicPr>
                      <a:picLocks noChangeAspect="1" noChangeArrowheads="1"/>
                    </pic:cNvPicPr>
                  </pic:nvPicPr>
                  <pic:blipFill rotWithShape="1">
                    <a:blip r:embed="rId14" cstate="print">
                      <a:extLst>
                        <a:ext uri="{28A0092B-C50C-407E-A947-70E740481C1C}">
                          <a14:useLocalDpi xmlns:a14="http://schemas.microsoft.com/office/drawing/2010/main"/>
                        </a:ext>
                      </a:extLst>
                    </a:blip>
                    <a:srcRect l="19014" t="5879" r="26091" b="2705"/>
                    <a:stretch/>
                  </pic:blipFill>
                  <pic:spPr bwMode="auto">
                    <a:xfrm>
                      <a:off x="0" y="0"/>
                      <a:ext cx="2762250" cy="25869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Deutung: </w:t>
      </w:r>
      <w:r>
        <w:tab/>
      </w:r>
      <w:r>
        <w:tab/>
      </w:r>
      <w:r>
        <w:tab/>
        <w:t>Durch die Zugabe von Natriumchlorid in eines der Bechergläser, wird in diesem Silber ausgefällt. Die Konzentration der Silber-Ionen in einer Halbzelle sinkt also. Zwischen den Halbzellen kann jetzt eine Spannung gemessen werden. Da die Silberelektrode in Lösung vorliegt, die Silber-Ionen enthält, stellt sich ein Gleichgewicht ein, das auf Seiten des Feststoffs liegt.</w:t>
      </w:r>
    </w:p>
    <w:p w:rsidR="003A74A9" w:rsidRPr="00BF611C" w:rsidRDefault="003A74A9" w:rsidP="003A74A9">
      <w:pPr>
        <w:tabs>
          <w:tab w:val="left" w:pos="1701"/>
          <w:tab w:val="left" w:pos="1985"/>
        </w:tabs>
        <w:spacing w:after="0"/>
        <w:ind w:left="1980"/>
        <w:rPr>
          <w:rFonts w:asciiTheme="majorHAnsi" w:hAnsiTheme="majorHAnsi"/>
        </w:rPr>
      </w:pPr>
      <w:r w:rsidRPr="00BF611C">
        <w:rPr>
          <w:rFonts w:asciiTheme="majorHAnsi" w:hAnsiTheme="majorHAnsi"/>
        </w:rPr>
        <w:tab/>
      </w:r>
      <m:oMath>
        <m:sSub>
          <m:sSubPr>
            <m:ctrlPr>
              <w:rPr>
                <w:rFonts w:ascii="Cambria Math" w:hAnsi="Cambria Math"/>
              </w:rPr>
            </m:ctrlPr>
          </m:sSubPr>
          <m:e>
            <m:r>
              <w:rPr>
                <w:rFonts w:ascii="Cambria Math" w:hAnsi="Cambria Math"/>
              </w:rPr>
              <m:t>Ag</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Ag</m:t>
                </m:r>
              </m:e>
              <m:sup>
                <m:r>
                  <w:rPr>
                    <w:rFonts w:ascii="Cambria Math" w:hAnsi="Cambria Math"/>
                  </w:rPr>
                  <m:t>+</m:t>
                </m:r>
              </m:sup>
            </m:sSup>
          </m:e>
          <m:sub>
            <m:r>
              <m:rPr>
                <m:sty m:val="p"/>
              </m:rPr>
              <w:rPr>
                <w:rFonts w:ascii="Cambria Math" w:hAnsi="Cambria Math"/>
              </w:rPr>
              <m:t>(aq)</m:t>
            </m:r>
          </m:sub>
        </m:sSub>
        <m:r>
          <w:rPr>
            <w:rFonts w:ascii="Cambria Math" w:hAnsi="Cambria Math"/>
          </w:rPr>
          <m:t>+</m:t>
        </m:r>
        <m:sSup>
          <m:sSupPr>
            <m:ctrlPr>
              <w:rPr>
                <w:rFonts w:ascii="Cambria Math" w:hAnsi="Cambria Math"/>
              </w:rPr>
            </m:ctrlPr>
          </m:sSupPr>
          <m:e>
            <m:r>
              <m:rPr>
                <m:sty m:val="p"/>
              </m:rPr>
              <w:rPr>
                <w:rFonts w:ascii="Cambria Math" w:hAnsi="Cambria Math"/>
              </w:rPr>
              <m:t>e</m:t>
            </m:r>
          </m:e>
          <m:sup>
            <m:r>
              <w:rPr>
                <w:rFonts w:ascii="Cambria Math" w:hAnsi="Cambria Math"/>
              </w:rPr>
              <m:t>-</m:t>
            </m:r>
          </m:sup>
        </m:sSup>
      </m:oMath>
    </w:p>
    <w:p w:rsidR="003A74A9" w:rsidRPr="00BF611C" w:rsidRDefault="003A74A9" w:rsidP="003A74A9">
      <w:pPr>
        <w:tabs>
          <w:tab w:val="left" w:pos="1701"/>
          <w:tab w:val="left" w:pos="1985"/>
        </w:tabs>
        <w:spacing w:after="0"/>
        <w:ind w:left="1980" w:hanging="1980"/>
        <w:rPr>
          <w:rFonts w:asciiTheme="majorHAnsi" w:hAnsiTheme="majorHAnsi"/>
        </w:rPr>
      </w:pPr>
      <w:r w:rsidRPr="00BF611C">
        <w:rPr>
          <w:rFonts w:asciiTheme="majorHAnsi" w:hAnsiTheme="majorHAnsi"/>
        </w:rPr>
        <w:tab/>
      </w:r>
      <w:r w:rsidRPr="00BF611C">
        <w:rPr>
          <w:rFonts w:asciiTheme="majorHAnsi" w:hAnsiTheme="majorHAnsi"/>
        </w:rPr>
        <w:tab/>
        <w:t xml:space="preserve">Da die Bildung von Silber-Ionen in der Halbzelle mit höherer Silber-Kationen-Konzentration nicht bevorzugt wird, </w:t>
      </w:r>
      <w:r>
        <w:rPr>
          <w:rFonts w:asciiTheme="majorHAnsi" w:hAnsiTheme="majorHAnsi"/>
        </w:rPr>
        <w:t>findet</w:t>
      </w:r>
      <w:r w:rsidRPr="00BF611C">
        <w:rPr>
          <w:rFonts w:asciiTheme="majorHAnsi" w:hAnsiTheme="majorHAnsi"/>
        </w:rPr>
        <w:t xml:space="preserve"> in dies</w:t>
      </w:r>
      <w:r>
        <w:rPr>
          <w:rFonts w:asciiTheme="majorHAnsi" w:hAnsiTheme="majorHAnsi"/>
        </w:rPr>
        <w:t>er Halbzelle die Reduktion statt</w:t>
      </w:r>
      <w:r w:rsidRPr="00BF611C">
        <w:rPr>
          <w:rFonts w:asciiTheme="majorHAnsi" w:hAnsiTheme="majorHAnsi"/>
        </w:rPr>
        <w:t>. Die Oxidation erfolgt somit in der Halbzelle mit geringerer Silber-Ionen-Konzentration.</w:t>
      </w:r>
    </w:p>
    <w:p w:rsidR="003A74A9" w:rsidRPr="00BF611C" w:rsidRDefault="003A74A9" w:rsidP="003A74A9">
      <w:pPr>
        <w:tabs>
          <w:tab w:val="left" w:pos="1701"/>
          <w:tab w:val="left" w:pos="1985"/>
        </w:tabs>
        <w:spacing w:after="0"/>
        <w:ind w:left="1980" w:hanging="1980"/>
        <w:rPr>
          <w:rFonts w:asciiTheme="majorHAnsi" w:hAnsiTheme="majorHAnsi"/>
        </w:rPr>
      </w:pPr>
      <w:r w:rsidRPr="00BF611C">
        <w:rPr>
          <w:rFonts w:asciiTheme="majorHAnsi" w:hAnsiTheme="majorHAnsi"/>
        </w:rPr>
        <w:tab/>
      </w:r>
      <w:r w:rsidRPr="00BF611C">
        <w:rPr>
          <w:rFonts w:asciiTheme="majorHAnsi" w:hAnsiTheme="majorHAnsi"/>
        </w:rPr>
        <w:tab/>
        <w:t>Für die Berechnung des Löslichkeitsprodukt</w:t>
      </w:r>
      <w:r>
        <w:rPr>
          <w:rFonts w:asciiTheme="majorHAnsi" w:hAnsiTheme="majorHAnsi"/>
        </w:rPr>
        <w:t>s wird</w:t>
      </w:r>
      <w:r w:rsidRPr="00BF611C">
        <w:rPr>
          <w:rFonts w:asciiTheme="majorHAnsi" w:hAnsiTheme="majorHAnsi"/>
        </w:rPr>
        <w:t xml:space="preserve"> zuerst das Potential der Halbzelle ohne Natriumchlorid:</w:t>
      </w:r>
    </w:p>
    <w:p w:rsidR="003A74A9" w:rsidRPr="00BF611C" w:rsidRDefault="003A74A9" w:rsidP="003A74A9">
      <w:pPr>
        <w:tabs>
          <w:tab w:val="left" w:pos="1701"/>
          <w:tab w:val="left" w:pos="1985"/>
        </w:tabs>
        <w:spacing w:after="0"/>
        <w:ind w:left="1980" w:hanging="1980"/>
        <w:rPr>
          <w:rFonts w:asciiTheme="majorHAnsi" w:eastAsiaTheme="minorEastAsia" w:hAnsiTheme="majorHAnsi"/>
          <w:iCs/>
        </w:rPr>
      </w:pPr>
      <w:r w:rsidRPr="00BF611C">
        <w:rPr>
          <w:rFonts w:asciiTheme="majorHAnsi" w:hAnsiTheme="majorHAnsi"/>
        </w:rPr>
        <w:tab/>
      </w:r>
      <w:r w:rsidRPr="00BF611C">
        <w:rPr>
          <w:rFonts w:asciiTheme="majorHAnsi" w:hAnsiTheme="majorHAnsi"/>
        </w:rPr>
        <w:tab/>
      </w:r>
      <m:oMath>
        <m:sSub>
          <m:sSubPr>
            <m:ctrlPr>
              <w:rPr>
                <w:rFonts w:ascii="Cambria Math" w:hAnsi="Cambria Math"/>
                <w:iCs/>
              </w:rPr>
            </m:ctrlPr>
          </m:sSubPr>
          <m:e>
            <m:r>
              <w:rPr>
                <w:rFonts w:ascii="Cambria Math" w:hAnsi="Cambria Math"/>
              </w:rPr>
              <m:t>E</m:t>
            </m:r>
          </m:e>
          <m:sub>
            <m:r>
              <m:rPr>
                <m:sty m:val="p"/>
              </m:rPr>
              <w:rPr>
                <w:rFonts w:ascii="Cambria Math" w:hAnsi="Cambria Math"/>
              </w:rPr>
              <m:t>1</m:t>
            </m:r>
          </m:sub>
        </m:sSub>
        <m:r>
          <w:rPr>
            <w:rFonts w:ascii="Cambria Math" w:hAnsi="Cambria Math"/>
          </w:rPr>
          <m:t>=</m:t>
        </m:r>
        <m:sSub>
          <m:sSubPr>
            <m:ctrlPr>
              <w:rPr>
                <w:rFonts w:ascii="Cambria Math" w:hAnsi="Cambria Math"/>
                <w:iCs/>
              </w:rPr>
            </m:ctrlPr>
          </m:sSubPr>
          <m:e>
            <m:r>
              <w:rPr>
                <w:rFonts w:ascii="Cambria Math" w:hAnsi="Cambria Math"/>
              </w:rPr>
              <m:t>E</m:t>
            </m:r>
          </m:e>
          <m:sub>
            <m:r>
              <m:rPr>
                <m:sty m:val="p"/>
              </m:rPr>
              <w:rPr>
                <w:rFonts w:ascii="Cambria Math" w:hAnsi="Cambria Math"/>
              </w:rPr>
              <m:t>0</m:t>
            </m:r>
          </m:sub>
        </m:sSub>
        <m:r>
          <w:rPr>
            <w:rFonts w:ascii="Cambria Math" w:hAnsi="Cambria Math"/>
          </w:rPr>
          <m:t>+0,059 V ∙</m:t>
        </m:r>
        <m:func>
          <m:funcPr>
            <m:ctrlPr>
              <w:rPr>
                <w:rFonts w:ascii="Cambria Math" w:hAnsi="Cambria Math"/>
                <w:i/>
                <w:iCs/>
              </w:rPr>
            </m:ctrlPr>
          </m:funcPr>
          <m:fName>
            <m:r>
              <m:rPr>
                <m:sty m:val="p"/>
              </m:rPr>
              <w:rPr>
                <w:rFonts w:ascii="Cambria Math" w:hAnsi="Cambria Math"/>
              </w:rPr>
              <m:t>log</m:t>
            </m:r>
          </m:fName>
          <m:e>
            <m:r>
              <w:rPr>
                <w:rFonts w:ascii="Cambria Math" w:hAnsi="Cambria Math"/>
              </w:rPr>
              <m:t xml:space="preserve"> [</m:t>
            </m:r>
          </m:e>
        </m:func>
        <m:sSup>
          <m:sSupPr>
            <m:ctrlPr>
              <w:rPr>
                <w:rFonts w:ascii="Cambria Math" w:hAnsi="Cambria Math"/>
              </w:rPr>
            </m:ctrlPr>
          </m:sSupPr>
          <m:e>
            <m:r>
              <m:rPr>
                <m:sty m:val="p"/>
              </m:rPr>
              <w:rPr>
                <w:rFonts w:ascii="Cambria Math" w:hAnsi="Cambria Math"/>
              </w:rPr>
              <m:t>Ag</m:t>
            </m:r>
          </m:e>
          <m:sup>
            <m:r>
              <w:rPr>
                <w:rFonts w:ascii="Cambria Math" w:hAnsi="Cambria Math"/>
              </w:rPr>
              <m:t>+</m:t>
            </m:r>
          </m:sup>
        </m:sSup>
        <m:r>
          <w:rPr>
            <w:rFonts w:ascii="Cambria Math" w:hAnsi="Cambria Math"/>
          </w:rPr>
          <m:t>]= 0,80 V+0,059∙</m:t>
        </m:r>
        <m:func>
          <m:funcPr>
            <m:ctrlPr>
              <w:rPr>
                <w:rFonts w:ascii="Cambria Math" w:hAnsi="Cambria Math"/>
                <w:i/>
                <w:iCs/>
              </w:rPr>
            </m:ctrlPr>
          </m:funcPr>
          <m:fName>
            <m:r>
              <m:rPr>
                <m:sty m:val="p"/>
              </m:rPr>
              <w:rPr>
                <w:rFonts w:ascii="Cambria Math" w:hAnsi="Cambria Math"/>
              </w:rPr>
              <m:t>log</m:t>
            </m:r>
          </m:fName>
          <m:e>
            <m:r>
              <w:rPr>
                <w:rFonts w:ascii="Cambria Math" w:hAnsi="Cambria Math"/>
              </w:rPr>
              <m:t xml:space="preserve"> </m:t>
            </m:r>
            <m:d>
              <m:dPr>
                <m:ctrlPr>
                  <w:rPr>
                    <w:rFonts w:ascii="Cambria Math" w:hAnsi="Cambria Math"/>
                    <w:i/>
                    <w:iCs/>
                  </w:rPr>
                </m:ctrlPr>
              </m:dPr>
              <m:e>
                <m:sSup>
                  <m:sSupPr>
                    <m:ctrlPr>
                      <w:rPr>
                        <w:rFonts w:ascii="Cambria Math" w:hAnsi="Cambria Math"/>
                      </w:rPr>
                    </m:ctrlPr>
                  </m:sSupPr>
                  <m:e>
                    <m:r>
                      <m:rPr>
                        <m:sty m:val="p"/>
                      </m:rPr>
                      <w:rPr>
                        <w:rFonts w:ascii="Cambria Math" w:hAnsi="Cambria Math"/>
                      </w:rPr>
                      <m:t>10</m:t>
                    </m:r>
                  </m:e>
                  <m:sup>
                    <m:r>
                      <w:rPr>
                        <w:rFonts w:ascii="Cambria Math" w:hAnsi="Cambria Math"/>
                      </w:rPr>
                      <m:t>-2</m:t>
                    </m:r>
                  </m:sup>
                </m:sSup>
                <m:ctrlPr>
                  <w:rPr>
                    <w:rFonts w:ascii="Cambria Math" w:hAnsi="Cambria Math"/>
                    <w:i/>
                  </w:rPr>
                </m:ctrlPr>
              </m:e>
            </m:d>
            <m:r>
              <w:rPr>
                <w:rFonts w:ascii="Cambria Math" w:hAnsi="Cambria Math"/>
              </w:rPr>
              <m:t>=0,682 V</m:t>
            </m:r>
          </m:e>
        </m:func>
      </m:oMath>
    </w:p>
    <w:p w:rsidR="003A74A9" w:rsidRPr="00BF611C" w:rsidRDefault="003A74A9" w:rsidP="003A74A9">
      <w:pPr>
        <w:tabs>
          <w:tab w:val="left" w:pos="1701"/>
          <w:tab w:val="left" w:pos="1985"/>
        </w:tabs>
        <w:spacing w:after="0"/>
        <w:ind w:left="1980" w:hanging="1980"/>
        <w:rPr>
          <w:rFonts w:asciiTheme="majorHAnsi" w:eastAsiaTheme="minorEastAsia" w:hAnsiTheme="majorHAnsi"/>
          <w:iCs/>
        </w:rPr>
      </w:pPr>
      <w:r>
        <w:rPr>
          <w:rFonts w:asciiTheme="majorHAnsi" w:eastAsiaTheme="minorEastAsia" w:hAnsiTheme="majorHAnsi"/>
          <w:iCs/>
        </w:rPr>
        <w:tab/>
      </w:r>
      <w:r>
        <w:rPr>
          <w:rFonts w:asciiTheme="majorHAnsi" w:eastAsiaTheme="minorEastAsia" w:hAnsiTheme="majorHAnsi"/>
          <w:iCs/>
        </w:rPr>
        <w:tab/>
        <w:t>u</w:t>
      </w:r>
      <w:r w:rsidRPr="00BF611C">
        <w:rPr>
          <w:rFonts w:asciiTheme="majorHAnsi" w:eastAsiaTheme="minorEastAsia" w:hAnsiTheme="majorHAnsi"/>
          <w:iCs/>
        </w:rPr>
        <w:t xml:space="preserve">nd </w:t>
      </w:r>
      <w:r>
        <w:rPr>
          <w:rFonts w:asciiTheme="majorHAnsi" w:eastAsiaTheme="minorEastAsia" w:hAnsiTheme="majorHAnsi"/>
          <w:iCs/>
        </w:rPr>
        <w:t xml:space="preserve">anschließend </w:t>
      </w:r>
      <w:r w:rsidRPr="00BF611C">
        <w:rPr>
          <w:rFonts w:asciiTheme="majorHAnsi" w:eastAsiaTheme="minorEastAsia" w:hAnsiTheme="majorHAnsi"/>
          <w:iCs/>
        </w:rPr>
        <w:t>das Potential der Halbzelle mit Natriumchlorid berechnet:</w:t>
      </w:r>
    </w:p>
    <w:p w:rsidR="003A74A9" w:rsidRDefault="003A74A9" w:rsidP="003A74A9">
      <w:pPr>
        <w:tabs>
          <w:tab w:val="left" w:pos="1701"/>
          <w:tab w:val="left" w:pos="1985"/>
        </w:tabs>
        <w:spacing w:after="0"/>
        <w:ind w:left="1980" w:hanging="1980"/>
        <w:rPr>
          <w:rFonts w:asciiTheme="majorHAnsi" w:eastAsiaTheme="minorEastAsia" w:hAnsiTheme="majorHAnsi"/>
          <w:iCs/>
        </w:rPr>
      </w:pPr>
      <w:r w:rsidRPr="00BF611C">
        <w:rPr>
          <w:rFonts w:asciiTheme="majorHAnsi" w:eastAsiaTheme="minorEastAsia" w:hAnsiTheme="majorHAnsi"/>
          <w:iCs/>
        </w:rPr>
        <w:tab/>
      </w:r>
      <w:r w:rsidRPr="00BF611C">
        <w:rPr>
          <w:rFonts w:asciiTheme="majorHAnsi" w:eastAsiaTheme="minorEastAsia" w:hAnsiTheme="majorHAnsi"/>
          <w:iCs/>
        </w:rPr>
        <w:tab/>
      </w:r>
      <m:oMath>
        <m:r>
          <w:rPr>
            <w:rFonts w:ascii="Cambria Math" w:hAnsi="Cambria Math"/>
          </w:rPr>
          <m:t>∆E=</m:t>
        </m:r>
        <m:sSub>
          <m:sSubPr>
            <m:ctrlPr>
              <w:rPr>
                <w:rFonts w:ascii="Cambria Math" w:hAnsi="Cambria Math"/>
                <w:iCs/>
              </w:rPr>
            </m:ctrlPr>
          </m:sSubPr>
          <m:e>
            <m:r>
              <w:rPr>
                <w:rFonts w:ascii="Cambria Math" w:hAnsi="Cambria Math"/>
              </w:rPr>
              <m:t>E</m:t>
            </m:r>
          </m:e>
          <m:sub>
            <m:r>
              <m:rPr>
                <m:sty m:val="p"/>
              </m:rPr>
              <w:rPr>
                <w:rFonts w:ascii="Cambria Math" w:hAnsi="Cambria Math"/>
              </w:rPr>
              <m:t>Red</m:t>
            </m:r>
          </m:sub>
        </m:sSub>
        <m:r>
          <w:rPr>
            <w:rFonts w:ascii="Cambria Math" w:hAnsi="Cambria Math"/>
          </w:rPr>
          <m:t>-</m:t>
        </m:r>
        <m:sSub>
          <m:sSubPr>
            <m:ctrlPr>
              <w:rPr>
                <w:rFonts w:ascii="Cambria Math" w:hAnsi="Cambria Math"/>
                <w:iCs/>
              </w:rPr>
            </m:ctrlPr>
          </m:sSubPr>
          <m:e>
            <m:r>
              <w:rPr>
                <w:rFonts w:ascii="Cambria Math" w:hAnsi="Cambria Math"/>
              </w:rPr>
              <m:t>E</m:t>
            </m:r>
          </m:e>
          <m:sub>
            <m:r>
              <m:rPr>
                <m:sty m:val="p"/>
              </m:rPr>
              <w:rPr>
                <w:rFonts w:ascii="Cambria Math" w:hAnsi="Cambria Math"/>
              </w:rPr>
              <m:t>Ox</m:t>
            </m:r>
          </m:sub>
        </m:sSub>
      </m:oMath>
    </w:p>
    <w:p w:rsidR="003A74A9" w:rsidRDefault="003A74A9" w:rsidP="003A74A9">
      <w:pPr>
        <w:tabs>
          <w:tab w:val="left" w:pos="1701"/>
          <w:tab w:val="left" w:pos="1985"/>
        </w:tabs>
        <w:spacing w:after="0"/>
        <w:ind w:left="1980" w:hanging="1980"/>
        <w:rPr>
          <w:rFonts w:asciiTheme="majorHAnsi" w:eastAsiaTheme="minorEastAsia" w:hAnsiTheme="majorHAnsi"/>
          <w:iCs/>
        </w:rPr>
      </w:pPr>
      <w:r>
        <w:rPr>
          <w:rFonts w:asciiTheme="majorHAnsi" w:eastAsiaTheme="minorEastAsia" w:hAnsiTheme="majorHAnsi"/>
          <w:iCs/>
        </w:rPr>
        <w:tab/>
      </w:r>
      <w:r>
        <w:rPr>
          <w:rFonts w:asciiTheme="majorHAnsi" w:eastAsiaTheme="minorEastAsia" w:hAnsiTheme="majorHAnsi"/>
          <w:iCs/>
        </w:rPr>
        <w:tab/>
      </w:r>
      <m:oMath>
        <m:r>
          <w:rPr>
            <w:rFonts w:ascii="Cambria Math" w:hAnsi="Cambria Math"/>
          </w:rPr>
          <m:t>⇒</m:t>
        </m:r>
        <m:sSub>
          <m:sSubPr>
            <m:ctrlPr>
              <w:rPr>
                <w:rFonts w:ascii="Cambria Math" w:hAnsi="Cambria Math"/>
                <w:iCs/>
              </w:rPr>
            </m:ctrlPr>
          </m:sSubPr>
          <m:e>
            <m:r>
              <w:rPr>
                <w:rFonts w:ascii="Cambria Math" w:hAnsi="Cambria Math"/>
              </w:rPr>
              <m:t>E</m:t>
            </m:r>
          </m:e>
          <m:sub>
            <m:r>
              <m:rPr>
                <m:sty m:val="p"/>
              </m:rPr>
              <w:rPr>
                <w:rFonts w:ascii="Cambria Math" w:hAnsi="Cambria Math"/>
              </w:rPr>
              <m:t>Ox</m:t>
            </m:r>
          </m:sub>
        </m:sSub>
        <m:r>
          <w:rPr>
            <w:rFonts w:ascii="Cambria Math" w:hAnsi="Cambria Math"/>
          </w:rPr>
          <m:t>=</m:t>
        </m:r>
        <m:sSub>
          <m:sSubPr>
            <m:ctrlPr>
              <w:rPr>
                <w:rFonts w:ascii="Cambria Math" w:hAnsi="Cambria Math"/>
                <w:iCs/>
              </w:rPr>
            </m:ctrlPr>
          </m:sSubPr>
          <m:e>
            <m:r>
              <w:rPr>
                <w:rFonts w:ascii="Cambria Math" w:hAnsi="Cambria Math"/>
              </w:rPr>
              <m:t>E</m:t>
            </m:r>
          </m:e>
          <m:sub>
            <m:r>
              <m:rPr>
                <m:sty m:val="p"/>
              </m:rPr>
              <w:rPr>
                <w:rFonts w:ascii="Cambria Math" w:hAnsi="Cambria Math"/>
              </w:rPr>
              <m:t>Red</m:t>
            </m:r>
          </m:sub>
        </m:sSub>
        <m:r>
          <w:rPr>
            <w:rFonts w:ascii="Cambria Math" w:hAnsi="Cambria Math"/>
          </w:rPr>
          <m:t>-∆E</m:t>
        </m:r>
      </m:oMath>
    </w:p>
    <w:p w:rsidR="003A74A9" w:rsidRDefault="003A74A9" w:rsidP="003A74A9">
      <w:pPr>
        <w:tabs>
          <w:tab w:val="left" w:pos="1701"/>
          <w:tab w:val="left" w:pos="1985"/>
        </w:tabs>
        <w:spacing w:after="0"/>
        <w:ind w:left="1980" w:hanging="1980"/>
        <w:rPr>
          <w:rFonts w:asciiTheme="majorHAnsi" w:eastAsiaTheme="minorEastAsia" w:hAnsiTheme="majorHAnsi"/>
          <w:iCs/>
        </w:rPr>
      </w:pPr>
      <w:r w:rsidRPr="00BF611C">
        <w:rPr>
          <w:rFonts w:asciiTheme="majorHAnsi" w:eastAsiaTheme="minorEastAsia" w:hAnsiTheme="majorHAnsi"/>
          <w:iCs/>
        </w:rPr>
        <w:tab/>
      </w:r>
      <w:r w:rsidRPr="00BF611C">
        <w:rPr>
          <w:rFonts w:asciiTheme="majorHAnsi" w:eastAsiaTheme="minorEastAsia" w:hAnsiTheme="majorHAnsi"/>
          <w:iCs/>
        </w:rPr>
        <w:tab/>
      </w:r>
      <m:oMath>
        <m:sSub>
          <m:sSubPr>
            <m:ctrlPr>
              <w:rPr>
                <w:rFonts w:ascii="Cambria Math" w:hAnsi="Cambria Math"/>
                <w:iCs/>
              </w:rPr>
            </m:ctrlPr>
          </m:sSubPr>
          <m:e>
            <m:r>
              <w:rPr>
                <w:rFonts w:ascii="Cambria Math" w:hAnsi="Cambria Math"/>
              </w:rPr>
              <m:t>⇒E</m:t>
            </m:r>
          </m:e>
          <m:sub>
            <m:r>
              <m:rPr>
                <m:sty m:val="p"/>
              </m:rPr>
              <w:rPr>
                <w:rFonts w:ascii="Cambria Math" w:hAnsi="Cambria Math"/>
              </w:rPr>
              <m:t>2</m:t>
            </m:r>
          </m:sub>
        </m:sSub>
        <m:r>
          <w:rPr>
            <w:rFonts w:ascii="Cambria Math" w:hAnsi="Cambria Math"/>
          </w:rPr>
          <m:t>=</m:t>
        </m:r>
        <m:sSub>
          <m:sSubPr>
            <m:ctrlPr>
              <w:rPr>
                <w:rFonts w:ascii="Cambria Math" w:hAnsi="Cambria Math"/>
                <w:iCs/>
              </w:rPr>
            </m:ctrlPr>
          </m:sSubPr>
          <m:e>
            <m:r>
              <w:rPr>
                <w:rFonts w:ascii="Cambria Math" w:hAnsi="Cambria Math"/>
              </w:rPr>
              <m:t>E</m:t>
            </m:r>
          </m:e>
          <m:sub>
            <m:r>
              <m:rPr>
                <m:sty m:val="p"/>
              </m:rPr>
              <w:rPr>
                <w:rFonts w:ascii="Cambria Math" w:hAnsi="Cambria Math"/>
              </w:rPr>
              <m:t>1</m:t>
            </m:r>
          </m:sub>
        </m:sSub>
        <m:r>
          <w:rPr>
            <w:rFonts w:ascii="Cambria Math" w:hAnsi="Cambria Math"/>
          </w:rPr>
          <m:t>-∆E=0,682-0,417=0,266</m:t>
        </m:r>
      </m:oMath>
    </w:p>
    <w:p w:rsidR="003A74A9" w:rsidRDefault="003A74A9" w:rsidP="003A74A9">
      <w:pPr>
        <w:tabs>
          <w:tab w:val="left" w:pos="1701"/>
          <w:tab w:val="left" w:pos="1985"/>
        </w:tabs>
        <w:spacing w:after="0"/>
        <w:ind w:left="1980" w:hanging="1980"/>
        <w:rPr>
          <w:rFonts w:asciiTheme="majorHAnsi" w:eastAsiaTheme="minorEastAsia" w:hAnsiTheme="majorHAnsi"/>
        </w:rPr>
      </w:pPr>
      <w:r>
        <w:rPr>
          <w:rFonts w:asciiTheme="majorHAnsi" w:eastAsiaTheme="minorEastAsia" w:hAnsiTheme="majorHAnsi"/>
          <w:iCs/>
        </w:rPr>
        <w:tab/>
      </w:r>
      <w:r>
        <w:rPr>
          <w:rFonts w:asciiTheme="majorHAnsi" w:eastAsiaTheme="minorEastAsia" w:hAnsiTheme="majorHAnsi"/>
          <w:iCs/>
        </w:rPr>
        <w:tab/>
        <w:t xml:space="preserve">Anschließend wird </w:t>
      </w:r>
      <m:oMath>
        <m:sSup>
          <m:sSupPr>
            <m:ctrlPr>
              <w:rPr>
                <w:rFonts w:ascii="Cambria Math" w:hAnsi="Cambria Math"/>
              </w:rPr>
            </m:ctrlPr>
          </m:sSupPr>
          <m:e>
            <m:r>
              <m:rPr>
                <m:sty m:val="p"/>
              </m:rPr>
              <w:rPr>
                <w:rFonts w:ascii="Cambria Math" w:hAnsi="Cambria Math"/>
              </w:rPr>
              <m:t>[Ag</m:t>
            </m:r>
          </m:e>
          <m:sup>
            <m:r>
              <w:rPr>
                <w:rFonts w:ascii="Cambria Math" w:hAnsi="Cambria Math"/>
              </w:rPr>
              <m:t>+</m:t>
            </m:r>
          </m:sup>
        </m:sSup>
        <m:r>
          <w:rPr>
            <w:rFonts w:ascii="Cambria Math" w:hAnsi="Cambria Math"/>
          </w:rPr>
          <m:t>]=</m:t>
        </m:r>
        <m:f>
          <m:fPr>
            <m:ctrlPr>
              <w:rPr>
                <w:rFonts w:ascii="Cambria Math" w:hAnsi="Cambria Math"/>
                <w:i/>
              </w:rPr>
            </m:ctrlPr>
          </m:fPr>
          <m:num>
            <m:sSub>
              <m:sSubPr>
                <m:ctrlPr>
                  <w:rPr>
                    <w:rFonts w:ascii="Cambria Math" w:hAnsi="Cambria Math"/>
                    <w:iCs/>
                  </w:rPr>
                </m:ctrlPr>
              </m:sSubPr>
              <m:e>
                <m:r>
                  <w:rPr>
                    <w:rFonts w:ascii="Cambria Math" w:hAnsi="Cambria Math"/>
                  </w:rPr>
                  <m:t>K</m:t>
                </m:r>
              </m:e>
              <m:sub>
                <m:r>
                  <m:rPr>
                    <m:sty m:val="p"/>
                  </m:rPr>
                  <w:rPr>
                    <w:rFonts w:ascii="Cambria Math" w:hAnsi="Cambria Math"/>
                  </w:rPr>
                  <m:t>L</m:t>
                </m:r>
              </m:sub>
            </m:sSub>
          </m:num>
          <m:den>
            <m:sSup>
              <m:sSupPr>
                <m:ctrlPr>
                  <w:rPr>
                    <w:rFonts w:ascii="Cambria Math" w:hAnsi="Cambria Math"/>
                  </w:rPr>
                </m:ctrlPr>
              </m:sSupPr>
              <m:e>
                <m:r>
                  <m:rPr>
                    <m:sty m:val="p"/>
                  </m:rPr>
                  <w:rPr>
                    <w:rFonts w:ascii="Cambria Math" w:hAnsi="Cambria Math"/>
                  </w:rPr>
                  <m:t>[Cl</m:t>
                </m:r>
              </m:e>
              <m:sup>
                <m:r>
                  <w:rPr>
                    <w:rFonts w:ascii="Cambria Math" w:hAnsi="Cambria Math"/>
                  </w:rPr>
                  <m:t>-</m:t>
                </m:r>
              </m:sup>
            </m:sSup>
            <m:r>
              <w:rPr>
                <w:rFonts w:ascii="Cambria Math" w:hAnsi="Cambria Math"/>
              </w:rPr>
              <m:t>]</m:t>
            </m:r>
          </m:den>
        </m:f>
      </m:oMath>
      <w:r>
        <w:rPr>
          <w:rFonts w:asciiTheme="majorHAnsi" w:eastAsiaTheme="minorEastAsia" w:hAnsiTheme="majorHAnsi"/>
        </w:rPr>
        <w:t xml:space="preserve"> in die Nernst-Gleichung integriert:</w:t>
      </w:r>
    </w:p>
    <w:p w:rsidR="003A74A9" w:rsidRDefault="003A74A9" w:rsidP="003A74A9">
      <w:pPr>
        <w:tabs>
          <w:tab w:val="left" w:pos="1701"/>
          <w:tab w:val="left" w:pos="1985"/>
        </w:tabs>
        <w:spacing w:after="0"/>
        <w:ind w:left="1980" w:hanging="1980"/>
        <w:rPr>
          <w:rFonts w:asciiTheme="majorHAnsi" w:eastAsiaTheme="minorEastAsia" w:hAnsiTheme="majorHAnsi"/>
        </w:rPr>
      </w:pPr>
      <w:r>
        <w:rPr>
          <w:rFonts w:asciiTheme="majorHAnsi" w:eastAsiaTheme="minorEastAsia" w:hAnsiTheme="majorHAnsi"/>
        </w:rPr>
        <w:tab/>
      </w:r>
      <w:r>
        <w:rPr>
          <w:rFonts w:asciiTheme="majorHAnsi" w:eastAsiaTheme="minorEastAsia" w:hAnsiTheme="majorHAnsi"/>
        </w:rPr>
        <w:tab/>
      </w:r>
      <m:oMath>
        <m:r>
          <w:rPr>
            <w:rFonts w:ascii="Cambria Math" w:hAnsi="Cambria Math"/>
          </w:rPr>
          <m:t>∆E=</m:t>
        </m:r>
        <m:sSub>
          <m:sSubPr>
            <m:ctrlPr>
              <w:rPr>
                <w:rFonts w:ascii="Cambria Math" w:hAnsi="Cambria Math"/>
                <w:iCs/>
              </w:rPr>
            </m:ctrlPr>
          </m:sSubPr>
          <m:e>
            <m:r>
              <w:rPr>
                <w:rFonts w:ascii="Cambria Math" w:hAnsi="Cambria Math"/>
              </w:rPr>
              <m:t>E</m:t>
            </m:r>
          </m:e>
          <m:sub>
            <m:r>
              <m:rPr>
                <m:sty m:val="p"/>
              </m:rPr>
              <w:rPr>
                <w:rFonts w:ascii="Cambria Math" w:hAnsi="Cambria Math"/>
              </w:rPr>
              <m:t>0</m:t>
            </m:r>
          </m:sub>
        </m:sSub>
        <m:r>
          <w:rPr>
            <w:rFonts w:ascii="Cambria Math" w:hAnsi="Cambria Math"/>
          </w:rPr>
          <m:t>+0,059 V ∙log</m:t>
        </m:r>
        <m:f>
          <m:fPr>
            <m:ctrlPr>
              <w:rPr>
                <w:rFonts w:ascii="Cambria Math" w:hAnsi="Cambria Math"/>
                <w:i/>
                <w:iCs/>
              </w:rPr>
            </m:ctrlPr>
          </m:fPr>
          <m:num>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L</m:t>
                </m:r>
              </m:sub>
            </m:sSub>
            <m:r>
              <m:rPr>
                <m:sty m:val="p"/>
              </m:rPr>
              <w:rPr>
                <w:rFonts w:ascii="Cambria Math" w:eastAsiaTheme="minorEastAsia" w:hAnsi="Cambria Math"/>
              </w:rPr>
              <m:t xml:space="preserve">) </m:t>
            </m:r>
          </m:num>
          <m:den>
            <m:r>
              <w:rPr>
                <w:rFonts w:ascii="Cambria Math" w:hAnsi="Cambria Math"/>
              </w:rPr>
              <m:t>[</m:t>
            </m:r>
            <m:sSup>
              <m:sSupPr>
                <m:ctrlPr>
                  <w:rPr>
                    <w:rFonts w:ascii="Cambria Math" w:hAnsi="Cambria Math"/>
                  </w:rPr>
                </m:ctrlPr>
              </m:sSupPr>
              <m:e>
                <m:r>
                  <m:rPr>
                    <m:sty m:val="p"/>
                  </m:rPr>
                  <w:rPr>
                    <w:rFonts w:ascii="Cambria Math" w:hAnsi="Cambria Math"/>
                  </w:rPr>
                  <m:t>Cl</m:t>
                </m:r>
              </m:e>
              <m:sup>
                <m:r>
                  <w:rPr>
                    <w:rFonts w:ascii="Cambria Math" w:hAnsi="Cambria Math"/>
                  </w:rPr>
                  <m:t>-</m:t>
                </m:r>
              </m:sup>
            </m:sSup>
            <m:r>
              <w:rPr>
                <w:rFonts w:ascii="Cambria Math" w:hAnsi="Cambria Math"/>
              </w:rPr>
              <m:t>]</m:t>
            </m:r>
          </m:den>
        </m:f>
      </m:oMath>
    </w:p>
    <w:p w:rsidR="003A74A9" w:rsidRDefault="003A74A9" w:rsidP="003A74A9">
      <w:pPr>
        <w:tabs>
          <w:tab w:val="left" w:pos="1701"/>
          <w:tab w:val="left" w:pos="1985"/>
        </w:tabs>
        <w:spacing w:after="0"/>
        <w:ind w:left="1980" w:hanging="1980"/>
        <w:rPr>
          <w:rFonts w:asciiTheme="majorHAnsi" w:eastAsiaTheme="minorEastAsia" w:hAnsiTheme="majorHAnsi"/>
        </w:rPr>
      </w:pPr>
      <w:r w:rsidRPr="00BF611C">
        <w:rPr>
          <w:rFonts w:asciiTheme="majorHAnsi" w:eastAsiaTheme="minorEastAsia" w:hAnsiTheme="majorHAnsi"/>
          <w:iCs/>
        </w:rPr>
        <w:tab/>
      </w:r>
      <w:r w:rsidRPr="00BF611C">
        <w:rPr>
          <w:rFonts w:asciiTheme="majorHAnsi" w:eastAsiaTheme="minorEastAsia" w:hAnsiTheme="majorHAnsi"/>
          <w:iCs/>
        </w:rPr>
        <w:tab/>
      </w:r>
      <m:oMath>
        <m:r>
          <w:rPr>
            <w:rFonts w:ascii="Cambria Math" w:hAnsi="Cambria Math"/>
          </w:rPr>
          <m:t>∆E=</m:t>
        </m:r>
        <m:sSub>
          <m:sSubPr>
            <m:ctrlPr>
              <w:rPr>
                <w:rFonts w:ascii="Cambria Math" w:hAnsi="Cambria Math"/>
                <w:iCs/>
              </w:rPr>
            </m:ctrlPr>
          </m:sSubPr>
          <m:e>
            <m:r>
              <w:rPr>
                <w:rFonts w:ascii="Cambria Math" w:hAnsi="Cambria Math"/>
              </w:rPr>
              <m:t>E</m:t>
            </m:r>
          </m:e>
          <m:sub>
            <m:r>
              <m:rPr>
                <m:sty m:val="p"/>
              </m:rPr>
              <w:rPr>
                <w:rFonts w:ascii="Cambria Math" w:hAnsi="Cambria Math"/>
              </w:rPr>
              <m:t>0</m:t>
            </m:r>
          </m:sub>
        </m:sSub>
        <m:r>
          <w:rPr>
            <w:rFonts w:ascii="Cambria Math" w:hAnsi="Cambria Math"/>
          </w:rPr>
          <m:t>+0,059 V ∙</m:t>
        </m:r>
        <m:func>
          <m:funcPr>
            <m:ctrlPr>
              <w:rPr>
                <w:rFonts w:ascii="Cambria Math" w:hAnsi="Cambria Math"/>
                <w:i/>
              </w:rPr>
            </m:ctrlPr>
          </m:funcPr>
          <m:fName>
            <m:r>
              <m:rPr>
                <m:sty m:val="p"/>
              </m:rPr>
              <w:rPr>
                <w:rFonts w:ascii="Cambria Math" w:hAnsi="Cambria Math"/>
              </w:rPr>
              <m:t>log</m:t>
            </m:r>
          </m:fName>
          <m:e>
            <m:r>
              <w:rPr>
                <w:rFonts w:ascii="Cambria Math" w:hAnsi="Cambria Math"/>
              </w:rPr>
              <m:t>(</m:t>
            </m:r>
            <m:sSub>
              <m:sSubPr>
                <m:ctrlPr>
                  <w:rPr>
                    <w:rFonts w:ascii="Cambria Math" w:hAnsi="Cambria Math"/>
                    <w:iCs/>
                  </w:rPr>
                </m:ctrlPr>
              </m:sSubPr>
              <m:e>
                <m:r>
                  <w:rPr>
                    <w:rFonts w:ascii="Cambria Math" w:hAnsi="Cambria Math"/>
                  </w:rPr>
                  <m:t>K</m:t>
                </m:r>
              </m:e>
              <m:sub>
                <m:r>
                  <m:rPr>
                    <m:sty m:val="p"/>
                  </m:rPr>
                  <w:rPr>
                    <w:rFonts w:ascii="Cambria Math" w:hAnsi="Cambria Math"/>
                  </w:rPr>
                  <m:t>L</m:t>
                </m:r>
              </m:sub>
            </m:sSub>
            <m:r>
              <w:rPr>
                <w:rFonts w:ascii="Cambria Math" w:hAnsi="Cambria Math"/>
              </w:rPr>
              <m:t>)</m:t>
            </m:r>
          </m:e>
        </m:func>
      </m:oMath>
      <w:r w:rsidRPr="00BF611C">
        <w:rPr>
          <w:rFonts w:asciiTheme="majorHAnsi" w:eastAsiaTheme="minorEastAsia" w:hAnsiTheme="majorHAnsi"/>
          <w:iCs/>
        </w:rPr>
        <w:t>−</w:t>
      </w:r>
      <m:oMath>
        <m:r>
          <w:rPr>
            <w:rFonts w:ascii="Cambria Math" w:hAnsi="Cambria Math"/>
          </w:rPr>
          <m:t>0,059 V ∙</m:t>
        </m:r>
        <m:func>
          <m:funcPr>
            <m:ctrlPr>
              <w:rPr>
                <w:rFonts w:ascii="Cambria Math" w:hAnsi="Cambria Math"/>
                <w:i/>
                <w:iCs/>
              </w:rPr>
            </m:ctrlPr>
          </m:funcPr>
          <m:fName>
            <m:r>
              <m:rPr>
                <m:sty m:val="p"/>
              </m:rPr>
              <w:rPr>
                <w:rFonts w:ascii="Cambria Math" w:hAnsi="Cambria Math"/>
              </w:rPr>
              <m:t>log</m:t>
            </m:r>
          </m:fName>
          <m:e>
            <m:r>
              <w:rPr>
                <w:rFonts w:ascii="Cambria Math" w:hAnsi="Cambria Math"/>
              </w:rPr>
              <m:t xml:space="preserve"> [</m:t>
            </m:r>
          </m:e>
        </m:func>
        <m:sSup>
          <m:sSupPr>
            <m:ctrlPr>
              <w:rPr>
                <w:rFonts w:ascii="Cambria Math" w:hAnsi="Cambria Math"/>
              </w:rPr>
            </m:ctrlPr>
          </m:sSupPr>
          <m:e>
            <m:r>
              <m:rPr>
                <m:sty m:val="p"/>
              </m:rPr>
              <w:rPr>
                <w:rFonts w:ascii="Cambria Math" w:hAnsi="Cambria Math"/>
              </w:rPr>
              <m:t>Cl</m:t>
            </m:r>
          </m:e>
          <m:sup>
            <m:r>
              <w:rPr>
                <w:rFonts w:ascii="Cambria Math" w:hAnsi="Cambria Math"/>
              </w:rPr>
              <m:t>-</m:t>
            </m:r>
          </m:sup>
        </m:sSup>
        <m:r>
          <w:rPr>
            <w:rFonts w:ascii="Cambria Math" w:hAnsi="Cambria Math"/>
          </w:rPr>
          <m:t>]</m:t>
        </m:r>
      </m:oMath>
    </w:p>
    <w:p w:rsidR="003A74A9" w:rsidRDefault="003A74A9" w:rsidP="003A74A9">
      <w:pPr>
        <w:tabs>
          <w:tab w:val="left" w:pos="1701"/>
          <w:tab w:val="left" w:pos="1985"/>
        </w:tabs>
        <w:spacing w:after="0"/>
        <w:ind w:left="1980" w:hanging="1980"/>
        <w:rPr>
          <w:rFonts w:asciiTheme="majorHAnsi" w:eastAsiaTheme="minorEastAsia" w:hAnsiTheme="majorHAnsi"/>
        </w:rPr>
      </w:pPr>
      <w:r>
        <w:rPr>
          <w:rFonts w:asciiTheme="majorHAnsi" w:eastAsiaTheme="minorEastAsia" w:hAnsiTheme="majorHAnsi"/>
        </w:rPr>
        <w:tab/>
      </w:r>
      <w:r>
        <w:rPr>
          <w:rFonts w:asciiTheme="majorHAnsi" w:eastAsiaTheme="minorEastAsia" w:hAnsiTheme="majorHAnsi"/>
        </w:rPr>
        <w:tab/>
      </w:r>
      <m:oMath>
        <m:func>
          <m:funcPr>
            <m:ctrlPr>
              <w:rPr>
                <w:rFonts w:ascii="Cambria Math" w:hAnsi="Cambria Math"/>
                <w:i/>
                <w:iCs/>
              </w:rPr>
            </m:ctrlPr>
          </m:funcPr>
          <m:fName>
            <m:r>
              <m:rPr>
                <m:sty m:val="p"/>
              </m:rPr>
              <w:rPr>
                <w:rFonts w:ascii="Cambria Math" w:hAnsi="Cambria Math"/>
              </w:rPr>
              <m:t>log</m:t>
            </m:r>
          </m:fName>
          <m:e>
            <m:r>
              <w:rPr>
                <w:rFonts w:ascii="Cambria Math" w:hAnsi="Cambria Math"/>
              </w:rPr>
              <m:t xml:space="preserve"> (</m:t>
            </m:r>
          </m:e>
        </m:func>
        <m:sSub>
          <m:sSubPr>
            <m:ctrlPr>
              <w:rPr>
                <w:rFonts w:ascii="Cambria Math" w:hAnsi="Cambria Math"/>
                <w:iCs/>
              </w:rPr>
            </m:ctrlPr>
          </m:sSubPr>
          <m:e>
            <m:r>
              <w:rPr>
                <w:rFonts w:ascii="Cambria Math" w:hAnsi="Cambria Math"/>
              </w:rPr>
              <m:t>K</m:t>
            </m:r>
          </m:e>
          <m:sub>
            <m:r>
              <m:rPr>
                <m:sty m:val="p"/>
              </m:rPr>
              <w:rPr>
                <w:rFonts w:ascii="Cambria Math" w:hAnsi="Cambria Math"/>
              </w:rPr>
              <m:t>L</m:t>
            </m:r>
          </m:sub>
        </m:sSub>
        <m:r>
          <w:rPr>
            <w:rFonts w:ascii="Cambria Math" w:hAnsi="Cambria Math"/>
          </w:rPr>
          <m:t xml:space="preserve">)= </m:t>
        </m:r>
        <m:f>
          <m:fPr>
            <m:ctrlPr>
              <w:rPr>
                <w:rFonts w:ascii="Cambria Math" w:hAnsi="Cambria Math"/>
                <w:i/>
                <w:iCs/>
              </w:rPr>
            </m:ctrlPr>
          </m:fPr>
          <m:num>
            <m:r>
              <w:rPr>
                <w:rFonts w:ascii="Cambria Math" w:hAnsi="Cambria Math"/>
              </w:rPr>
              <m:t>∆E</m:t>
            </m:r>
            <m:r>
              <m:rPr>
                <m:sty m:val="p"/>
              </m:rPr>
              <w:rPr>
                <w:rFonts w:ascii="Cambria Math" w:eastAsiaTheme="minorEastAsia" w:hAnsi="Cambria Math"/>
              </w:rPr>
              <m:t>-</m:t>
            </m:r>
            <m:sSub>
              <m:sSubPr>
                <m:ctrlPr>
                  <w:rPr>
                    <w:rFonts w:ascii="Cambria Math" w:hAnsi="Cambria Math"/>
                    <w:iCs/>
                  </w:rPr>
                </m:ctrlPr>
              </m:sSubPr>
              <m:e>
                <m:r>
                  <w:rPr>
                    <w:rFonts w:ascii="Cambria Math" w:hAnsi="Cambria Math"/>
                  </w:rPr>
                  <m:t>E</m:t>
                </m:r>
              </m:e>
              <m:sub>
                <m:r>
                  <m:rPr>
                    <m:sty m:val="p"/>
                  </m:rPr>
                  <w:rPr>
                    <w:rFonts w:ascii="Cambria Math" w:hAnsi="Cambria Math"/>
                  </w:rPr>
                  <m:t>0</m:t>
                </m:r>
              </m:sub>
            </m:sSub>
            <m:r>
              <m:rPr>
                <m:sty m:val="p"/>
              </m:rPr>
              <w:rPr>
                <w:rFonts w:ascii="Cambria Math" w:eastAsiaTheme="minorEastAsia" w:hAnsi="Cambria Math"/>
              </w:rPr>
              <m:t>+</m:t>
            </m:r>
            <m:r>
              <w:rPr>
                <w:rFonts w:ascii="Cambria Math" w:hAnsi="Cambria Math"/>
              </w:rPr>
              <m:t>0,059 V ∙</m:t>
            </m:r>
            <m:func>
              <m:funcPr>
                <m:ctrlPr>
                  <w:rPr>
                    <w:rFonts w:ascii="Cambria Math" w:hAnsi="Cambria Math"/>
                    <w:i/>
                    <w:iCs/>
                  </w:rPr>
                </m:ctrlPr>
              </m:funcPr>
              <m:fName>
                <m:r>
                  <m:rPr>
                    <m:sty m:val="p"/>
                  </m:rPr>
                  <w:rPr>
                    <w:rFonts w:ascii="Cambria Math" w:hAnsi="Cambria Math"/>
                  </w:rPr>
                  <m:t>log</m:t>
                </m:r>
              </m:fName>
              <m:e>
                <m:r>
                  <w:rPr>
                    <w:rFonts w:ascii="Cambria Math" w:hAnsi="Cambria Math"/>
                  </w:rPr>
                  <m:t xml:space="preserve"> [</m:t>
                </m:r>
              </m:e>
            </m:func>
            <m:sSup>
              <m:sSupPr>
                <m:ctrlPr>
                  <w:rPr>
                    <w:rFonts w:ascii="Cambria Math" w:hAnsi="Cambria Math"/>
                  </w:rPr>
                </m:ctrlPr>
              </m:sSupPr>
              <m:e>
                <m:r>
                  <m:rPr>
                    <m:sty m:val="p"/>
                  </m:rPr>
                  <w:rPr>
                    <w:rFonts w:ascii="Cambria Math" w:hAnsi="Cambria Math"/>
                  </w:rPr>
                  <m:t>Cl</m:t>
                </m:r>
              </m:e>
              <m:sup>
                <m:r>
                  <w:rPr>
                    <w:rFonts w:ascii="Cambria Math" w:hAnsi="Cambria Math"/>
                  </w:rPr>
                  <m:t>-</m:t>
                </m:r>
              </m:sup>
            </m:sSup>
            <m:r>
              <w:rPr>
                <w:rFonts w:ascii="Cambria Math" w:hAnsi="Cambria Math"/>
              </w:rPr>
              <m:t>]</m:t>
            </m:r>
          </m:num>
          <m:den>
            <m:r>
              <w:rPr>
                <w:rFonts w:ascii="Cambria Math" w:hAnsi="Cambria Math"/>
              </w:rPr>
              <m:t>0,059 V</m:t>
            </m:r>
          </m:den>
        </m:f>
      </m:oMath>
    </w:p>
    <w:p w:rsidR="003A74A9" w:rsidRDefault="003A74A9" w:rsidP="003A74A9">
      <w:pPr>
        <w:tabs>
          <w:tab w:val="left" w:pos="1701"/>
          <w:tab w:val="left" w:pos="1985"/>
        </w:tabs>
        <w:spacing w:after="0"/>
        <w:ind w:left="1980" w:hanging="1980"/>
        <w:rPr>
          <w:rFonts w:asciiTheme="majorHAnsi" w:eastAsiaTheme="minorEastAsia" w:hAnsiTheme="majorHAnsi"/>
        </w:rPr>
      </w:pPr>
      <w:r>
        <w:rPr>
          <w:rFonts w:asciiTheme="majorHAnsi" w:eastAsiaTheme="minorEastAsia" w:hAnsiTheme="majorHAnsi"/>
        </w:rPr>
        <w:tab/>
      </w:r>
      <w:r w:rsidRPr="00BF611C">
        <w:rPr>
          <w:rFonts w:asciiTheme="majorHAnsi" w:eastAsiaTheme="minorEastAsia" w:hAnsiTheme="majorHAnsi"/>
          <w:iCs/>
        </w:rPr>
        <w:t xml:space="preserve"> </w:t>
      </w:r>
      <w:r>
        <w:rPr>
          <w:rFonts w:asciiTheme="majorHAnsi" w:eastAsiaTheme="minorEastAsia" w:hAnsiTheme="majorHAnsi"/>
          <w:iCs/>
        </w:rPr>
        <w:t xml:space="preserve">Die Konzentration der Chlorid-Ionen wird mit </w:t>
      </w:r>
      <m:oMath>
        <m:r>
          <w:rPr>
            <w:rFonts w:ascii="Cambria Math" w:eastAsiaTheme="minorEastAsia" w:hAnsi="Cambria Math"/>
          </w:rPr>
          <m:t xml:space="preserve"> </m:t>
        </m:r>
        <m:r>
          <w:rPr>
            <w:rFonts w:ascii="Cambria Math" w:hAnsi="Cambria Math"/>
          </w:rPr>
          <m:t>n=</m:t>
        </m:r>
        <m:f>
          <m:fPr>
            <m:ctrlPr>
              <w:rPr>
                <w:rFonts w:ascii="Cambria Math" w:hAnsi="Cambria Math"/>
                <w:i/>
              </w:rPr>
            </m:ctrlPr>
          </m:fPr>
          <m:num>
            <m:r>
              <m:rPr>
                <m:sty m:val="p"/>
              </m:rPr>
              <w:rPr>
                <w:rFonts w:ascii="Cambria Math" w:hAnsi="Cambria Math"/>
              </w:rPr>
              <m:t>m</m:t>
            </m:r>
          </m:num>
          <m:den>
            <m:r>
              <m:rPr>
                <m:sty m:val="p"/>
              </m:rPr>
              <w:rPr>
                <w:rFonts w:ascii="Cambria Math" w:hAnsi="Cambria Math"/>
              </w:rPr>
              <m:t>M</m:t>
            </m:r>
          </m:den>
        </m:f>
      </m:oMath>
      <w:r>
        <w:rPr>
          <w:rFonts w:asciiTheme="majorHAnsi" w:eastAsiaTheme="minorEastAsia" w:hAnsiTheme="majorHAnsi"/>
        </w:rPr>
        <w:t xml:space="preserve"> und</w:t>
      </w:r>
      <w:r>
        <w:rPr>
          <w:rFonts w:asciiTheme="majorHAnsi" w:eastAsiaTheme="minorEastAsia" w:hAnsiTheme="majorHAnsi"/>
          <w:iCs/>
        </w:rPr>
        <w:t xml:space="preserve"> </w:t>
      </w:r>
      <m:oMath>
        <m:r>
          <w:rPr>
            <w:rFonts w:ascii="Cambria Math" w:eastAsiaTheme="minorEastAsia" w:hAnsi="Cambria Math"/>
          </w:rPr>
          <m:t xml:space="preserve"> </m:t>
        </m:r>
        <m:r>
          <w:rPr>
            <w:rFonts w:ascii="Cambria Math" w:hAnsi="Cambria Math"/>
          </w:rPr>
          <m:t>c=</m:t>
        </m:r>
        <m:f>
          <m:fPr>
            <m:ctrlPr>
              <w:rPr>
                <w:rFonts w:ascii="Cambria Math" w:hAnsi="Cambria Math"/>
                <w:i/>
              </w:rPr>
            </m:ctrlPr>
          </m:fPr>
          <m:num>
            <m:r>
              <m:rPr>
                <m:sty m:val="p"/>
              </m:rPr>
              <w:rPr>
                <w:rFonts w:ascii="Cambria Math" w:hAnsi="Cambria Math"/>
              </w:rPr>
              <m:t>n</m:t>
            </m:r>
          </m:num>
          <m:den>
            <m:r>
              <m:rPr>
                <m:sty m:val="p"/>
              </m:rPr>
              <w:rPr>
                <w:rFonts w:ascii="Cambria Math" w:hAnsi="Cambria Math"/>
              </w:rPr>
              <m:t>V</m:t>
            </m:r>
          </m:den>
        </m:f>
      </m:oMath>
      <w:r>
        <w:rPr>
          <w:rFonts w:asciiTheme="majorHAnsi" w:eastAsiaTheme="minorEastAsia" w:hAnsiTheme="majorHAnsi"/>
        </w:rPr>
        <w:t xml:space="preserve"> berechnet:</w:t>
      </w:r>
    </w:p>
    <w:p w:rsidR="003A74A9" w:rsidRPr="00BF611C" w:rsidRDefault="003A74A9" w:rsidP="003A74A9">
      <w:pPr>
        <w:tabs>
          <w:tab w:val="left" w:pos="1701"/>
          <w:tab w:val="left" w:pos="1985"/>
        </w:tabs>
        <w:spacing w:after="0"/>
        <w:ind w:left="1980" w:hanging="1980"/>
        <w:rPr>
          <w:rFonts w:asciiTheme="majorHAnsi" w:eastAsiaTheme="minorEastAsia" w:hAnsiTheme="majorHAnsi"/>
          <w:iCs/>
        </w:rPr>
      </w:pPr>
      <w:r>
        <w:rPr>
          <w:rFonts w:asciiTheme="majorHAnsi" w:eastAsiaTheme="minorEastAsia" w:hAnsiTheme="majorHAnsi"/>
        </w:rPr>
        <w:lastRenderedPageBreak/>
        <w:tab/>
      </w:r>
      <w:r>
        <w:rPr>
          <w:rFonts w:asciiTheme="majorHAnsi" w:eastAsiaTheme="minorEastAsia" w:hAnsiTheme="majorHAnsi"/>
        </w:rPr>
        <w:tab/>
      </w:r>
      <m:oMath>
        <m:r>
          <w:rPr>
            <w:rFonts w:ascii="Cambria Math" w:hAnsi="Cambria Math"/>
          </w:rPr>
          <m:t>n=</m:t>
        </m:r>
        <m:f>
          <m:fPr>
            <m:ctrlPr>
              <w:rPr>
                <w:rFonts w:ascii="Cambria Math" w:hAnsi="Cambria Math"/>
                <w:i/>
              </w:rPr>
            </m:ctrlPr>
          </m:fPr>
          <m:num>
            <m:r>
              <m:rPr>
                <m:sty m:val="p"/>
              </m:rPr>
              <w:rPr>
                <w:rFonts w:ascii="Cambria Math" w:hAnsi="Cambria Math"/>
              </w:rPr>
              <m:t>3,4 g</m:t>
            </m:r>
          </m:num>
          <m:den>
            <m:r>
              <m:rPr>
                <m:sty m:val="p"/>
              </m:rPr>
              <w:rPr>
                <w:rFonts w:ascii="Cambria Math" w:hAnsi="Cambria Math"/>
              </w:rPr>
              <m:t xml:space="preserve">58,5 </m:t>
            </m:r>
            <m:f>
              <m:fPr>
                <m:type m:val="skw"/>
                <m:ctrlPr>
                  <w:rPr>
                    <w:rFonts w:ascii="Cambria Math" w:hAnsi="Cambria Math"/>
                  </w:rPr>
                </m:ctrlPr>
              </m:fPr>
              <m:num>
                <m:r>
                  <w:rPr>
                    <w:rFonts w:ascii="Cambria Math" w:hAnsi="Cambria Math"/>
                  </w:rPr>
                  <m:t>g</m:t>
                </m:r>
              </m:num>
              <m:den>
                <m:r>
                  <w:rPr>
                    <w:rFonts w:ascii="Cambria Math" w:hAnsi="Cambria Math"/>
                  </w:rPr>
                  <m:t>mol</m:t>
                </m:r>
              </m:den>
            </m:f>
          </m:den>
        </m:f>
      </m:oMath>
      <w:r>
        <w:rPr>
          <w:rFonts w:asciiTheme="majorHAnsi" w:eastAsiaTheme="minorEastAsia" w:hAnsiTheme="majorHAnsi"/>
        </w:rPr>
        <w:t>= 0,058</w:t>
      </w:r>
      <w:r>
        <w:rPr>
          <w:rFonts w:asciiTheme="majorHAnsi" w:eastAsiaTheme="minorEastAsia" w:hAnsiTheme="majorHAnsi"/>
        </w:rPr>
        <w:tab/>
      </w:r>
      <w:r>
        <w:rPr>
          <w:rFonts w:asciiTheme="majorHAnsi" w:eastAsiaTheme="minorEastAsia" w:hAnsiTheme="majorHAnsi"/>
        </w:rPr>
        <w:tab/>
      </w:r>
      <m:oMath>
        <m:r>
          <w:rPr>
            <w:rFonts w:ascii="Cambria Math" w:hAnsi="Cambria Math"/>
          </w:rPr>
          <m:t>c=</m:t>
        </m:r>
        <m:f>
          <m:fPr>
            <m:ctrlPr>
              <w:rPr>
                <w:rFonts w:ascii="Cambria Math" w:hAnsi="Cambria Math"/>
                <w:i/>
              </w:rPr>
            </m:ctrlPr>
          </m:fPr>
          <m:num>
            <m:r>
              <m:rPr>
                <m:sty m:val="p"/>
              </m:rPr>
              <w:rPr>
                <w:rFonts w:ascii="Cambria Math" w:hAnsi="Cambria Math"/>
              </w:rPr>
              <m:t>0,058</m:t>
            </m:r>
          </m:num>
          <m:den>
            <m:r>
              <m:rPr>
                <m:sty m:val="p"/>
              </m:rPr>
              <w:rPr>
                <w:rFonts w:ascii="Cambria Math" w:hAnsi="Cambria Math"/>
              </w:rPr>
              <m:t>0,04</m:t>
            </m:r>
          </m:den>
        </m:f>
      </m:oMath>
      <w:r>
        <w:rPr>
          <w:rFonts w:asciiTheme="majorHAnsi" w:eastAsiaTheme="minorEastAsia" w:hAnsiTheme="majorHAnsi"/>
        </w:rPr>
        <w:t xml:space="preserve">= 1,45 </w:t>
      </w:r>
      <m:oMath>
        <m:f>
          <m:fPr>
            <m:type m:val="skw"/>
            <m:ctrlPr>
              <w:rPr>
                <w:rFonts w:ascii="Cambria Math" w:hAnsi="Cambria Math"/>
              </w:rPr>
            </m:ctrlPr>
          </m:fPr>
          <m:num>
            <m:r>
              <w:rPr>
                <w:rFonts w:ascii="Cambria Math" w:hAnsi="Cambria Math"/>
              </w:rPr>
              <m:t>mol</m:t>
            </m:r>
          </m:num>
          <m:den>
            <m:r>
              <w:rPr>
                <w:rFonts w:ascii="Cambria Math" w:hAnsi="Cambria Math"/>
              </w:rPr>
              <m:t>L</m:t>
            </m:r>
          </m:den>
        </m:f>
      </m:oMath>
    </w:p>
    <w:p w:rsidR="003A74A9" w:rsidRDefault="003A74A9" w:rsidP="003A74A9">
      <w:pPr>
        <w:tabs>
          <w:tab w:val="left" w:pos="1701"/>
          <w:tab w:val="left" w:pos="1985"/>
        </w:tabs>
        <w:spacing w:after="0"/>
        <w:ind w:left="1980" w:hanging="1980"/>
        <w:rPr>
          <w:rFonts w:eastAsiaTheme="minorEastAsia"/>
          <w:iCs/>
        </w:rPr>
      </w:pPr>
      <w:r>
        <w:rPr>
          <w:rFonts w:eastAsiaTheme="minorEastAsia"/>
          <w:iCs/>
        </w:rPr>
        <w:tab/>
      </w:r>
      <w:r>
        <w:rPr>
          <w:rFonts w:eastAsiaTheme="minorEastAsia"/>
          <w:iCs/>
        </w:rPr>
        <w:tab/>
        <w:t xml:space="preserve">Durch Einsetzen </w:t>
      </w:r>
      <w:r>
        <w:rPr>
          <w:rFonts w:asciiTheme="majorHAnsi" w:eastAsiaTheme="minorEastAsia" w:hAnsiTheme="majorHAnsi"/>
          <w:iCs/>
        </w:rPr>
        <w:t xml:space="preserve">der bekannten Größen </w:t>
      </w:r>
      <w:r>
        <w:rPr>
          <w:rFonts w:eastAsiaTheme="minorEastAsia"/>
          <w:iCs/>
        </w:rPr>
        <w:t>in die oben genannte Formel folgt:</w:t>
      </w:r>
    </w:p>
    <w:p w:rsidR="003A74A9" w:rsidRDefault="003A74A9" w:rsidP="003A74A9">
      <w:pPr>
        <w:tabs>
          <w:tab w:val="left" w:pos="1701"/>
          <w:tab w:val="left" w:pos="1985"/>
        </w:tabs>
        <w:spacing w:after="0"/>
        <w:rPr>
          <w:rFonts w:eastAsiaTheme="minorEastAsia"/>
          <w:iCs/>
        </w:rPr>
      </w:pPr>
      <w:r>
        <w:rPr>
          <w:rFonts w:eastAsiaTheme="minorEastAsia"/>
          <w:iCs/>
        </w:rPr>
        <w:tab/>
      </w:r>
      <w:r>
        <w:rPr>
          <w:rFonts w:eastAsiaTheme="minorEastAsia"/>
          <w:iCs/>
        </w:rPr>
        <w:tab/>
      </w:r>
      <m:oMath>
        <m:func>
          <m:funcPr>
            <m:ctrlPr>
              <w:rPr>
                <w:rFonts w:ascii="Cambria Math" w:hAnsi="Cambria Math"/>
                <w:i/>
                <w:iCs/>
              </w:rPr>
            </m:ctrlPr>
          </m:funcPr>
          <m:fName>
            <m:r>
              <m:rPr>
                <m:sty m:val="p"/>
              </m:rPr>
              <w:rPr>
                <w:rFonts w:ascii="Cambria Math" w:hAnsi="Cambria Math"/>
              </w:rPr>
              <m:t>log</m:t>
            </m:r>
          </m:fName>
          <m:e>
            <m:r>
              <w:rPr>
                <w:rFonts w:ascii="Cambria Math" w:hAnsi="Cambria Math"/>
              </w:rPr>
              <m:t xml:space="preserve"> (</m:t>
            </m:r>
          </m:e>
        </m:func>
        <m:sSub>
          <m:sSubPr>
            <m:ctrlPr>
              <w:rPr>
                <w:rFonts w:ascii="Cambria Math" w:hAnsi="Cambria Math"/>
                <w:iCs/>
              </w:rPr>
            </m:ctrlPr>
          </m:sSubPr>
          <m:e>
            <m:r>
              <w:rPr>
                <w:rFonts w:ascii="Cambria Math" w:hAnsi="Cambria Math"/>
              </w:rPr>
              <m:t>K</m:t>
            </m:r>
          </m:e>
          <m:sub>
            <m:r>
              <m:rPr>
                <m:sty m:val="p"/>
              </m:rPr>
              <w:rPr>
                <w:rFonts w:ascii="Cambria Math" w:hAnsi="Cambria Math"/>
              </w:rPr>
              <m:t>L</m:t>
            </m:r>
          </m:sub>
        </m:sSub>
        <m:r>
          <w:rPr>
            <w:rFonts w:ascii="Cambria Math" w:hAnsi="Cambria Math"/>
          </w:rPr>
          <m:t xml:space="preserve">)= </m:t>
        </m:r>
        <m:f>
          <m:fPr>
            <m:ctrlPr>
              <w:rPr>
                <w:rFonts w:ascii="Cambria Math" w:hAnsi="Cambria Math"/>
                <w:i/>
                <w:iCs/>
              </w:rPr>
            </m:ctrlPr>
          </m:fPr>
          <m:num>
            <m:r>
              <w:rPr>
                <w:rFonts w:ascii="Cambria Math" w:hAnsi="Cambria Math"/>
              </w:rPr>
              <m:t>0,266V</m:t>
            </m:r>
            <m:r>
              <m:rPr>
                <m:sty m:val="p"/>
              </m:rPr>
              <w:rPr>
                <w:rFonts w:ascii="Cambria Math" w:eastAsiaTheme="minorEastAsia" w:hAnsi="Cambria Math"/>
              </w:rPr>
              <m:t>-</m:t>
            </m:r>
            <m:r>
              <m:rPr>
                <m:sty m:val="p"/>
              </m:rPr>
              <w:rPr>
                <w:rFonts w:ascii="Cambria Math" w:hAnsi="Cambria Math"/>
              </w:rPr>
              <m:t>0,8V</m:t>
            </m:r>
            <m:r>
              <m:rPr>
                <m:sty m:val="p"/>
              </m:rPr>
              <w:rPr>
                <w:rFonts w:ascii="Cambria Math" w:eastAsiaTheme="minorEastAsia" w:hAnsi="Cambria Math"/>
              </w:rPr>
              <m:t>+</m:t>
            </m:r>
            <m:r>
              <w:rPr>
                <w:rFonts w:ascii="Cambria Math" w:hAnsi="Cambria Math"/>
              </w:rPr>
              <m:t>0,059 V ∙</m:t>
            </m:r>
            <m:func>
              <m:funcPr>
                <m:ctrlPr>
                  <w:rPr>
                    <w:rFonts w:ascii="Cambria Math" w:hAnsi="Cambria Math"/>
                    <w:i/>
                    <w:iCs/>
                  </w:rPr>
                </m:ctrlPr>
              </m:funcPr>
              <m:fName>
                <m:r>
                  <m:rPr>
                    <m:sty m:val="p"/>
                  </m:rPr>
                  <w:rPr>
                    <w:rFonts w:ascii="Cambria Math" w:hAnsi="Cambria Math"/>
                  </w:rPr>
                  <m:t>log</m:t>
                </m:r>
              </m:fName>
              <m:e>
                <m:r>
                  <w:rPr>
                    <w:rFonts w:ascii="Cambria Math" w:hAnsi="Cambria Math"/>
                  </w:rPr>
                  <m:t xml:space="preserve"> [</m:t>
                </m:r>
              </m:e>
            </m:func>
            <m:r>
              <m:rPr>
                <m:sty m:val="p"/>
              </m:rPr>
              <w:rPr>
                <w:rFonts w:ascii="Cambria Math" w:eastAsiaTheme="minorEastAsia" w:hAnsi="Cambria Math"/>
              </w:rPr>
              <m:t xml:space="preserve">1,45 </m:t>
            </m:r>
            <m:r>
              <w:rPr>
                <w:rFonts w:ascii="Cambria Math" w:hAnsi="Cambria Math"/>
              </w:rPr>
              <m:t>]</m:t>
            </m:r>
          </m:num>
          <m:den>
            <m:r>
              <w:rPr>
                <w:rFonts w:ascii="Cambria Math" w:hAnsi="Cambria Math"/>
              </w:rPr>
              <m:t>0,059 V</m:t>
            </m:r>
          </m:den>
        </m:f>
        <m:r>
          <w:rPr>
            <w:rFonts w:ascii="Cambria Math" w:eastAsiaTheme="minorEastAsia" w:hAnsi="Cambria Math"/>
          </w:rPr>
          <m:t>=-8,8898</m:t>
        </m:r>
      </m:oMath>
    </w:p>
    <w:p w:rsidR="003A74A9" w:rsidRDefault="003A74A9" w:rsidP="003A74A9">
      <w:pPr>
        <w:tabs>
          <w:tab w:val="left" w:pos="1701"/>
          <w:tab w:val="left" w:pos="1985"/>
        </w:tabs>
        <w:spacing w:after="0"/>
        <w:rPr>
          <w:rFonts w:eastAsiaTheme="minorEastAsia"/>
          <w:iCs/>
        </w:rPr>
      </w:pPr>
      <w:r>
        <w:rPr>
          <w:rFonts w:eastAsiaTheme="minorEastAsia"/>
          <w:iCs/>
        </w:rPr>
        <w:tab/>
      </w:r>
      <w:r>
        <w:rPr>
          <w:rFonts w:eastAsiaTheme="minorEastAsia"/>
          <w:iCs/>
        </w:rPr>
        <w:tab/>
      </w:r>
      <m:oMath>
        <m:sSub>
          <m:sSubPr>
            <m:ctrlPr>
              <w:rPr>
                <w:rFonts w:ascii="Cambria Math" w:hAnsi="Cambria Math"/>
                <w:iCs/>
              </w:rPr>
            </m:ctrlPr>
          </m:sSubPr>
          <m:e>
            <m:r>
              <w:rPr>
                <w:rFonts w:ascii="Cambria Math" w:hAnsi="Cambria Math"/>
              </w:rPr>
              <m:t>K</m:t>
            </m:r>
          </m:e>
          <m:sub>
            <m:r>
              <m:rPr>
                <m:sty m:val="p"/>
              </m:rPr>
              <w:rPr>
                <w:rFonts w:ascii="Cambria Math" w:hAnsi="Cambria Math"/>
              </w:rPr>
              <m:t>L</m:t>
            </m:r>
          </m:sub>
        </m:sSub>
        <m:r>
          <w:rPr>
            <w:rFonts w:ascii="Cambria Math" w:eastAsiaTheme="minorEastAsia" w:hAnsi="Cambria Math"/>
          </w:rPr>
          <m:t>=</m:t>
        </m:r>
        <m:sSup>
          <m:sSupPr>
            <m:ctrlPr>
              <w:rPr>
                <w:rFonts w:ascii="Cambria Math" w:hAnsi="Cambria Math"/>
              </w:rPr>
            </m:ctrlPr>
          </m:sSupPr>
          <m:e>
            <m:r>
              <m:rPr>
                <m:sty m:val="p"/>
              </m:rPr>
              <w:rPr>
                <w:rFonts w:ascii="Cambria Math" w:hAnsi="Cambria Math"/>
              </w:rPr>
              <m:t>10</m:t>
            </m:r>
          </m:e>
          <m:sup>
            <m:r>
              <w:rPr>
                <w:rFonts w:ascii="Cambria Math" w:hAnsi="Cambria Math"/>
              </w:rPr>
              <m:t>-</m:t>
            </m:r>
            <m:r>
              <w:rPr>
                <w:rFonts w:ascii="Cambria Math" w:eastAsiaTheme="minorEastAsia" w:hAnsi="Cambria Math"/>
              </w:rPr>
              <m:t>8,8898</m:t>
            </m:r>
          </m:sup>
        </m:sSup>
        <m:r>
          <w:rPr>
            <w:rFonts w:ascii="Cambria Math" w:hAnsi="Cambria Math"/>
          </w:rPr>
          <m:t>=1,2889∙</m:t>
        </m:r>
        <m:sSup>
          <m:sSupPr>
            <m:ctrlPr>
              <w:rPr>
                <w:rFonts w:ascii="Cambria Math" w:hAnsi="Cambria Math"/>
              </w:rPr>
            </m:ctrlPr>
          </m:sSupPr>
          <m:e>
            <m:r>
              <m:rPr>
                <m:sty m:val="p"/>
              </m:rPr>
              <w:rPr>
                <w:rFonts w:ascii="Cambria Math" w:hAnsi="Cambria Math"/>
              </w:rPr>
              <m:t>10</m:t>
            </m:r>
          </m:e>
          <m:sup>
            <m:r>
              <w:rPr>
                <w:rFonts w:ascii="Cambria Math" w:hAnsi="Cambria Math"/>
              </w:rPr>
              <m:t>-9</m:t>
            </m:r>
          </m:sup>
        </m:sSup>
      </m:oMath>
    </w:p>
    <w:p w:rsidR="003A74A9" w:rsidRDefault="003A74A9" w:rsidP="003A74A9">
      <w:pPr>
        <w:tabs>
          <w:tab w:val="left" w:pos="1701"/>
          <w:tab w:val="left" w:pos="1985"/>
        </w:tabs>
        <w:spacing w:after="0"/>
        <w:rPr>
          <w:rFonts w:asciiTheme="majorHAnsi" w:eastAsiaTheme="minorEastAsia" w:hAnsiTheme="majorHAnsi"/>
        </w:rPr>
      </w:pPr>
      <w:r>
        <w:rPr>
          <w:rFonts w:asciiTheme="majorHAnsi" w:eastAsiaTheme="minorEastAsia" w:hAnsiTheme="majorHAnsi"/>
        </w:rPr>
        <w:tab/>
      </w:r>
      <w:r>
        <w:rPr>
          <w:rFonts w:asciiTheme="majorHAnsi" w:eastAsiaTheme="minorEastAsia" w:hAnsiTheme="majorHAnsi"/>
        </w:rPr>
        <w:tab/>
        <w:t xml:space="preserve">Für das Löslichkeitsprodukt ergibt sich: </w:t>
      </w:r>
      <m:oMath>
        <m:sSub>
          <m:sSubPr>
            <m:ctrlPr>
              <w:rPr>
                <w:rFonts w:ascii="Cambria Math" w:hAnsi="Cambria Math"/>
                <w:iCs/>
              </w:rPr>
            </m:ctrlPr>
          </m:sSubPr>
          <m:e>
            <m:r>
              <w:rPr>
                <w:rFonts w:ascii="Cambria Math" w:hAnsi="Cambria Math"/>
              </w:rPr>
              <m:t>K</m:t>
            </m:r>
          </m:e>
          <m:sub>
            <m:r>
              <m:rPr>
                <m:sty m:val="p"/>
              </m:rPr>
              <w:rPr>
                <w:rFonts w:ascii="Cambria Math" w:hAnsi="Cambria Math"/>
              </w:rPr>
              <m:t>L</m:t>
            </m:r>
          </m:sub>
        </m:sSub>
        <m:r>
          <w:rPr>
            <w:rFonts w:ascii="Cambria Math" w:hAnsi="Cambria Math"/>
          </w:rPr>
          <m:t>=1,2889∙</m:t>
        </m:r>
        <m:sSup>
          <m:sSupPr>
            <m:ctrlPr>
              <w:rPr>
                <w:rFonts w:ascii="Cambria Math" w:hAnsi="Cambria Math"/>
              </w:rPr>
            </m:ctrlPr>
          </m:sSupPr>
          <m:e>
            <m:r>
              <m:rPr>
                <m:sty m:val="p"/>
              </m:rPr>
              <w:rPr>
                <w:rFonts w:ascii="Cambria Math" w:hAnsi="Cambria Math"/>
              </w:rPr>
              <m:t>10</m:t>
            </m:r>
          </m:e>
          <m:sup>
            <m:r>
              <w:rPr>
                <w:rFonts w:ascii="Cambria Math" w:hAnsi="Cambria Math"/>
              </w:rPr>
              <m:t>-9</m:t>
            </m:r>
          </m:sup>
        </m:sSup>
        <m:f>
          <m:fPr>
            <m:type m:val="skw"/>
            <m:ctrlPr>
              <w:rPr>
                <w:rFonts w:ascii="Cambria Math" w:hAnsi="Cambria Math"/>
              </w:rPr>
            </m:ctrlPr>
          </m:fPr>
          <m:num>
            <m:r>
              <w:rPr>
                <w:rFonts w:ascii="Cambria Math" w:hAnsi="Cambria Math"/>
              </w:rPr>
              <m:t>m</m:t>
            </m:r>
            <m:sSup>
              <m:sSupPr>
                <m:ctrlPr>
                  <w:rPr>
                    <w:rFonts w:ascii="Cambria Math" w:hAnsi="Cambria Math"/>
                    <w:i/>
                  </w:rPr>
                </m:ctrlPr>
              </m:sSupPr>
              <m:e>
                <m:r>
                  <w:rPr>
                    <w:rFonts w:ascii="Cambria Math" w:hAnsi="Cambria Math"/>
                  </w:rPr>
                  <m:t>ol</m:t>
                </m:r>
              </m:e>
              <m:sup>
                <m:r>
                  <w:rPr>
                    <w:rFonts w:ascii="Cambria Math" w:hAnsi="Cambria Math"/>
                  </w:rPr>
                  <m:t>2</m:t>
                </m:r>
              </m:sup>
            </m:sSup>
          </m:num>
          <m:den>
            <m:sSup>
              <m:sSupPr>
                <m:ctrlPr>
                  <w:rPr>
                    <w:rFonts w:ascii="Cambria Math" w:hAnsi="Cambria Math"/>
                    <w:i/>
                  </w:rPr>
                </m:ctrlPr>
              </m:sSupPr>
              <m:e>
                <m:r>
                  <w:rPr>
                    <w:rFonts w:ascii="Cambria Math" w:hAnsi="Cambria Math"/>
                  </w:rPr>
                  <m:t>L</m:t>
                </m:r>
              </m:e>
              <m:sup>
                <m:r>
                  <w:rPr>
                    <w:rFonts w:ascii="Cambria Math" w:hAnsi="Cambria Math"/>
                  </w:rPr>
                  <m:t>2</m:t>
                </m:r>
              </m:sup>
            </m:sSup>
          </m:den>
        </m:f>
      </m:oMath>
      <w:r>
        <w:rPr>
          <w:rFonts w:asciiTheme="majorHAnsi" w:eastAsiaTheme="minorEastAsia" w:hAnsiTheme="majorHAnsi"/>
        </w:rPr>
        <w:t>.</w:t>
      </w:r>
    </w:p>
    <w:p w:rsidR="003A74A9" w:rsidRPr="00632DB9" w:rsidRDefault="003A74A9" w:rsidP="003A74A9">
      <w:pPr>
        <w:tabs>
          <w:tab w:val="left" w:pos="1701"/>
          <w:tab w:val="left" w:pos="1985"/>
        </w:tabs>
        <w:spacing w:after="0"/>
        <w:rPr>
          <w:rFonts w:eastAsiaTheme="minorEastAsia"/>
          <w:iCs/>
        </w:rPr>
      </w:pPr>
      <w:r>
        <w:rPr>
          <w:rFonts w:asciiTheme="majorHAnsi" w:eastAsiaTheme="minorEastAsia" w:hAnsiTheme="majorHAnsi"/>
        </w:rPr>
        <w:tab/>
      </w:r>
      <w:r>
        <w:rPr>
          <w:rFonts w:asciiTheme="majorHAnsi" w:eastAsiaTheme="minorEastAsia" w:hAnsiTheme="majorHAnsi"/>
        </w:rPr>
        <w:tab/>
        <w:t xml:space="preserve">Literaturwert: </w:t>
      </w:r>
      <m:oMath>
        <m:sSub>
          <m:sSubPr>
            <m:ctrlPr>
              <w:rPr>
                <w:rFonts w:ascii="Cambria Math" w:hAnsi="Cambria Math"/>
                <w:iCs/>
              </w:rPr>
            </m:ctrlPr>
          </m:sSubPr>
          <m:e>
            <m:r>
              <w:rPr>
                <w:rFonts w:ascii="Cambria Math" w:hAnsi="Cambria Math"/>
              </w:rPr>
              <m:t>K</m:t>
            </m:r>
          </m:e>
          <m:sub>
            <m:r>
              <m:rPr>
                <m:sty m:val="p"/>
              </m:rPr>
              <w:rPr>
                <w:rFonts w:ascii="Cambria Math" w:hAnsi="Cambria Math"/>
              </w:rPr>
              <m:t>L</m:t>
            </m:r>
          </m:sub>
        </m:sSub>
        <m:r>
          <w:rPr>
            <w:rFonts w:ascii="Cambria Math" w:hAnsi="Cambria Math"/>
          </w:rPr>
          <m:t>=2 ∙</m:t>
        </m:r>
        <m:sSup>
          <m:sSupPr>
            <m:ctrlPr>
              <w:rPr>
                <w:rFonts w:ascii="Cambria Math" w:hAnsi="Cambria Math"/>
              </w:rPr>
            </m:ctrlPr>
          </m:sSupPr>
          <m:e>
            <m:r>
              <m:rPr>
                <m:sty m:val="p"/>
              </m:rPr>
              <w:rPr>
                <w:rFonts w:ascii="Cambria Math" w:hAnsi="Cambria Math"/>
              </w:rPr>
              <m:t>10</m:t>
            </m:r>
          </m:e>
          <m:sup>
            <m:r>
              <w:rPr>
                <w:rFonts w:ascii="Cambria Math" w:hAnsi="Cambria Math"/>
              </w:rPr>
              <m:t>-10</m:t>
            </m:r>
          </m:sup>
        </m:sSup>
        <m:f>
          <m:fPr>
            <m:type m:val="skw"/>
            <m:ctrlPr>
              <w:rPr>
                <w:rFonts w:ascii="Cambria Math" w:hAnsi="Cambria Math"/>
              </w:rPr>
            </m:ctrlPr>
          </m:fPr>
          <m:num>
            <m:r>
              <w:rPr>
                <w:rFonts w:ascii="Cambria Math" w:hAnsi="Cambria Math"/>
              </w:rPr>
              <m:t>m</m:t>
            </m:r>
            <m:sSup>
              <m:sSupPr>
                <m:ctrlPr>
                  <w:rPr>
                    <w:rFonts w:ascii="Cambria Math" w:hAnsi="Cambria Math"/>
                    <w:i/>
                  </w:rPr>
                </m:ctrlPr>
              </m:sSupPr>
              <m:e>
                <m:r>
                  <w:rPr>
                    <w:rFonts w:ascii="Cambria Math" w:hAnsi="Cambria Math"/>
                  </w:rPr>
                  <m:t>ol</m:t>
                </m:r>
              </m:e>
              <m:sup>
                <m:r>
                  <w:rPr>
                    <w:rFonts w:ascii="Cambria Math" w:hAnsi="Cambria Math"/>
                  </w:rPr>
                  <m:t>2</m:t>
                </m:r>
              </m:sup>
            </m:sSup>
          </m:num>
          <m:den>
            <m:sSup>
              <m:sSupPr>
                <m:ctrlPr>
                  <w:rPr>
                    <w:rFonts w:ascii="Cambria Math" w:hAnsi="Cambria Math"/>
                    <w:i/>
                  </w:rPr>
                </m:ctrlPr>
              </m:sSupPr>
              <m:e>
                <m:r>
                  <w:rPr>
                    <w:rFonts w:ascii="Cambria Math" w:hAnsi="Cambria Math"/>
                  </w:rPr>
                  <m:t>L</m:t>
                </m:r>
              </m:e>
              <m:sup>
                <m:r>
                  <w:rPr>
                    <w:rFonts w:ascii="Cambria Math" w:hAnsi="Cambria Math"/>
                  </w:rPr>
                  <m:t>2</m:t>
                </m:r>
              </m:sup>
            </m:sSup>
          </m:den>
        </m:f>
      </m:oMath>
      <w:r>
        <w:rPr>
          <w:rFonts w:asciiTheme="majorHAnsi" w:eastAsiaTheme="minorEastAsia" w:hAnsiTheme="majorHAnsi"/>
        </w:rPr>
        <w:t>.</w:t>
      </w:r>
    </w:p>
    <w:p w:rsidR="003A74A9" w:rsidRDefault="003A74A9" w:rsidP="003A74A9">
      <w:pPr>
        <w:tabs>
          <w:tab w:val="left" w:pos="1701"/>
          <w:tab w:val="left" w:pos="1985"/>
        </w:tabs>
        <w:ind w:left="1980" w:hanging="1980"/>
      </w:pPr>
      <w:r>
        <w:t xml:space="preserve">Entsorgung: </w:t>
      </w:r>
      <w:r>
        <w:tab/>
      </w:r>
      <w:r>
        <w:tab/>
      </w:r>
      <w:r>
        <w:tab/>
        <w:t xml:space="preserve">Silberhaltige Abfälle müssen im Abfall für Schwermetalle entsorgt werden. </w:t>
      </w:r>
    </w:p>
    <w:p w:rsidR="003A74A9" w:rsidRDefault="003A74A9" w:rsidP="003A74A9">
      <w:pPr>
        <w:tabs>
          <w:tab w:val="left" w:pos="1701"/>
          <w:tab w:val="left" w:pos="1985"/>
        </w:tabs>
        <w:ind w:left="1980" w:hanging="1980"/>
      </w:pPr>
      <w:r>
        <w:t xml:space="preserve">Literatur: </w:t>
      </w:r>
      <w:r>
        <w:tab/>
      </w:r>
      <w:r>
        <w:tab/>
      </w:r>
      <w:r>
        <w:rPr>
          <w:color w:val="auto"/>
        </w:rPr>
        <w:t xml:space="preserve">R. Herbst-Irmer, Anorganisch-Chemisches Praktikum, Praktikumsskript 2013, Georg-August Universität Göttingen, S. </w:t>
      </w:r>
      <w:r>
        <w:t>81ff.</w:t>
      </w:r>
    </w:p>
    <w:p w:rsidR="003A74A9" w:rsidRPr="00CC307A" w:rsidRDefault="003A74A9" w:rsidP="003A74A9">
      <w:r>
        <w:rPr>
          <w:noProof/>
          <w:lang w:eastAsia="de-DE"/>
        </w:rPr>
        <mc:AlternateContent>
          <mc:Choice Requires="wps">
            <w:drawing>
              <wp:inline distT="0" distB="0" distL="0" distR="0" wp14:anchorId="1DBE08EE" wp14:editId="1E6966D5">
                <wp:extent cx="5873115" cy="1775637"/>
                <wp:effectExtent l="0" t="0" r="13335" b="15240"/>
                <wp:docPr id="58"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775637"/>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A74A9" w:rsidRDefault="003A74A9" w:rsidP="003A74A9">
                            <w:pPr>
                              <w:spacing w:after="0"/>
                              <w:rPr>
                                <w:color w:val="auto"/>
                              </w:rPr>
                            </w:pPr>
                            <w:r>
                              <w:rPr>
                                <w:color w:val="auto"/>
                              </w:rPr>
                              <w:t xml:space="preserve">Alternativ oder auch als Erweiterung des Versuchs kann er abgewandelt werden, indem statt des festen Natriumchlorids sukzessive </w:t>
                            </w:r>
                            <w:r>
                              <w:t>0,1 molare Natriumchloridlösung hinzugegeben wird (0,5 mL oder 1mL Schritte sind geeignet). Währenddessen wird die EMK gemessen, aus der ebenfalls das Löslichkeitsprodukt berechnet werden kann. Die SuS könnten dadurch das Prinzip potentiometrischer Messungen erlernen.</w:t>
                            </w:r>
                          </w:p>
                          <w:p w:rsidR="003A74A9" w:rsidRPr="00F31EBF" w:rsidRDefault="003A74A9" w:rsidP="003A74A9">
                            <w:pPr>
                              <w:spacing w:after="0"/>
                              <w:rPr>
                                <w:color w:val="auto"/>
                              </w:rPr>
                            </w:pPr>
                            <w:r>
                              <w:t>Anschließend können die SuS Fehlerbetrachtungen vornehmen und diskutieren, welche Vorgehensweise zu dem korrekteren Ergebnis führt.</w:t>
                            </w:r>
                          </w:p>
                        </w:txbxContent>
                      </wps:txbx>
                      <wps:bodyPr rot="0" vert="horz" wrap="square" lIns="91440" tIns="45720" rIns="91440" bIns="45720" anchor="t" anchorCtr="0" upright="1">
                        <a:noAutofit/>
                      </wps:bodyPr>
                    </wps:wsp>
                  </a:graphicData>
                </a:graphic>
              </wp:inline>
            </w:drawing>
          </mc:Choice>
          <mc:Fallback>
            <w:pict>
              <v:shape w14:anchorId="1DBE08EE" id="Text Box 163" o:spid="_x0000_s1028" type="#_x0000_t202" style="width:462.45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" fillcolor="white [3201]" strokecolor="#ed7d31 [3205]" strokeweight="1pt">
                <v:stroke dashstyle="dash"/>
                <v:shadow color="#868686"/>
                <v:textbox>
                  <w:txbxContent>
                    <w:p w:rsidR="003A74A9" w:rsidRDefault="003A74A9" w:rsidP="003A74A9">
                      <w:pPr>
                        <w:spacing w:after="0"/>
                        <w:rPr>
                          <w:color w:val="auto"/>
                        </w:rPr>
                      </w:pPr>
                      <w:r>
                        <w:rPr>
                          <w:color w:val="auto"/>
                        </w:rPr>
                        <w:t xml:space="preserve">Alternativ oder auch als Erweiterung des Versuchs kann er abgewandelt werden, indem statt des festen Natriumchlorids sukzessive </w:t>
                      </w:r>
                      <w:r>
                        <w:t>0,1 molare Natriumchloridlösung hinzugegeben wird (0,5 mL oder 1mL Schritte sind geeignet). Währenddessen wird die EMK gemessen, aus der ebenfalls das Löslichkeitsprodukt berechnet werden kann. Die SuS könnten dadurch das Prinzip potentiometrischer Messungen erlernen.</w:t>
                      </w:r>
                    </w:p>
                    <w:p w:rsidR="003A74A9" w:rsidRPr="00F31EBF" w:rsidRDefault="003A74A9" w:rsidP="003A74A9">
                      <w:pPr>
                        <w:spacing w:after="0"/>
                        <w:rPr>
                          <w:color w:val="auto"/>
                        </w:rPr>
                      </w:pPr>
                      <w:r>
                        <w:t>Anschließend können die SuS Fehlerbetrachtungen vornehmen und diskutieren, welche Vorgehensweise zu dem korrekteren Ergebnis führt.</w:t>
                      </w:r>
                    </w:p>
                  </w:txbxContent>
                </v:textbox>
                <w10:anchorlock/>
              </v:shape>
            </w:pict>
          </mc:Fallback>
        </mc:AlternateContent>
      </w:r>
    </w:p>
    <w:p w:rsidR="00B50071" w:rsidRDefault="00B50071"/>
    <w:sectPr w:rsidR="00B500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98C"/>
    <w:rsid w:val="003A74A9"/>
    <w:rsid w:val="00B50071"/>
    <w:rsid w:val="00ED398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34B02-F8CB-41A0-B55D-AC2A4BA0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A74A9"/>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3A74A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A74A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A74A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A74A9"/>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3A74A9"/>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3A74A9"/>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3A74A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A74A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A74A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74A9"/>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3A74A9"/>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3A74A9"/>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3A74A9"/>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3A74A9"/>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3A74A9"/>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3A74A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A74A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A74A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A74A9"/>
    <w:pPr>
      <w:spacing w:line="240" w:lineRule="auto"/>
    </w:pPr>
    <w:rPr>
      <w:bCs/>
      <w:color w:val="auto"/>
      <w:sz w:val="18"/>
      <w:szCs w:val="18"/>
    </w:rPr>
  </w:style>
  <w:style w:type="character" w:styleId="Kommentarzeichen">
    <w:name w:val="annotation reference"/>
    <w:basedOn w:val="Absatz-Standardschriftart"/>
    <w:uiPriority w:val="99"/>
    <w:semiHidden/>
    <w:unhideWhenUsed/>
    <w:rsid w:val="003A74A9"/>
    <w:rPr>
      <w:sz w:val="16"/>
      <w:szCs w:val="16"/>
    </w:rPr>
  </w:style>
  <w:style w:type="paragraph" w:styleId="Kommentartext">
    <w:name w:val="annotation text"/>
    <w:basedOn w:val="Standard"/>
    <w:link w:val="KommentartextZchn"/>
    <w:uiPriority w:val="99"/>
    <w:semiHidden/>
    <w:unhideWhenUsed/>
    <w:rsid w:val="003A74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A74A9"/>
    <w:rPr>
      <w:rFonts w:ascii="Cambria" w:hAnsi="Cambria"/>
      <w:color w:val="171717" w:themeColor="background2" w:themeShade="1A"/>
      <w:sz w:val="20"/>
      <w:szCs w:val="20"/>
    </w:rPr>
  </w:style>
  <w:style w:type="paragraph" w:styleId="Sprechblasentext">
    <w:name w:val="Balloon Text"/>
    <w:basedOn w:val="Standard"/>
    <w:link w:val="SprechblasentextZchn"/>
    <w:uiPriority w:val="99"/>
    <w:semiHidden/>
    <w:unhideWhenUsed/>
    <w:rsid w:val="003A74A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74A9"/>
    <w:rPr>
      <w:rFonts w:ascii="Segoe UI" w:hAnsi="Segoe UI" w:cs="Segoe UI"/>
      <w:color w:val="171717" w:themeColor="background2" w:themeShade="1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404</Words>
  <Characters>2548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2</cp:revision>
  <cp:lastPrinted>2016-08-10T08:22:00Z</cp:lastPrinted>
  <dcterms:created xsi:type="dcterms:W3CDTF">2016-08-10T08:21:00Z</dcterms:created>
  <dcterms:modified xsi:type="dcterms:W3CDTF">2016-08-10T08:22:00Z</dcterms:modified>
</cp:coreProperties>
</file>