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5B" w:rsidRPr="00CC307A" w:rsidRDefault="0036365B" w:rsidP="0036365B">
      <w:pPr>
        <w:pStyle w:val="berschrift1"/>
        <w:numPr>
          <w:ilvl w:val="0"/>
          <w:numId w:val="0"/>
        </w:numPr>
      </w:pPr>
      <w:bookmarkStart w:id="0" w:name="_Toc458498433"/>
      <w:bookmarkStart w:id="1" w:name="_GoBack"/>
      <w:bookmarkEnd w:id="1"/>
      <w:r>
        <w:t>V3</w:t>
      </w:r>
      <w:r w:rsidRPr="00CC307A">
        <w:t xml:space="preserve"> – </w:t>
      </w:r>
      <w:r>
        <w:t>Das Löslichkeitsprodukt von Magnesiumhydroxid</w:t>
      </w:r>
      <w:bookmarkEnd w:id="0"/>
    </w:p>
    <w:p w:rsidR="0036365B" w:rsidRDefault="0036365B" w:rsidP="0036365B">
      <w:bookmarkStart w:id="2" w:name="_Toc457995080"/>
      <w:bookmarkStart w:id="3" w:name="_Toc45809977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27A04" wp14:editId="3FBFAA8B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3115" cy="796925"/>
                <wp:effectExtent l="13335" t="12700" r="9525" b="9525"/>
                <wp:wrapSquare wrapText="bothSides"/>
                <wp:docPr id="5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365B" w:rsidRPr="00F31EBF" w:rsidRDefault="0036365B" w:rsidP="0036365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ist leicht durchzuführen.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müssen eine gesättigte Lösung ansetzen und den pH-Wert messen können. Anhand dieses Wertes kann über die Konzentrationen der beteiligten Ionen das Löslichkeitsprodukt berechnet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7A04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-.05pt;margin-top:2.1pt;width:462.4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+517gIAACwGAAAOAAAAZHJzL2Uyb0RvYy54bWysVNuO2jAQfa/Uf7D8zoYAIRBtWAELVaXt&#10;Rdqt+mxsh1h17NQ2m2yr/nvHNlDafWhVLUiRx5czc2bmzPVN30j0yI0VWpU4vRpixBXVTKh9iT89&#10;bAczjKwjihGpFS/xE7f4ZvH61XXXFnykay0ZNwhAlC26tsS1c22RJJbWvCH2SrdcwWGlTUMcmGaf&#10;MEM6QG9kMhoOp0mnDWuNptxa2L2Nh3gR8KuKU/ehqix3SJYYYnPha8J357/J4poUe0PaWtBjGOQ/&#10;omiIUOD0DHVLHEEHI55BNYIabXXlrqhuEl1VgvLAAdikwz/Y3Nek5YELJMe25zTZl4Ol7x8/GiRY&#10;ibMcI0UaqNED7x1a6R6l46lPUNfaAu7dt3DT9XAAhQ5kbXun6ReLlF7XRO350hjd1ZwwCDD1L5OL&#10;pxHHepBd904zcEQOTgegvjKNzx7kAwE6FOrpXBwfDIXNbJaP0zTDiMJZPp/OR1lwQYrT69ZY94br&#10;BvlFiQ0UP6CTxzvrfDSkOF3xzqyWgm2FlMHwDcfX0qBHAq0iXWQoDw2EGvfSof/FjoF96Ku4H7YA&#10;O/SshwiefkOXCnWQklEO7//mmlDKlcvCvRdy71nfElvHeBmsIotGOBCfFE2JZxfkfAU3igVpOCJk&#10;XANDqXzwPMgqphSs3sEy7EOhQst/X26zYT4ZzwZ5no0Hk/FmOFjNtuvBcp1Op/lmtV5t0h+eYDop&#10;asEYV5uAaU8KTCf/1uHHWRC1c9bgOUAflT4Ax/uadYgJ3xXjbD5KMRgwBHw9fEkRkXuYXtQZjIx2&#10;n4Wrg/R8D3oMa/a7c2vMpv5/bL0zeqj5hePkGbd4o4dUQSZPWQsC8ZqI6nD9rj8KbqfZE0gFwgl6&#10;gBELi1qbbxh1MK5KbL8eiOEYybcK5DZPJxM/34IxyfIRGObyZHd5QhQFqBI7oB6Waxdn4qE1Yl+D&#10;p9j+Si9BopUI6vFajlEBBW/ASApkjuPTz7xLO9z6NeQXPwEAAP//AwBQSwMEFAAGAAgAAAAhAIvy&#10;/YPdAAAABwEAAA8AAABkcnMvZG93bnJldi54bWxMj0FPg0AQhe8m/ofNmHhrl5JqW2RpTBMPWnsQ&#10;9T6FKRDZWcJuAfvrHU96nLwv732TbifbqoF63zg2sJhHoIgLVzZcGfh4f5qtQfmAXGLrmAx8k4dt&#10;dn2VYlK6kd9oyEOlpIR9ggbqELpEa1/UZNHPXUcs2cn1FoOcfaXLHkcpt62Oo+heW2xYFmrsaFdT&#10;8ZWfrYHdy/oy2jvE/fB56vLX5/0lOqyMub2ZHh9ABZrCHwy/+qIOmTgd3ZlLr1oDs4WABpYxKEk3&#10;8VIeOQoWb1ags1T/989+AAAA//8DAFBLAQItABQABgAIAAAAIQC2gziS/gAAAOEBAAATAAAAAAAA&#10;AAAAAAAAAAAAAABbQ29udGVudF9UeXBlc10ueG1sUEsBAi0AFAAGAAgAAAAhADj9If/WAAAAlAEA&#10;AAsAAAAAAAAAAAAAAAAALwEAAF9yZWxzLy5yZWxzUEsBAi0AFAAGAAgAAAAhAP737nXuAgAALAYA&#10;AA4AAAAAAAAAAAAAAAAALgIAAGRycy9lMm9Eb2MueG1sUEsBAi0AFAAGAAgAAAAhAIvy/YPdAAAA&#10;BwEAAA8AAAAAAAAAAAAAAAAASAUAAGRycy9kb3ducmV2LnhtbFBLBQYAAAAABAAEAPMAAABSBgAA&#10;AAA=&#10;" fillcolor="white [3201]" strokecolor="#4472c4 [3208]" strokeweight="1pt">
                <v:stroke dashstyle="dash"/>
                <v:shadow color="#868686"/>
                <v:textbox>
                  <w:txbxContent>
                    <w:p w:rsidR="0036365B" w:rsidRPr="00F31EBF" w:rsidRDefault="0036365B" w:rsidP="0036365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ist leicht durchzuführen.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müssen eine gesättigte Lösung ansetzen und den pH-Wert messen können. Anhand dieses Wertes kann über die Konzentrationen der beteiligten Ionen das Löslichkeitsprodukt berechnet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6365B" w:rsidRPr="009C5E28" w:rsidTr="00256592">
        <w:tc>
          <w:tcPr>
            <w:tcW w:w="9322" w:type="dxa"/>
            <w:gridSpan w:val="9"/>
            <w:shd w:val="clear" w:color="auto" w:fill="4F81BD"/>
            <w:vAlign w:val="center"/>
          </w:tcPr>
          <w:p w:rsidR="0036365B" w:rsidRPr="00F31EBF" w:rsidRDefault="0036365B" w:rsidP="0025659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6365B" w:rsidRPr="009C5E28" w:rsidTr="0025659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557C30" w:rsidRDefault="0036365B" w:rsidP="0025659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Magnesiumhydroxid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6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7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8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280</w:t>
              </w:r>
            </w:hyperlink>
            <w:r w:rsidRPr="009C5E28">
              <w:rPr>
                <w:sz w:val="20"/>
              </w:rPr>
              <w:t>-​</w:t>
            </w:r>
            <w:hyperlink r:id="rId9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301+330+331</w:t>
              </w:r>
            </w:hyperlink>
          </w:p>
        </w:tc>
      </w:tr>
      <w:tr w:rsidR="0036365B" w:rsidRPr="009C5E28" w:rsidTr="0025659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  <w:rPr>
                <w:b/>
                <w:bCs/>
              </w:rPr>
            </w:pPr>
            <w:r w:rsidRPr="00557C30">
              <w:rPr>
                <w:b/>
                <w:noProof/>
                <w:lang w:eastAsia="de-DE"/>
              </w:rPr>
              <w:drawing>
                <wp:inline distT="0" distB="0" distL="0" distR="0" wp14:anchorId="66DDFA50" wp14:editId="6CD8A9F3">
                  <wp:extent cx="542925" cy="542925"/>
                  <wp:effectExtent l="0" t="0" r="0" b="0"/>
                  <wp:docPr id="43" name="Grafik 43" descr="C:\Uni\Master\Praktika\SVP Chemie\Templat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ni\Master\Praktika\SVP Chemie\Templat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FCB5C7" wp14:editId="4FD67FB7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EE62F3" wp14:editId="3E56EB74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939FA1" wp14:editId="655F98D6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77302C" wp14:editId="3A7FC713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04FB7E" wp14:editId="0130F794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96A455" wp14:editId="042B3A3C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 w:rsidRPr="00557C30">
              <w:rPr>
                <w:noProof/>
                <w:lang w:eastAsia="de-DE"/>
              </w:rPr>
              <w:drawing>
                <wp:inline distT="0" distB="0" distL="0" distR="0" wp14:anchorId="0965B736" wp14:editId="1E325AED">
                  <wp:extent cx="514350" cy="514350"/>
                  <wp:effectExtent l="0" t="0" r="0" b="0"/>
                  <wp:docPr id="44" name="Grafik 44" descr="C:\Uni\Master\Praktika\SVP Chemie\Templat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ni\Master\Praktika\SVP Chemie\Templat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365B" w:rsidRPr="009C5E28" w:rsidRDefault="0036365B" w:rsidP="0025659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D6F471" wp14:editId="2D6C4B53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65B" w:rsidRDefault="0036365B" w:rsidP="0036365B">
      <w:pPr>
        <w:tabs>
          <w:tab w:val="left" w:pos="1701"/>
          <w:tab w:val="left" w:pos="1985"/>
        </w:tabs>
        <w:ind w:left="1980" w:hanging="1980"/>
      </w:pPr>
    </w:p>
    <w:p w:rsidR="0036365B" w:rsidRPr="00146E5F" w:rsidRDefault="0036365B" w:rsidP="0036365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Pr="00146E5F">
        <w:t xml:space="preserve">Becherglas </w:t>
      </w:r>
      <w:r>
        <w:t>(</w:t>
      </w:r>
      <w:r w:rsidRPr="00146E5F">
        <w:t xml:space="preserve">100 </w:t>
      </w:r>
      <w:proofErr w:type="spellStart"/>
      <w:r w:rsidRPr="00146E5F">
        <w:t>mL</w:t>
      </w:r>
      <w:proofErr w:type="spellEnd"/>
      <w:r>
        <w:t>)</w:t>
      </w:r>
      <w:r w:rsidRPr="00146E5F">
        <w:t>, pH-Meter</w:t>
      </w:r>
    </w:p>
    <w:p w:rsidR="0036365B" w:rsidRPr="00146E5F" w:rsidRDefault="0036365B" w:rsidP="0036365B">
      <w:pPr>
        <w:tabs>
          <w:tab w:val="left" w:pos="1701"/>
          <w:tab w:val="left" w:pos="1985"/>
        </w:tabs>
        <w:ind w:left="1980" w:hanging="1980"/>
      </w:pPr>
      <w:r w:rsidRPr="00146E5F">
        <w:t>Chemikalien:</w:t>
      </w:r>
      <w:r w:rsidRPr="00146E5F">
        <w:tab/>
      </w:r>
      <w:r w:rsidRPr="00146E5F">
        <w:tab/>
      </w:r>
      <w:r w:rsidRPr="00146E5F">
        <w:rPr>
          <w:szCs w:val="24"/>
        </w:rPr>
        <w:t>Magnesiumhydroxid</w:t>
      </w:r>
    </w:p>
    <w:p w:rsidR="0036365B" w:rsidRPr="00146E5F" w:rsidRDefault="0036365B" w:rsidP="0036365B">
      <w:pPr>
        <w:tabs>
          <w:tab w:val="left" w:pos="1701"/>
          <w:tab w:val="left" w:pos="1985"/>
        </w:tabs>
        <w:ind w:left="1980" w:hanging="1980"/>
      </w:pPr>
      <w:r w:rsidRPr="00146E5F">
        <w:t xml:space="preserve">Durchführung: </w:t>
      </w:r>
      <w:r w:rsidRPr="00146E5F">
        <w:tab/>
      </w:r>
      <w:r w:rsidRPr="00146E5F">
        <w:tab/>
      </w:r>
      <w:r w:rsidRPr="00146E5F">
        <w:tab/>
        <w:t xml:space="preserve">Es wird eine gesättigte Magnesiumhydroxid-Lösung angesetzt. Anschließend wird der pH-Wert der Lösung gemessen. </w:t>
      </w:r>
    </w:p>
    <w:p w:rsidR="0036365B" w:rsidRPr="00146E5F" w:rsidRDefault="0036365B" w:rsidP="0036365B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7270" wp14:editId="433D10DF">
                <wp:simplePos x="0" y="0"/>
                <wp:positionH relativeFrom="column">
                  <wp:posOffset>993775</wp:posOffset>
                </wp:positionH>
                <wp:positionV relativeFrom="paragraph">
                  <wp:posOffset>3180080</wp:posOffset>
                </wp:positionV>
                <wp:extent cx="3688715" cy="260985"/>
                <wp:effectExtent l="0" t="0" r="0" b="0"/>
                <wp:wrapTopAndBottom/>
                <wp:docPr id="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5B" w:rsidRPr="00B52708" w:rsidRDefault="0036365B" w:rsidP="0036365B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>Abbildung 8: Schematischer Versuchsaufbau.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7270" id="Text Box 158" o:spid="_x0000_s1027" type="#_x0000_t202" style="position:absolute;left:0;text-align:left;margin-left:78.25pt;margin-top:250.4pt;width:290.4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CKfwIAAAkFAAAOAAAAZHJzL2Uyb0RvYy54bWysVG1v2yAQ/j5p/wHxPbWdOaltxamadJ4m&#10;dS9Sux9ADI7RMDAgsbtp/30HjtN2L9I0zR/wAcfD3T3PsboaOoGOzFiuZImTixgjJmtFudyX+NN9&#10;Ncswso5ISoSSrMQPzOKr9csXq14XbK5aJSgzCECkLXpd4tY5XUSRrVvWEXuhNJOw2SjTEQdTs4+o&#10;IT2gdyKax/Ey6pWh2qiaWQurN+MmXgf8pmG1+9A0ljkkSgyxuTCaMO78GK1XpNgbolten8Ig/xBF&#10;R7iES89QN8QRdDD8F6iO10ZZ1biLWnWRahpes5ADZJPEP2Vz1xLNQi5QHKvPZbL/D7Z+f/xoEKcl&#10;ThOMJOmAo3s2OLRRA0oWmS9Qr20BfncaPN0AG0B0SNbqW1V/tkiqbUvknl0bo/qWEQoBJv5k9OTo&#10;iGM9yK5/pyhcRA5OBaChMZ2vHtQDAToQ9XAmxwdTw+KrZZZdJguMatibL+M8W4QrSDGd1sa6N0x1&#10;yBslNkB+QCfHW+t8NKSYXPxlVglOKy5EmJj9bisMOhIQShW+E/ozNyG9s1T+2Ig4rkCQcIff8+EG&#10;4r/lyTyNN/N8Vi2zy1lapYtZfhlnszjJN/kyTvP0pvruA0zSouWUMnnLJZtEmKR/R/KpHUb5BBmi&#10;vsT5Yr4YKfpjknH4fpdkxx30pOBdibOzEyk8sa8lhbRJ4QgXox09Dz9UGWow/UNVggw886MG3LAb&#10;guSCRrxEdoo+gC6MAtqAfHhPwGiV+YpRD71ZYvvlQAzDSLyVoC3fyJNhJmM3GUTWcLTEDqPR3Lqx&#10;4Q/a8H0LyJN6r0F/FQ/SeIzipFrot5DD6W3wDf10HrweX7D1DwAAAP//AwBQSwMEFAAGAAgAAAAh&#10;ABoO6NviAAAACwEAAA8AAABkcnMvZG93bnJldi54bWxMj8FOwzAQRO9I/IO1SFwQtUuTtIQ4VVXB&#10;AS4VoZfe3NiNA/E6ip02/D3LCY4z+zQ7U6wn17GzGULrUcJ8JoAZrL1usZGw/3i5XwELUaFWnUcj&#10;4dsEWJfXV4XKtb/guzlXsWEUgiFXEmyMfc55qK1xKsx8b5BuJz84FUkODdeDulC46/iDEBl3qkX6&#10;YFVvttbUX9XoJOySw87ejafnt02yGF734zb7bCopb2+mzROwaKb4B8NvfaoOJXU6+hF1YB3pNEsJ&#10;lZAKQRuIWC6WCbAjOcn8EXhZ8P8byh8AAAD//wMAUEsBAi0AFAAGAAgAAAAhALaDOJL+AAAA4QEA&#10;ABMAAAAAAAAAAAAAAAAAAAAAAFtDb250ZW50X1R5cGVzXS54bWxQSwECLQAUAAYACAAAACEAOP0h&#10;/9YAAACUAQAACwAAAAAAAAAAAAAAAAAvAQAAX3JlbHMvLnJlbHNQSwECLQAUAAYACAAAACEAP2gw&#10;in8CAAAJBQAADgAAAAAAAAAAAAAAAAAuAgAAZHJzL2Uyb0RvYy54bWxQSwECLQAUAAYACAAAACEA&#10;Gg7o2+IAAAALAQAADwAAAAAAAAAAAAAAAADZBAAAZHJzL2Rvd25yZXYueG1sUEsFBgAAAAAEAAQA&#10;8wAAAOgFAAAAAA==&#10;" stroked="f">
                <v:textbox style="mso-fit-shape-to-text:t" inset="0,0,0,0">
                  <w:txbxContent>
                    <w:p w:rsidR="0036365B" w:rsidRPr="00B52708" w:rsidRDefault="0036365B" w:rsidP="0036365B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>Abbildung 8: Schematischer Versuchsaufbau.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46E5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8BD2137" wp14:editId="2AB00B88">
            <wp:simplePos x="0" y="0"/>
            <wp:positionH relativeFrom="column">
              <wp:posOffset>1066800</wp:posOffset>
            </wp:positionH>
            <wp:positionV relativeFrom="paragraph">
              <wp:posOffset>499326</wp:posOffset>
            </wp:positionV>
            <wp:extent cx="3484880" cy="2668270"/>
            <wp:effectExtent l="0" t="0" r="0" b="0"/>
            <wp:wrapTopAndBottom/>
            <wp:docPr id="48" name="Grafik 48" descr="pH-Mes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-Mess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71DFF" wp14:editId="1206A551">
                <wp:simplePos x="0" y="0"/>
                <wp:positionH relativeFrom="column">
                  <wp:posOffset>3876040</wp:posOffset>
                </wp:positionH>
                <wp:positionV relativeFrom="paragraph">
                  <wp:posOffset>1774190</wp:posOffset>
                </wp:positionV>
                <wp:extent cx="598170" cy="300355"/>
                <wp:effectExtent l="13335" t="9525" r="7620" b="1397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5B" w:rsidRPr="00CE1414" w:rsidRDefault="0036365B" w:rsidP="003636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414">
                              <w:rPr>
                                <w:sz w:val="20"/>
                                <w:szCs w:val="20"/>
                              </w:rPr>
                              <w:t>10,35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1DFF" id="Textfeld 2" o:spid="_x0000_s1028" type="#_x0000_t202" style="position:absolute;left:0;text-align:left;margin-left:305.2pt;margin-top:139.7pt;width:47.1pt;height:2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HlLAIAAFcEAAAOAAAAZHJzL2Uyb0RvYy54bWysVNuO2yAQfa/Uf0C8N3Zu3cSKs9pmm6rS&#10;9iLt9gMwYBsVMxRI7O3X74CzaXp7qeoHBMxwZuacGW+uh06To3RegSnpdJJTIg0HoUxT0i8P+1cr&#10;SnxgRjANRpb0UXp6vX35YtPbQs6gBS2kIwhifNHbkrYh2CLLPG9lx/wErDRorMF1LODRNZlwrEf0&#10;TmezPH+d9eCEdcCl93h7OxrpNuHXteThU117GYguKeYW0urSWsU1225Y0ThmW8VPabB/yKJjymDQ&#10;M9QtC4wcnPoNqlPcgYc6TDh0GdS14jLVgNVM81+quW+ZlakWJMfbM03+/8Hyj8fPjihR0jnSY1iH&#10;Gj3IIdRSCzKL9PTWF+h1b9EvDG9gQJlTqd7eAf/qiYFdy0wjb5yDvpVMYHrT+DK7eDri+AhS9R9A&#10;YBh2CJCAhtp1kTtkgyA65vF4lgZTIRwvl+vV9AotHE3zPJ8vlykCK54fW+fDOwkdiZuSOlQ+gbPj&#10;nQ8xGVY8u8RYHrQSe6V1Orim2mlHjgy7ZJ++E/pPbtqQvqTr5Ww51v9XiDx9f4LoVMB216or6ers&#10;xIrI2lsjUjMGpvS4x5S1OdEYmRs5DEM1JMHO6lQgHpFXB2N34zTipgX3nZIeO7uk/tuBOUmJfm9Q&#10;m/V0sYijkA6L5dUMD+7SUl1amOEIVdJAybjdhXF8DtappsVIYzcYuEE9a5W4jsKPWZ3Sx+5NEpwm&#10;LY7H5Tl5/fgfbJ8AAAD//wMAUEsDBBQABgAIAAAAIQC+AE/N4QAAAAsBAAAPAAAAZHJzL2Rvd25y&#10;ZXYueG1sTI/BTsMwDIbvSLxDZCQuiCXrqnYrTSeEBIIbDATXrMnaisQpSdaVt8ec4GbLn35/f72d&#10;nWWTCXHwKGG5EMAMtl4P2El4e72/XgOLSaFW1qOR8G0ibJvzs1pV2p/wxUy71DEKwVgpCX1KY8V5&#10;bHvjVFz40SDdDj44lWgNHddBnSjcWZ4JUXCnBqQPvRrNXW/az93RSVjnj9NHfFo9v7fFwW7SVTk9&#10;fAUpLy/m2xtgyczpD4ZffVKHhpz2/og6MiuhWIqcUAlZuaGBiFLkBbC9hFVWlMCbmv/v0PwAAAD/&#10;/wMAUEsBAi0AFAAGAAgAAAAhALaDOJL+AAAA4QEAABMAAAAAAAAAAAAAAAAAAAAAAFtDb250ZW50&#10;X1R5cGVzXS54bWxQSwECLQAUAAYACAAAACEAOP0h/9YAAACUAQAACwAAAAAAAAAAAAAAAAAvAQAA&#10;X3JlbHMvLnJlbHNQSwECLQAUAAYACAAAACEAIF2R5SwCAABXBAAADgAAAAAAAAAAAAAAAAAuAgAA&#10;ZHJzL2Uyb0RvYy54bWxQSwECLQAUAAYACAAAACEAvgBPzeEAAAALAQAADwAAAAAAAAAAAAAAAACG&#10;BAAAZHJzL2Rvd25yZXYueG1sUEsFBgAAAAAEAAQA8wAAAJQFAAAAAA==&#10;">
                <v:textbox>
                  <w:txbxContent>
                    <w:p w:rsidR="0036365B" w:rsidRPr="00CE1414" w:rsidRDefault="0036365B" w:rsidP="003636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1414">
                        <w:rPr>
                          <w:sz w:val="20"/>
                          <w:szCs w:val="20"/>
                        </w:rPr>
                        <w:t>10,35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E5F">
        <w:t>Beobachtung:</w:t>
      </w:r>
      <w:r w:rsidRPr="00146E5F">
        <w:tab/>
      </w:r>
      <w:r w:rsidRPr="00146E5F">
        <w:tab/>
      </w:r>
      <w:r w:rsidRPr="00146E5F">
        <w:tab/>
        <w:t>In der Lösung ist ein deutlicher Niederschlag zu erkennen. Der pH-Wert beträgt 10,35.</w:t>
      </w:r>
    </w:p>
    <w:p w:rsidR="0036365B" w:rsidRPr="00146E5F" w:rsidRDefault="0036365B" w:rsidP="0036365B">
      <w:pPr>
        <w:tabs>
          <w:tab w:val="left" w:pos="1701"/>
          <w:tab w:val="left" w:pos="1985"/>
        </w:tabs>
        <w:spacing w:after="0"/>
        <w:ind w:left="1980" w:hanging="1980"/>
      </w:pPr>
      <w:r w:rsidRPr="00146E5F">
        <w:t xml:space="preserve">Deutung: </w:t>
      </w:r>
      <w:r w:rsidRPr="00146E5F">
        <w:tab/>
      </w:r>
      <w:r w:rsidRPr="00146E5F">
        <w:tab/>
      </w:r>
      <w:r w:rsidRPr="00146E5F">
        <w:tab/>
      </w:r>
      <w:r>
        <w:t>Unter Einbeziehung</w:t>
      </w:r>
      <w:r w:rsidRPr="00146E5F">
        <w:t xml:space="preserve"> der stöchiometrischen Beziehungen im Lösungsgleichgewicht der Hydroxide </w:t>
      </w:r>
      <w:r>
        <w:t>können</w:t>
      </w:r>
      <w:r w:rsidRPr="00146E5F">
        <w:t xml:space="preserve"> die entsprechenden Löslichkeitsprodukte </w:t>
      </w:r>
      <w:r>
        <w:t xml:space="preserve">über den pH-Wert </w:t>
      </w:r>
      <w:r w:rsidRPr="00146E5F">
        <w:t>berechnet</w:t>
      </w:r>
      <w:r>
        <w:t xml:space="preserve"> werden</w:t>
      </w:r>
      <w:r w:rsidRPr="00146E5F">
        <w:t xml:space="preserve">: </w:t>
      </w:r>
    </w:p>
    <w:p w:rsidR="0036365B" w:rsidRPr="00146E5F" w:rsidRDefault="0036365B" w:rsidP="0036365B">
      <w:pPr>
        <w:tabs>
          <w:tab w:val="left" w:pos="1701"/>
          <w:tab w:val="left" w:pos="1985"/>
        </w:tabs>
        <w:spacing w:after="0"/>
        <w:ind w:left="1980" w:hanging="1980"/>
        <w:jc w:val="center"/>
        <w:rPr>
          <w:rFonts w:asciiTheme="majorHAnsi" w:eastAsiaTheme="minorEastAsia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sub>
        </m:sSub>
      </m:oMath>
      <w:r w:rsidRPr="00146E5F">
        <w:rPr>
          <w:rFonts w:asciiTheme="majorHAnsi" w:eastAsiaTheme="minorEastAsia" w:hAnsiTheme="majorHAnsi"/>
        </w:rPr>
        <w:t>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 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</m:oMath>
    </w:p>
    <w:p w:rsidR="0036365B" w:rsidRPr="002F6532" w:rsidRDefault="0036365B" w:rsidP="0036365B">
      <w:pPr>
        <w:tabs>
          <w:tab w:val="left" w:pos="1701"/>
          <w:tab w:val="left" w:pos="1985"/>
        </w:tabs>
        <w:spacing w:after="0"/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d>
            <m:dPr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Mg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[OH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[Mg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[OH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</m:oMath>
      </m:oMathPara>
    </w:p>
    <w:p w:rsidR="0036365B" w:rsidRPr="002F6532" w:rsidRDefault="0036365B" w:rsidP="0036365B">
      <w:pPr>
        <w:tabs>
          <w:tab w:val="left" w:pos="1701"/>
          <w:tab w:val="left" w:pos="1985"/>
        </w:tabs>
        <w:spacing w:after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-pOH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-(14-pH)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-(14-10,35)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-3,65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=2,24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-4 </m:t>
              </m:r>
            </m:sup>
          </m:sSup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36365B" w:rsidRPr="002F6532" w:rsidRDefault="0036365B" w:rsidP="0036365B">
      <w:pPr>
        <w:tabs>
          <w:tab w:val="left" w:pos="1701"/>
          <w:tab w:val="left" w:pos="1985"/>
        </w:tabs>
        <w:spacing w:after="0"/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(Mg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=(2,24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-4 </m:t>
              </m:r>
            </m:sup>
          </m:sSup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 2,24 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-4 </m:t>
              </m:r>
            </m:sup>
          </m:sSup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=5,62∙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-12 </m:t>
              </m:r>
            </m:sup>
          </m:sSup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</m:sup>
              </m:sSup>
            </m:den>
          </m:f>
        </m:oMath>
      </m:oMathPara>
    </w:p>
    <w:p w:rsidR="0036365B" w:rsidRPr="00146E5F" w:rsidRDefault="0036365B" w:rsidP="0036365B">
      <w:pPr>
        <w:jc w:val="left"/>
      </w:pPr>
      <w:r w:rsidRPr="00146E5F">
        <w:t>Literaturwe</w:t>
      </w:r>
      <w:r w:rsidRPr="00AB3413">
        <w:t xml:space="preserve">rt: </w:t>
      </w:r>
      <m:oMath>
        <m:r>
          <m:rPr>
            <m:sty m:val="p"/>
          </m:rPr>
          <w:rPr>
            <w:rFonts w:ascii="Cambria Math" w:hAnsi="Cambria Math"/>
          </w:rPr>
          <m:t xml:space="preserve">8,9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 xml:space="preserve">-12 </m:t>
            </m:r>
          </m:sup>
        </m:sSup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3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3 </m:t>
                </m:r>
              </m:sup>
            </m:sSup>
          </m:den>
        </m:f>
      </m:oMath>
    </w:p>
    <w:p w:rsidR="0036365B" w:rsidRPr="00146E5F" w:rsidRDefault="0036365B" w:rsidP="0036365B">
      <w:pPr>
        <w:tabs>
          <w:tab w:val="left" w:pos="1701"/>
          <w:tab w:val="left" w:pos="1985"/>
        </w:tabs>
        <w:spacing w:after="0"/>
        <w:ind w:left="1980" w:hanging="1980"/>
      </w:pPr>
      <w:r w:rsidRPr="00146E5F">
        <w:t xml:space="preserve">Entsorgung: </w:t>
      </w:r>
      <w:r w:rsidRPr="00146E5F">
        <w:tab/>
      </w:r>
      <w:r w:rsidRPr="00146E5F">
        <w:tab/>
      </w:r>
      <w:r w:rsidRPr="00146E5F">
        <w:tab/>
        <w:t xml:space="preserve">Die Lösung kann im Abwasser entsorgt werden. Es muss mit viel Wasser nachgespült werden. </w:t>
      </w:r>
    </w:p>
    <w:p w:rsidR="0036365B" w:rsidRPr="00146E5F" w:rsidRDefault="0036365B" w:rsidP="0036365B">
      <w:pPr>
        <w:tabs>
          <w:tab w:val="left" w:pos="1701"/>
          <w:tab w:val="left" w:pos="1985"/>
        </w:tabs>
        <w:ind w:left="1980" w:hanging="1980"/>
      </w:pPr>
      <w:r w:rsidRPr="00146E5F">
        <w:t xml:space="preserve">Literatur: </w:t>
      </w:r>
      <w:r w:rsidRPr="00146E5F">
        <w:tab/>
      </w:r>
      <w:r w:rsidRPr="00146E5F">
        <w:tab/>
      </w:r>
      <w:r w:rsidRPr="00146E5F">
        <w:rPr>
          <w:color w:val="auto"/>
        </w:rPr>
        <w:t xml:space="preserve">R. Herbst-Irmer, Anorganisch-Chemisches Praktikum, Praktikumsskript 2013, Georg-August Universität Göttingen, S. </w:t>
      </w:r>
      <w:r w:rsidRPr="00146E5F">
        <w:t>157.</w:t>
      </w:r>
    </w:p>
    <w:p w:rsidR="0036365B" w:rsidRPr="00146E5F" w:rsidRDefault="0036365B" w:rsidP="0036365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400DA90" wp14:editId="4FCD7A63">
                <wp:extent cx="5873115" cy="791210"/>
                <wp:effectExtent l="13970" t="13970" r="8890" b="13970"/>
                <wp:docPr id="2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1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365B" w:rsidRPr="003E48B8" w:rsidRDefault="0036365B" w:rsidP="0036365B">
                            <w:pPr>
                              <w:rPr>
                                <w:bCs/>
                                <w:color w:val="auto"/>
                              </w:rPr>
                            </w:pPr>
                            <w:r w:rsidRPr="003E48B8">
                              <w:rPr>
                                <w:bCs/>
                                <w:color w:val="auto"/>
                              </w:rPr>
                              <w:t>Dieser Versuch sollte in Kombination</w:t>
                            </w:r>
                            <w:r>
                              <w:rPr>
                                <w:bCs/>
                                <w:color w:val="auto"/>
                              </w:rPr>
                              <w:t xml:space="preserve"> mit der Berechnung des Löslichkeitsproduktes über die Nernst-Gleichung durchgeführt werden. Beide Rechnungen sind üblich für die Ermittlung des Löslichkeitsproduktes und sollten bekannt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0DA90" id="Text Box 162" o:spid="_x0000_s1029" type="#_x0000_t202" style="width:462.45pt;height: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cv8AIAADMGAAAOAAAAZHJzL2Uyb0RvYy54bWysVNtu2zAMfR+wfxD0njpyLk6NOkWSJsOA&#10;7gK0w54VSY6FyZInKbHbYf8+Sm7SbH3YMDQBDFGXQx6Sh1fXXa3QQVgnjS4wuRhiJDQzXOpdgb/c&#10;bwYzjJynmlNltCjwg3D4ev72zVXb5CI1lVFcWAQg2uVtU+DK+yZPEscqUVN3YRqh4bA0tqYeTLtL&#10;uKUtoNcqSYfDadIayxtrmHAOdm/6QzyP+GUpmP9Ulk54pAoMsfn4tfG7Dd9kfkXznaVNJdlTGPQ/&#10;oqip1OD0BHVDPUV7K19A1ZJZ40zpL5ipE1OWkonIAdiQ4R9s7iraiMgFkuOaU5rc68Gyj4fPFkle&#10;4DTFSNMaanQvOo+WpkNkmoYEtY3L4d5dAzd9BwdQ6EjWNbeGfXNIm1VF9U4srDVtJSiHAEl4mZw9&#10;7XFcANm2HwwHR3TvTQTqSluH7EE+EKBDoR5OxQnBMNiczLIRIROMGJxllyQlsXoJzY+vG+v8O2Fq&#10;FBYFtlD8iE4Pt86HaGh+vBKcOaMk30ilohEaTqyURQcKraJ8z1Dtawi13yPD8Os7Bvahr/r9Yxix&#10;ZwNE9PQbutKohZSkGbz/m2vKmNA+jfdeyX1gfUNd1cfLYdWzqKUH8SlZF3h2Ri5UcK15lIanUvVr&#10;yJ7SIXgRZdWnFKzOwzLuQ6Fiy/9YbCbDbDyaDbJsMhqMR+vhYDnbrAaLFZlOs/VytVyTn4EgGeeV&#10;5FzodcR0RwWS8b91+NMs6LVz0uApwBCV2QPHu4q3iMvQFaPJZUowGDAEQj1CSRFVO5hezFuMrPFf&#10;pa+i9EIPBgxnd9tTa8ym4R+7+ww91vzMcfKCW3+jg1RBJo9ZiwIJmujV4bttF8U4CvhBPFvDH0Ax&#10;EFWUBUxaWFTGPmLUwtQqsPu+p1ZgpN5rUN0lGY/DmIvGeJKlYNjzk+35CdUMoArsIQNxufL9aNw3&#10;Vu4q8NSrQJsFKLWUUUTPUQGTYMBkipyepmgYfed2vPU86+e/AAAA//8DAFBLAwQUAAYACAAAACEA&#10;bc2M6tsAAAAFAQAADwAAAGRycy9kb3ducmV2LnhtbEyPwU7DMBBE70j8g7WVuFEnoapoiFMBUu/Q&#10;VCrctvE2jhLbUey2ga9n4UIvI61mNPO2WE+2F2caQ+udgnSegCBXe926RsGu2tw/gggRncbeO1Lw&#10;RQHW5e1Ngbn2F/dO521sBJe4kKMCE+OQSxlqQxbD3A/k2Dv60WLkc2ykHvHC5baXWZIspcXW8YLB&#10;gV4N1d32ZBV0/f4FP9PmId3sPvaVoW/dvVVK3c2m5ycQkab4H4ZffEaHkpkO/uR0EL0CfiT+KXur&#10;bLECceBQtliCLAt5TV/+AAAA//8DAFBLAQItABQABgAIAAAAIQC2gziS/gAAAOEBAAATAAAAAAAA&#10;AAAAAAAAAAAAAABbQ29udGVudF9UeXBlc10ueG1sUEsBAi0AFAAGAAgAAAAhADj9If/WAAAAlAEA&#10;AAsAAAAAAAAAAAAAAAAALwEAAF9yZWxzLy5yZWxzUEsBAi0AFAAGAAgAAAAhAGFXhy/wAgAAMwYA&#10;AA4AAAAAAAAAAAAAAAAALgIAAGRycy9lMm9Eb2MueG1sUEsBAi0AFAAGAAgAAAAhAG3NjOrbAAAA&#10;BQEAAA8AAAAAAAAAAAAAAAAASgUAAGRycy9kb3ducmV2LnhtbFBLBQYAAAAABAAEAPMAAABSBgAA&#10;AAA=&#10;" fillcolor="white [3201]" strokecolor="#ed7d31 [3205]" strokeweight="1pt">
                <v:stroke dashstyle="dash"/>
                <v:shadow color="#868686"/>
                <v:textbox>
                  <w:txbxContent>
                    <w:p w:rsidR="0036365B" w:rsidRPr="003E48B8" w:rsidRDefault="0036365B" w:rsidP="0036365B">
                      <w:pPr>
                        <w:rPr>
                          <w:bCs/>
                          <w:color w:val="auto"/>
                        </w:rPr>
                      </w:pPr>
                      <w:r w:rsidRPr="003E48B8">
                        <w:rPr>
                          <w:bCs/>
                          <w:color w:val="auto"/>
                        </w:rPr>
                        <w:t>Dieser Versuch sollte in Kombination</w:t>
                      </w:r>
                      <w:r>
                        <w:rPr>
                          <w:bCs/>
                          <w:color w:val="auto"/>
                        </w:rPr>
                        <w:t xml:space="preserve"> mit der Berechnung des Löslichkeitsproduktes über die Nernst-Gleichung durchgeführt werden. Beide Rechnungen sind üblich für die Ermittlung des Löslichkeitsproduktes und sollten bekannt sein.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071" w:rsidRDefault="00B50071"/>
    <w:sectPr w:rsidR="00B50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FB"/>
    <w:rsid w:val="0036365B"/>
    <w:rsid w:val="00B50071"/>
    <w:rsid w:val="00D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010BF-AA4F-4CEC-AA55-8ED8851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65B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365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365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365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365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365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365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365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365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365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365B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365B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365B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36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36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36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3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36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3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6365B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2016-08-10T08:23:00Z</cp:lastPrinted>
  <dcterms:created xsi:type="dcterms:W3CDTF">2016-08-10T08:23:00Z</dcterms:created>
  <dcterms:modified xsi:type="dcterms:W3CDTF">2016-08-10T08:23:00Z</dcterms:modified>
</cp:coreProperties>
</file>