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3397E" w14:textId="77777777" w:rsidR="00E82C5E" w:rsidRPr="00CC307A" w:rsidRDefault="00E82C5E" w:rsidP="00E82C5E">
      <w:pPr>
        <w:pStyle w:val="berschrift2"/>
        <w:numPr>
          <w:ilvl w:val="0"/>
          <w:numId w:val="0"/>
        </w:numPr>
        <w:rPr>
          <w:color w:val="auto"/>
        </w:rPr>
      </w:pPr>
      <w:bookmarkStart w:id="0" w:name="_Toc458377827"/>
      <w:bookmarkStart w:id="1" w:name="_GoBack"/>
      <w:bookmarkEnd w:id="1"/>
      <w:r>
        <w:rPr>
          <w:noProof/>
          <w:lang w:eastAsia="de-DE"/>
        </w:rPr>
        <mc:AlternateContent>
          <mc:Choice Requires="wps">
            <w:drawing>
              <wp:anchor distT="0" distB="0" distL="114300" distR="114300" simplePos="0" relativeHeight="251659264" behindDoc="0" locked="0" layoutInCell="1" allowOverlap="1" wp14:anchorId="1B373B52" wp14:editId="30EB8A89">
                <wp:simplePos x="0" y="0"/>
                <wp:positionH relativeFrom="column">
                  <wp:posOffset>-51435</wp:posOffset>
                </wp:positionH>
                <wp:positionV relativeFrom="paragraph">
                  <wp:posOffset>586105</wp:posOffset>
                </wp:positionV>
                <wp:extent cx="5798185" cy="1065530"/>
                <wp:effectExtent l="0" t="0" r="18415" b="26670"/>
                <wp:wrapSquare wrapText="bothSides"/>
                <wp:docPr id="4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106553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380BEFB6" w14:textId="77777777" w:rsidR="00E82C5E" w:rsidRPr="00F31EBF" w:rsidRDefault="00E82C5E" w:rsidP="00E82C5E">
                            <w:pPr>
                              <w:rPr>
                                <w:color w:val="auto"/>
                              </w:rPr>
                            </w:pPr>
                            <w:r>
                              <w:rPr>
                                <w:color w:val="auto"/>
                              </w:rPr>
                              <w:t xml:space="preserve">Die Tollens-Probe ist ein Nachweis für Aldehyde, der auf der reduzierenden Wirkung des Aldehyds basiert. Dabei werden </w:t>
                            </w:r>
                            <w:proofErr w:type="spellStart"/>
                            <w:r>
                              <w:rPr>
                                <w:color w:val="auto"/>
                              </w:rPr>
                              <w:t>Silberionen</w:t>
                            </w:r>
                            <w:proofErr w:type="spellEnd"/>
                            <w:r>
                              <w:rPr>
                                <w:color w:val="auto"/>
                              </w:rPr>
                              <w:t xml:space="preserve"> zu elementarem Silber reduziert, welches sich dann an der Innenwand des Reaktionsgefäßes abscheidet. Es entsteht ein Silberspiegel, weshalb die Probe auch als Silberspiegel-Probe bezeichnet wird.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373B52" id="_x0000_t202" coordsize="21600,21600" o:spt="202" path="m0,0l0,21600,21600,21600,21600,0xe">
                <v:stroke joinstyle="miter"/>
                <v:path gradientshapeok="t" o:connecttype="rect"/>
              </v:shapetype>
              <v:shape id="Text Box 60" o:spid="_x0000_s1026" type="#_x0000_t202" style="position:absolute;left:0;text-align:left;margin-left:-4.05pt;margin-top:46.15pt;width:456.55pt;height:8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" strokecolor="#4bacc6" strokeweight="1pt">
                <v:stroke dashstyle="dash"/>
                <v:shadow color="#868686" opacity="49150f"/>
                <v:textbox>
                  <w:txbxContent>
                    <w:p w14:paraId="380BEFB6" w14:textId="77777777" w:rsidR="00E82C5E" w:rsidRPr="00F31EBF" w:rsidRDefault="00E82C5E" w:rsidP="00E82C5E">
                      <w:pPr>
                        <w:rPr>
                          <w:color w:val="auto"/>
                        </w:rPr>
                      </w:pPr>
                      <w:r>
                        <w:rPr>
                          <w:color w:val="auto"/>
                        </w:rPr>
                        <w:t xml:space="preserve">Die Tollens-Probe ist ein Nachweis für Aldehyde, der auf der reduzierenden Wirkung des Aldehyds basiert. Dabei werden </w:t>
                      </w:r>
                      <w:proofErr w:type="spellStart"/>
                      <w:r>
                        <w:rPr>
                          <w:color w:val="auto"/>
                        </w:rPr>
                        <w:t>Silberionen</w:t>
                      </w:r>
                      <w:proofErr w:type="spellEnd"/>
                      <w:r>
                        <w:rPr>
                          <w:color w:val="auto"/>
                        </w:rPr>
                        <w:t xml:space="preserve"> zu elementarem Silber reduziert, welches sich dann an der Innenwand des Reaktionsgefäßes abscheidet. Es entsteht ein Silberspiegel, weshalb die Probe auch als Silberspiegel-Probe bezeichnet wird.</w:t>
                      </w:r>
                    </w:p>
                  </w:txbxContent>
                </v:textbox>
                <w10:wrap type="square"/>
              </v:shape>
            </w:pict>
          </mc:Fallback>
        </mc:AlternateContent>
      </w:r>
      <w:r>
        <w:rPr>
          <w:color w:val="auto"/>
        </w:rPr>
        <w:t>Tollens-Probe</w:t>
      </w:r>
      <w:bookmarkEnd w:id="0"/>
      <w:r w:rsidRPr="00163F74">
        <w:rPr>
          <w:color w:val="auto"/>
        </w:rPr>
        <w:t xml:space="preserve"> </w:t>
      </w:r>
    </w:p>
    <w:p w14:paraId="3531715D" w14:textId="77777777" w:rsidR="00E82C5E" w:rsidRPr="00863351" w:rsidRDefault="00E82C5E" w:rsidP="00E82C5E">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82C5E" w:rsidRPr="00293C5A" w14:paraId="021F7C5A" w14:textId="77777777" w:rsidTr="00E0500C">
        <w:tc>
          <w:tcPr>
            <w:tcW w:w="9322" w:type="dxa"/>
            <w:gridSpan w:val="9"/>
            <w:shd w:val="clear" w:color="auto" w:fill="4F81BD"/>
            <w:vAlign w:val="center"/>
          </w:tcPr>
          <w:p w14:paraId="44D6DE6B" w14:textId="77777777" w:rsidR="00E82C5E" w:rsidRPr="00293C5A" w:rsidRDefault="00E82C5E" w:rsidP="00E0500C">
            <w:pPr>
              <w:spacing w:after="0"/>
              <w:jc w:val="center"/>
              <w:rPr>
                <w:b/>
                <w:bCs/>
                <w:color w:val="FFFFFF"/>
              </w:rPr>
            </w:pPr>
            <w:r w:rsidRPr="00293C5A">
              <w:rPr>
                <w:b/>
                <w:bCs/>
                <w:color w:val="FFFFFF"/>
              </w:rPr>
              <w:t>Gefahrenstoffe</w:t>
            </w:r>
          </w:p>
        </w:tc>
      </w:tr>
      <w:tr w:rsidR="00E82C5E" w:rsidRPr="00293C5A" w14:paraId="4B9B71AF" w14:textId="77777777" w:rsidTr="00E0500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CF23522" w14:textId="77777777" w:rsidR="00E82C5E" w:rsidRPr="00A413F2" w:rsidRDefault="00E82C5E" w:rsidP="00E0500C">
            <w:pPr>
              <w:spacing w:after="0" w:line="276" w:lineRule="auto"/>
              <w:jc w:val="center"/>
              <w:rPr>
                <w:sz w:val="20"/>
                <w:szCs w:val="20"/>
              </w:rPr>
            </w:pPr>
            <w:r>
              <w:rPr>
                <w:sz w:val="20"/>
                <w:szCs w:val="20"/>
              </w:rPr>
              <w:t>Silbernitratlösung (w = 5 %)</w:t>
            </w:r>
          </w:p>
        </w:tc>
        <w:tc>
          <w:tcPr>
            <w:tcW w:w="3177" w:type="dxa"/>
            <w:gridSpan w:val="3"/>
            <w:tcBorders>
              <w:top w:val="single" w:sz="8" w:space="0" w:color="4F81BD"/>
              <w:bottom w:val="single" w:sz="8" w:space="0" w:color="4F81BD"/>
            </w:tcBorders>
            <w:shd w:val="clear" w:color="auto" w:fill="auto"/>
            <w:vAlign w:val="center"/>
          </w:tcPr>
          <w:p w14:paraId="42ED01D1" w14:textId="77777777" w:rsidR="00E82C5E" w:rsidRDefault="00E82C5E" w:rsidP="00E0500C">
            <w:pPr>
              <w:spacing w:after="0"/>
              <w:jc w:val="center"/>
              <w:rPr>
                <w:sz w:val="20"/>
                <w:szCs w:val="20"/>
              </w:rPr>
            </w:pPr>
            <w:r>
              <w:rPr>
                <w:sz w:val="20"/>
                <w:szCs w:val="20"/>
              </w:rPr>
              <w:t>H: 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96B7CB2" w14:textId="77777777" w:rsidR="00E82C5E" w:rsidRDefault="00E82C5E" w:rsidP="00E0500C">
            <w:pPr>
              <w:spacing w:after="0"/>
              <w:jc w:val="center"/>
              <w:rPr>
                <w:sz w:val="20"/>
                <w:szCs w:val="20"/>
              </w:rPr>
            </w:pPr>
            <w:r>
              <w:rPr>
                <w:sz w:val="20"/>
                <w:szCs w:val="20"/>
              </w:rPr>
              <w:t>P: 273-302+352-305+351+338</w:t>
            </w:r>
          </w:p>
        </w:tc>
      </w:tr>
      <w:tr w:rsidR="00E82C5E" w:rsidRPr="00293C5A" w14:paraId="43B85565" w14:textId="77777777" w:rsidTr="00E0500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565292F" w14:textId="77777777" w:rsidR="00E82C5E" w:rsidRPr="00A413F2" w:rsidRDefault="00E82C5E" w:rsidP="00E0500C">
            <w:pPr>
              <w:spacing w:after="0" w:line="276" w:lineRule="auto"/>
              <w:jc w:val="center"/>
              <w:rPr>
                <w:sz w:val="20"/>
                <w:szCs w:val="20"/>
              </w:rPr>
            </w:pPr>
            <w:r>
              <w:rPr>
                <w:sz w:val="20"/>
                <w:szCs w:val="20"/>
              </w:rPr>
              <w:t>Ammoniaklösung (w = 10 %)</w:t>
            </w:r>
          </w:p>
        </w:tc>
        <w:tc>
          <w:tcPr>
            <w:tcW w:w="3177" w:type="dxa"/>
            <w:gridSpan w:val="3"/>
            <w:tcBorders>
              <w:top w:val="single" w:sz="8" w:space="0" w:color="4F81BD"/>
              <w:bottom w:val="single" w:sz="8" w:space="0" w:color="4F81BD"/>
            </w:tcBorders>
            <w:shd w:val="clear" w:color="auto" w:fill="auto"/>
            <w:vAlign w:val="center"/>
          </w:tcPr>
          <w:p w14:paraId="34E9A50D" w14:textId="77777777" w:rsidR="00E82C5E" w:rsidRDefault="00E82C5E" w:rsidP="00E0500C">
            <w:pPr>
              <w:spacing w:after="0"/>
              <w:jc w:val="center"/>
              <w:rPr>
                <w:sz w:val="20"/>
                <w:szCs w:val="20"/>
              </w:rPr>
            </w:pPr>
            <w:r>
              <w:rPr>
                <w:sz w:val="20"/>
                <w:szCs w:val="20"/>
              </w:rPr>
              <w:t>H: 314-335-400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26DA750" w14:textId="77777777" w:rsidR="00E82C5E" w:rsidRDefault="00E82C5E" w:rsidP="00E0500C">
            <w:pPr>
              <w:spacing w:after="0"/>
              <w:jc w:val="center"/>
              <w:rPr>
                <w:sz w:val="20"/>
                <w:szCs w:val="20"/>
              </w:rPr>
            </w:pPr>
            <w:r>
              <w:rPr>
                <w:sz w:val="20"/>
                <w:szCs w:val="20"/>
              </w:rPr>
              <w:t>P: 273-280-301+330+331-305+351+338-309+310</w:t>
            </w:r>
          </w:p>
        </w:tc>
      </w:tr>
      <w:tr w:rsidR="00E82C5E" w:rsidRPr="00293C5A" w14:paraId="5BD79089" w14:textId="77777777" w:rsidTr="00E0500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1B0D96A" w14:textId="77777777" w:rsidR="00E82C5E" w:rsidRDefault="00E82C5E" w:rsidP="00E0500C">
            <w:pPr>
              <w:spacing w:after="0" w:line="276" w:lineRule="auto"/>
              <w:jc w:val="center"/>
              <w:rPr>
                <w:sz w:val="20"/>
                <w:szCs w:val="20"/>
              </w:rPr>
            </w:pPr>
            <w:r>
              <w:rPr>
                <w:sz w:val="20"/>
                <w:szCs w:val="20"/>
              </w:rPr>
              <w:t>Natronlauge</w:t>
            </w:r>
          </w:p>
        </w:tc>
        <w:tc>
          <w:tcPr>
            <w:tcW w:w="3177" w:type="dxa"/>
            <w:gridSpan w:val="3"/>
            <w:tcBorders>
              <w:top w:val="single" w:sz="8" w:space="0" w:color="4F81BD"/>
              <w:bottom w:val="single" w:sz="8" w:space="0" w:color="4F81BD"/>
            </w:tcBorders>
            <w:shd w:val="clear" w:color="auto" w:fill="auto"/>
            <w:vAlign w:val="center"/>
          </w:tcPr>
          <w:p w14:paraId="48917A32" w14:textId="77777777" w:rsidR="00E82C5E" w:rsidRDefault="00E82C5E" w:rsidP="00E0500C">
            <w:pPr>
              <w:spacing w:after="0"/>
              <w:jc w:val="center"/>
              <w:rPr>
                <w:sz w:val="20"/>
                <w:szCs w:val="20"/>
              </w:rPr>
            </w:pPr>
            <w:r>
              <w:rPr>
                <w:sz w:val="20"/>
                <w:szCs w:val="20"/>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0099CF8" w14:textId="77777777" w:rsidR="00E82C5E" w:rsidRDefault="00E82C5E" w:rsidP="00E0500C">
            <w:pPr>
              <w:spacing w:after="0"/>
              <w:jc w:val="center"/>
              <w:rPr>
                <w:sz w:val="20"/>
                <w:szCs w:val="20"/>
              </w:rPr>
            </w:pPr>
            <w:r>
              <w:rPr>
                <w:sz w:val="20"/>
                <w:szCs w:val="20"/>
              </w:rPr>
              <w:t>P: 280-301+330+331-305+351+338-308+310</w:t>
            </w:r>
          </w:p>
        </w:tc>
      </w:tr>
      <w:tr w:rsidR="00E82C5E" w:rsidRPr="00293C5A" w14:paraId="675959F3" w14:textId="77777777" w:rsidTr="00E0500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7D0CBAE" w14:textId="77777777" w:rsidR="00E82C5E" w:rsidRPr="00293C5A" w:rsidRDefault="00E82C5E" w:rsidP="00E0500C">
            <w:pPr>
              <w:spacing w:after="0" w:line="276" w:lineRule="auto"/>
              <w:jc w:val="center"/>
              <w:rPr>
                <w:b/>
                <w:bCs/>
              </w:rPr>
            </w:pPr>
            <w:r w:rsidRPr="00A413F2">
              <w:rPr>
                <w:sz w:val="20"/>
                <w:szCs w:val="20"/>
              </w:rPr>
              <w:t>Butan-2-on</w:t>
            </w:r>
          </w:p>
        </w:tc>
        <w:tc>
          <w:tcPr>
            <w:tcW w:w="3177" w:type="dxa"/>
            <w:gridSpan w:val="3"/>
            <w:tcBorders>
              <w:top w:val="single" w:sz="8" w:space="0" w:color="4F81BD"/>
              <w:bottom w:val="single" w:sz="8" w:space="0" w:color="4F81BD"/>
            </w:tcBorders>
            <w:shd w:val="clear" w:color="auto" w:fill="auto"/>
            <w:vAlign w:val="center"/>
          </w:tcPr>
          <w:p w14:paraId="2022D257" w14:textId="77777777" w:rsidR="00E82C5E" w:rsidRPr="00293C5A" w:rsidRDefault="00E82C5E" w:rsidP="00E0500C">
            <w:pPr>
              <w:spacing w:after="0"/>
              <w:jc w:val="center"/>
            </w:pPr>
            <w:r>
              <w:rPr>
                <w:sz w:val="20"/>
                <w:szCs w:val="20"/>
              </w:rPr>
              <w:t>H: 225-319-336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2EC1E75" w14:textId="77777777" w:rsidR="00E82C5E" w:rsidRPr="00293C5A" w:rsidRDefault="00E82C5E" w:rsidP="00E0500C">
            <w:pPr>
              <w:spacing w:after="0"/>
              <w:jc w:val="center"/>
            </w:pPr>
            <w:r>
              <w:rPr>
                <w:sz w:val="20"/>
                <w:szCs w:val="20"/>
              </w:rPr>
              <w:t>P: 210-305+351+338-403+233</w:t>
            </w:r>
          </w:p>
        </w:tc>
      </w:tr>
      <w:tr w:rsidR="00E82C5E" w:rsidRPr="00293C5A" w14:paraId="7F921AA8" w14:textId="77777777" w:rsidTr="00E0500C">
        <w:trPr>
          <w:trHeight w:val="434"/>
        </w:trPr>
        <w:tc>
          <w:tcPr>
            <w:tcW w:w="3027" w:type="dxa"/>
            <w:gridSpan w:val="3"/>
            <w:shd w:val="clear" w:color="auto" w:fill="auto"/>
            <w:vAlign w:val="center"/>
          </w:tcPr>
          <w:p w14:paraId="69DCAB66" w14:textId="77777777" w:rsidR="00E82C5E" w:rsidRPr="00293C5A" w:rsidRDefault="00E82C5E" w:rsidP="00E0500C">
            <w:pPr>
              <w:spacing w:after="0" w:line="276" w:lineRule="auto"/>
              <w:jc w:val="center"/>
              <w:rPr>
                <w:bCs/>
                <w:sz w:val="20"/>
              </w:rPr>
            </w:pPr>
            <w:r w:rsidRPr="00A413F2">
              <w:rPr>
                <w:color w:val="auto"/>
                <w:sz w:val="20"/>
                <w:szCs w:val="20"/>
              </w:rPr>
              <w:t>Acetaldehyd</w:t>
            </w:r>
          </w:p>
        </w:tc>
        <w:tc>
          <w:tcPr>
            <w:tcW w:w="3177" w:type="dxa"/>
            <w:gridSpan w:val="3"/>
            <w:shd w:val="clear" w:color="auto" w:fill="auto"/>
            <w:vAlign w:val="center"/>
          </w:tcPr>
          <w:p w14:paraId="51A84604" w14:textId="77777777" w:rsidR="00E82C5E" w:rsidRPr="00293C5A" w:rsidRDefault="00E82C5E" w:rsidP="00E0500C">
            <w:pPr>
              <w:pStyle w:val="Beschriftung"/>
              <w:spacing w:after="0"/>
              <w:jc w:val="center"/>
              <w:rPr>
                <w:sz w:val="20"/>
              </w:rPr>
            </w:pPr>
            <w:r w:rsidRPr="00A413F2">
              <w:rPr>
                <w:sz w:val="20"/>
                <w:szCs w:val="20"/>
              </w:rPr>
              <w:t xml:space="preserve">H: </w:t>
            </w:r>
            <w:r w:rsidRPr="00826E76">
              <w:rPr>
                <w:sz w:val="20"/>
                <w:szCs w:val="20"/>
              </w:rPr>
              <w:t>332</w:t>
            </w:r>
            <w:r w:rsidRPr="00A413F2">
              <w:rPr>
                <w:sz w:val="20"/>
                <w:szCs w:val="20"/>
              </w:rPr>
              <w:t>-</w:t>
            </w:r>
            <w:r w:rsidRPr="00826E76">
              <w:rPr>
                <w:sz w:val="20"/>
                <w:szCs w:val="20"/>
              </w:rPr>
              <w:t>312</w:t>
            </w:r>
            <w:r w:rsidRPr="00A413F2">
              <w:rPr>
                <w:sz w:val="20"/>
                <w:szCs w:val="20"/>
              </w:rPr>
              <w:t>-</w:t>
            </w:r>
            <w:r w:rsidRPr="00826E76">
              <w:rPr>
                <w:sz w:val="20"/>
                <w:szCs w:val="20"/>
              </w:rPr>
              <w:t>302</w:t>
            </w:r>
            <w:r w:rsidRPr="00A413F2">
              <w:rPr>
                <w:sz w:val="20"/>
                <w:szCs w:val="20"/>
              </w:rPr>
              <w:t>-</w:t>
            </w:r>
            <w:r w:rsidRPr="00826E76">
              <w:rPr>
                <w:sz w:val="20"/>
                <w:szCs w:val="20"/>
              </w:rPr>
              <w:t>412</w:t>
            </w:r>
          </w:p>
        </w:tc>
        <w:tc>
          <w:tcPr>
            <w:tcW w:w="3118" w:type="dxa"/>
            <w:gridSpan w:val="3"/>
            <w:shd w:val="clear" w:color="auto" w:fill="auto"/>
            <w:vAlign w:val="center"/>
          </w:tcPr>
          <w:p w14:paraId="3F92D8C0" w14:textId="77777777" w:rsidR="00E82C5E" w:rsidRPr="00293C5A" w:rsidRDefault="00E82C5E" w:rsidP="00826E76">
            <w:pPr>
              <w:pStyle w:val="Beschriftung"/>
              <w:spacing w:after="0"/>
              <w:jc w:val="center"/>
              <w:rPr>
                <w:sz w:val="20"/>
              </w:rPr>
            </w:pPr>
            <w:r w:rsidRPr="00A413F2">
              <w:rPr>
                <w:sz w:val="20"/>
                <w:szCs w:val="20"/>
              </w:rPr>
              <w:t xml:space="preserve">P: </w:t>
            </w:r>
            <w:r w:rsidRPr="00826E76">
              <w:rPr>
                <w:sz w:val="20"/>
                <w:szCs w:val="20"/>
              </w:rPr>
              <w:t>273</w:t>
            </w:r>
            <w:r w:rsidRPr="00A413F2">
              <w:rPr>
                <w:sz w:val="20"/>
                <w:szCs w:val="20"/>
              </w:rPr>
              <w:t>-</w:t>
            </w:r>
            <w:r w:rsidRPr="00826E76">
              <w:rPr>
                <w:sz w:val="20"/>
                <w:szCs w:val="20"/>
              </w:rPr>
              <w:t>302+352</w:t>
            </w:r>
          </w:p>
        </w:tc>
      </w:tr>
      <w:tr w:rsidR="00E82C5E" w:rsidRPr="00293C5A" w14:paraId="27B49179" w14:textId="77777777" w:rsidTr="00E0500C">
        <w:tc>
          <w:tcPr>
            <w:tcW w:w="1009" w:type="dxa"/>
            <w:tcBorders>
              <w:top w:val="single" w:sz="8" w:space="0" w:color="4F81BD"/>
              <w:left w:val="single" w:sz="8" w:space="0" w:color="4F81BD"/>
              <w:bottom w:val="single" w:sz="8" w:space="0" w:color="4F81BD"/>
            </w:tcBorders>
            <w:shd w:val="clear" w:color="auto" w:fill="auto"/>
            <w:vAlign w:val="center"/>
          </w:tcPr>
          <w:p w14:paraId="2315A83A" w14:textId="77777777" w:rsidR="00E82C5E" w:rsidRPr="00293C5A" w:rsidRDefault="00E82C5E" w:rsidP="00E0500C">
            <w:pPr>
              <w:spacing w:after="0"/>
              <w:jc w:val="center"/>
              <w:rPr>
                <w:b/>
                <w:bCs/>
              </w:rPr>
            </w:pPr>
            <w:r w:rsidRPr="00293C5A">
              <w:rPr>
                <w:b/>
                <w:noProof/>
                <w:lang w:eastAsia="de-DE"/>
              </w:rPr>
              <w:drawing>
                <wp:inline distT="0" distB="0" distL="0" distR="0" wp14:anchorId="572E8A20" wp14:editId="2F75DE18">
                  <wp:extent cx="504825" cy="504825"/>
                  <wp:effectExtent l="0" t="0" r="0" b="0"/>
                  <wp:docPr id="5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0E38307" w14:textId="77777777" w:rsidR="00E82C5E" w:rsidRPr="00293C5A" w:rsidRDefault="00E82C5E" w:rsidP="00E0500C">
            <w:pPr>
              <w:spacing w:after="0"/>
              <w:jc w:val="center"/>
            </w:pPr>
            <w:r w:rsidRPr="00F46FC2">
              <w:rPr>
                <w:noProof/>
                <w:lang w:eastAsia="de-DE"/>
              </w:rPr>
              <w:drawing>
                <wp:inline distT="0" distB="0" distL="0" distR="0" wp14:anchorId="57D60AD8" wp14:editId="496AEF4A">
                  <wp:extent cx="504825" cy="504825"/>
                  <wp:effectExtent l="0" t="0" r="0" b="0"/>
                  <wp:docPr id="5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32661BD" w14:textId="77777777" w:rsidR="00E82C5E" w:rsidRPr="00293C5A" w:rsidRDefault="00E82C5E" w:rsidP="00E0500C">
            <w:pPr>
              <w:spacing w:after="0"/>
              <w:jc w:val="center"/>
            </w:pPr>
            <w:r w:rsidRPr="00F46FC2">
              <w:rPr>
                <w:noProof/>
                <w:lang w:eastAsia="de-DE"/>
              </w:rPr>
              <w:drawing>
                <wp:inline distT="0" distB="0" distL="0" distR="0" wp14:anchorId="266AB629" wp14:editId="66DB1949">
                  <wp:extent cx="504825" cy="504825"/>
                  <wp:effectExtent l="0" t="0" r="3175" b="3175"/>
                  <wp:docPr id="5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28039FE" w14:textId="77777777" w:rsidR="00E82C5E" w:rsidRPr="00293C5A" w:rsidRDefault="00E82C5E" w:rsidP="00E0500C">
            <w:pPr>
              <w:spacing w:after="0"/>
              <w:jc w:val="center"/>
            </w:pPr>
            <w:r w:rsidRPr="00F46FC2">
              <w:rPr>
                <w:noProof/>
                <w:lang w:eastAsia="de-DE"/>
              </w:rPr>
              <w:drawing>
                <wp:inline distT="0" distB="0" distL="0" distR="0" wp14:anchorId="7E65EFEA" wp14:editId="27B1E184">
                  <wp:extent cx="504825" cy="504825"/>
                  <wp:effectExtent l="0" t="0" r="0" b="0"/>
                  <wp:docPr id="5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C3DB72B" w14:textId="77777777" w:rsidR="00E82C5E" w:rsidRPr="00293C5A" w:rsidRDefault="00E82C5E" w:rsidP="00E0500C">
            <w:pPr>
              <w:spacing w:after="0"/>
              <w:jc w:val="center"/>
            </w:pPr>
            <w:r w:rsidRPr="00F46FC2">
              <w:rPr>
                <w:noProof/>
                <w:lang w:eastAsia="de-DE"/>
              </w:rPr>
              <w:drawing>
                <wp:inline distT="0" distB="0" distL="0" distR="0" wp14:anchorId="6E254204" wp14:editId="26629515">
                  <wp:extent cx="504825" cy="504825"/>
                  <wp:effectExtent l="0" t="0" r="0" b="0"/>
                  <wp:docPr id="5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26A8BAC6" w14:textId="77777777" w:rsidR="00E82C5E" w:rsidRPr="00293C5A" w:rsidRDefault="00E82C5E" w:rsidP="00E0500C">
            <w:pPr>
              <w:spacing w:after="0"/>
              <w:jc w:val="center"/>
            </w:pPr>
            <w:r w:rsidRPr="00F46FC2">
              <w:rPr>
                <w:noProof/>
                <w:lang w:eastAsia="de-DE"/>
              </w:rPr>
              <w:drawing>
                <wp:inline distT="0" distB="0" distL="0" distR="0" wp14:anchorId="2EFE0366" wp14:editId="61D51F71">
                  <wp:extent cx="504825" cy="504825"/>
                  <wp:effectExtent l="0" t="0" r="3175" b="3175"/>
                  <wp:docPr id="5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21202B7" w14:textId="77777777" w:rsidR="00E82C5E" w:rsidRPr="00293C5A" w:rsidRDefault="00E82C5E" w:rsidP="00E0500C">
            <w:pPr>
              <w:spacing w:after="0"/>
              <w:jc w:val="center"/>
            </w:pPr>
            <w:r w:rsidRPr="00F46FC2">
              <w:rPr>
                <w:noProof/>
                <w:lang w:eastAsia="de-DE"/>
              </w:rPr>
              <w:drawing>
                <wp:inline distT="0" distB="0" distL="0" distR="0" wp14:anchorId="48242584" wp14:editId="2DC00F46">
                  <wp:extent cx="504825" cy="504825"/>
                  <wp:effectExtent l="0" t="0" r="0" b="0"/>
                  <wp:docPr id="5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7FEF693" w14:textId="77777777" w:rsidR="00E82C5E" w:rsidRPr="00293C5A" w:rsidRDefault="00E82C5E" w:rsidP="00E0500C">
            <w:pPr>
              <w:spacing w:after="0"/>
              <w:jc w:val="center"/>
            </w:pPr>
            <w:r w:rsidRPr="00F46FC2">
              <w:rPr>
                <w:noProof/>
                <w:lang w:eastAsia="de-DE"/>
              </w:rPr>
              <w:drawing>
                <wp:inline distT="0" distB="0" distL="0" distR="0" wp14:anchorId="3C16AD7F" wp14:editId="4D0ABC66">
                  <wp:extent cx="508635" cy="508635"/>
                  <wp:effectExtent l="0" t="0" r="0" b="0"/>
                  <wp:docPr id="5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08635" cy="50863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B466C47" w14:textId="77777777" w:rsidR="00E82C5E" w:rsidRPr="00293C5A" w:rsidRDefault="00E82C5E" w:rsidP="00E0500C">
            <w:pPr>
              <w:spacing w:after="0"/>
              <w:jc w:val="center"/>
            </w:pPr>
            <w:r w:rsidRPr="00F46FC2">
              <w:rPr>
                <w:noProof/>
                <w:lang w:eastAsia="de-DE"/>
              </w:rPr>
              <w:drawing>
                <wp:inline distT="0" distB="0" distL="0" distR="0" wp14:anchorId="2FEA7809" wp14:editId="510BC916">
                  <wp:extent cx="504825" cy="504825"/>
                  <wp:effectExtent l="0" t="0" r="3175" b="3175"/>
                  <wp:docPr id="5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r>
    </w:tbl>
    <w:p w14:paraId="553D92D7" w14:textId="77777777" w:rsidR="00E82C5E" w:rsidRDefault="00E82C5E" w:rsidP="00E82C5E">
      <w:pPr>
        <w:tabs>
          <w:tab w:val="left" w:pos="1701"/>
          <w:tab w:val="left" w:pos="1985"/>
        </w:tabs>
        <w:ind w:left="1980" w:hanging="1980"/>
      </w:pPr>
    </w:p>
    <w:p w14:paraId="363731AD" w14:textId="77777777" w:rsidR="00E82C5E" w:rsidRDefault="00E82C5E" w:rsidP="00E82C5E">
      <w:pPr>
        <w:tabs>
          <w:tab w:val="left" w:pos="1701"/>
          <w:tab w:val="left" w:pos="1985"/>
        </w:tabs>
        <w:ind w:left="1980" w:hanging="1980"/>
      </w:pPr>
      <w:r>
        <w:t xml:space="preserve">Materialien: </w:t>
      </w:r>
      <w:r>
        <w:tab/>
      </w:r>
      <w:r>
        <w:tab/>
        <w:t xml:space="preserve">100 </w:t>
      </w:r>
      <w:proofErr w:type="spellStart"/>
      <w:r>
        <w:t>mL</w:t>
      </w:r>
      <w:proofErr w:type="spellEnd"/>
      <w:r>
        <w:t xml:space="preserve">-Becherglas, Tropfpipetten, Reagenzgläser, Wasserbad </w:t>
      </w:r>
    </w:p>
    <w:p w14:paraId="7E797F14" w14:textId="77777777" w:rsidR="00E82C5E" w:rsidRPr="00ED07C2" w:rsidRDefault="00E82C5E" w:rsidP="00E82C5E">
      <w:pPr>
        <w:tabs>
          <w:tab w:val="left" w:pos="1701"/>
          <w:tab w:val="left" w:pos="1985"/>
        </w:tabs>
        <w:ind w:left="1980" w:hanging="1980"/>
      </w:pPr>
      <w:r>
        <w:t>Chemikalien:</w:t>
      </w:r>
      <w:r>
        <w:tab/>
      </w:r>
      <w:r>
        <w:tab/>
        <w:t>Silbernitratlösung, Ammoniaklösung, Acetaldehyd, Butan-2-on, Natronlauge, destilliertes Wasser</w:t>
      </w:r>
    </w:p>
    <w:p w14:paraId="160D1C2D" w14:textId="77777777" w:rsidR="00E82C5E" w:rsidRDefault="00E82C5E" w:rsidP="00E82C5E">
      <w:pPr>
        <w:tabs>
          <w:tab w:val="left" w:pos="1701"/>
          <w:tab w:val="left" w:pos="1985"/>
        </w:tabs>
        <w:ind w:left="1980" w:hanging="1980"/>
        <w:rPr>
          <w:u w:val="single"/>
        </w:rPr>
      </w:pPr>
      <w:r>
        <w:t xml:space="preserve">Durchführung: </w:t>
      </w:r>
      <w:r>
        <w:tab/>
      </w:r>
      <w:r>
        <w:tab/>
      </w:r>
      <w:r w:rsidRPr="00127219">
        <w:rPr>
          <w:u w:val="single"/>
        </w:rPr>
        <w:t xml:space="preserve">Herstellen </w:t>
      </w:r>
      <w:r>
        <w:rPr>
          <w:u w:val="single"/>
        </w:rPr>
        <w:t>des</w:t>
      </w:r>
      <w:r w:rsidRPr="00127219">
        <w:rPr>
          <w:u w:val="single"/>
        </w:rPr>
        <w:t xml:space="preserve"> Tollens-Reagenz</w:t>
      </w:r>
    </w:p>
    <w:p w14:paraId="0FFEB235" w14:textId="77777777" w:rsidR="00E82C5E" w:rsidRDefault="00E82C5E" w:rsidP="00E82C5E">
      <w:pPr>
        <w:tabs>
          <w:tab w:val="left" w:pos="1701"/>
          <w:tab w:val="left" w:pos="1985"/>
        </w:tabs>
        <w:ind w:left="1980" w:hanging="1980"/>
      </w:pPr>
      <w:r w:rsidRPr="00127219">
        <w:tab/>
      </w:r>
      <w:r w:rsidRPr="00127219">
        <w:tab/>
      </w:r>
      <w:r>
        <w:t xml:space="preserve">Zu 20 </w:t>
      </w:r>
      <w:proofErr w:type="spellStart"/>
      <w:r>
        <w:t>mL</w:t>
      </w:r>
      <w:proofErr w:type="spellEnd"/>
      <w:r>
        <w:t xml:space="preserve"> einer Silbernitratlösung (w = 5 %) wird so lange tropfenweise Ammoniaklösung hinzugegeben, bis sich der entstandene Niederschlag gerade wieder löst. Dann werden einige Tropfen Natronlauge hinzugegeben.</w:t>
      </w:r>
    </w:p>
    <w:p w14:paraId="39075626" w14:textId="77777777" w:rsidR="00E82C5E" w:rsidRDefault="00E82C5E" w:rsidP="00E82C5E">
      <w:pPr>
        <w:tabs>
          <w:tab w:val="left" w:pos="1701"/>
          <w:tab w:val="left" w:pos="1985"/>
        </w:tabs>
        <w:ind w:left="1980" w:hanging="1980"/>
        <w:rPr>
          <w:u w:val="single"/>
        </w:rPr>
      </w:pPr>
      <w:r>
        <w:tab/>
      </w:r>
      <w:r>
        <w:tab/>
      </w:r>
      <w:r w:rsidRPr="004217A3">
        <w:rPr>
          <w:u w:val="single"/>
        </w:rPr>
        <w:t xml:space="preserve">Nachweis des Aldehyds </w:t>
      </w:r>
    </w:p>
    <w:p w14:paraId="6980C0CD" w14:textId="77777777" w:rsidR="00E82C5E" w:rsidRPr="004217A3" w:rsidRDefault="00E82C5E" w:rsidP="00E82C5E">
      <w:pPr>
        <w:tabs>
          <w:tab w:val="left" w:pos="1701"/>
          <w:tab w:val="left" w:pos="1985"/>
        </w:tabs>
        <w:ind w:left="1980" w:hanging="1980"/>
      </w:pPr>
      <w:r>
        <w:tab/>
      </w:r>
      <w:r>
        <w:tab/>
        <w:t xml:space="preserve">In drei Reagenzgläser werden die folgenden Lösungen eingefüllt: Reagenzglas I wird mit 3 </w:t>
      </w:r>
      <w:proofErr w:type="spellStart"/>
      <w:r>
        <w:t>mL</w:t>
      </w:r>
      <w:proofErr w:type="spellEnd"/>
      <w:r>
        <w:t xml:space="preserve"> destilliertem Wasser gefüllt, Reagenzglas II mit 3 </w:t>
      </w:r>
      <w:proofErr w:type="spellStart"/>
      <w:r>
        <w:t>mL</w:t>
      </w:r>
      <w:proofErr w:type="spellEnd"/>
      <w:r>
        <w:t xml:space="preserve"> Butan-2-on und Reagenzglas III mit 3 </w:t>
      </w:r>
      <w:proofErr w:type="spellStart"/>
      <w:r>
        <w:t>mL</w:t>
      </w:r>
      <w:proofErr w:type="spellEnd"/>
      <w:r>
        <w:t xml:space="preserve"> Acetaldehyd. Nun wird zu den Lösungen in den Reagenzgläsern I-III jeweils 5 </w:t>
      </w:r>
      <w:proofErr w:type="spellStart"/>
      <w:r>
        <w:t>mL</w:t>
      </w:r>
      <w:proofErr w:type="spellEnd"/>
      <w:r>
        <w:t xml:space="preserve"> Tollens-Reagenz </w:t>
      </w:r>
      <w:r>
        <w:lastRenderedPageBreak/>
        <w:t>gegeben. Nach Zugabe des Tollens-Reagenz werden die Reagenzgläser kurz geschüttelt und unter dem Abzug im Wasserbad für etwa 10 Minuten erhitzt. Die Temperatur des Wasserbades sollte bei mindestens 70 °C liegen.</w:t>
      </w:r>
      <w:r w:rsidRPr="004217A3">
        <w:tab/>
      </w:r>
    </w:p>
    <w:p w14:paraId="0B715FE1" w14:textId="77777777" w:rsidR="00E82C5E" w:rsidRDefault="00E82C5E" w:rsidP="00E82C5E">
      <w:pPr>
        <w:tabs>
          <w:tab w:val="left" w:pos="1701"/>
          <w:tab w:val="left" w:pos="1985"/>
        </w:tabs>
        <w:ind w:left="1980" w:hanging="1980"/>
      </w:pPr>
      <w:r>
        <w:t>Beobachtung:</w:t>
      </w:r>
      <w:r>
        <w:tab/>
      </w:r>
      <w:r>
        <w:tab/>
        <w:t>Bei den Lösungen in den Reagenzgläsern I und II ist nach Zugabe des Tollens-Reagenz keine Veränderung festzustellen. Auch beim Erhitzen im Wasserbad ist keine weitere Veränderung zu beobachten.</w:t>
      </w:r>
    </w:p>
    <w:p w14:paraId="1777E154" w14:textId="77777777" w:rsidR="00E82C5E" w:rsidRDefault="00E82C5E" w:rsidP="00E82C5E">
      <w:pPr>
        <w:tabs>
          <w:tab w:val="left" w:pos="1701"/>
          <w:tab w:val="left" w:pos="1985"/>
        </w:tabs>
        <w:ind w:left="1980" w:hanging="1980"/>
      </w:pPr>
      <w:r>
        <w:tab/>
      </w:r>
      <w:r>
        <w:tab/>
        <w:t xml:space="preserve">Wird Tollens-Reagenz zu der Lösung in Reagenzglas III gegeben, ist ebenfalls zunächst keine Veränderung zu beobachten. Beim Erhitzen der Probe im Wasserbad entsteht allerdings schnell ein </w:t>
      </w:r>
      <w:proofErr w:type="spellStart"/>
      <w:r>
        <w:t>dukelbrauner</w:t>
      </w:r>
      <w:proofErr w:type="spellEnd"/>
      <w:r>
        <w:t xml:space="preserve"> bis schwarzer Niederschlag. Nach etwa 10 - 15 Minuten im Wasserbad kann beobachtet werden, dass sich ein Silberspiegel an der Innenwand des Reagenzglases gebildet hat.</w:t>
      </w:r>
    </w:p>
    <w:p w14:paraId="6D0C1BE5" w14:textId="77777777" w:rsidR="00E82C5E" w:rsidRDefault="00E82C5E" w:rsidP="00E82C5E">
      <w:pPr>
        <w:tabs>
          <w:tab w:val="left" w:pos="1701"/>
          <w:tab w:val="left" w:pos="1985"/>
        </w:tabs>
        <w:ind w:left="1980" w:hanging="1980"/>
        <w:jc w:val="center"/>
      </w:pPr>
      <w:r>
        <w:rPr>
          <w:noProof/>
          <w:lang w:eastAsia="de-DE"/>
        </w:rPr>
        <w:drawing>
          <wp:inline distT="0" distB="0" distL="0" distR="0" wp14:anchorId="4C2E2656" wp14:editId="218186D0">
            <wp:extent cx="2625464" cy="2220299"/>
            <wp:effectExtent l="0" t="0" r="0" b="0"/>
            <wp:docPr id="77" name="Bild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Bildschirmfoto 2016-08-07 um 19.53.48.png"/>
                    <pic:cNvPicPr/>
                  </pic:nvPicPr>
                  <pic:blipFill>
                    <a:blip r:embed="rId16" cstate="screen">
                      <a:extLst>
                        <a:ext uri="{BEBA8EAE-BF5A-486C-A8C5-ECC9F3942E4B}">
                          <a14:imgProps xmlns:a14="http://schemas.microsoft.com/office/drawing/2010/main">
                            <a14:imgLayer r:embed="rId17">
                              <a14:imgEffect>
                                <a14:sharpenSoften amount="18000"/>
                              </a14:imgEffect>
                              <a14:imgEffect>
                                <a14:brightnessContrast bright="36000" contrast="18000"/>
                              </a14:imgEffect>
                            </a14:imgLayer>
                          </a14:imgProps>
                        </a:ext>
                        <a:ext uri="{28A0092B-C50C-407E-A947-70E740481C1C}">
                          <a14:useLocalDpi xmlns:a14="http://schemas.microsoft.com/office/drawing/2010/main"/>
                        </a:ext>
                      </a:extLst>
                    </a:blip>
                    <a:stretch>
                      <a:fillRect/>
                    </a:stretch>
                  </pic:blipFill>
                  <pic:spPr>
                    <a:xfrm>
                      <a:off x="0" y="0"/>
                      <a:ext cx="2645010" cy="2236829"/>
                    </a:xfrm>
                    <a:prstGeom prst="rect">
                      <a:avLst/>
                    </a:prstGeom>
                  </pic:spPr>
                </pic:pic>
              </a:graphicData>
            </a:graphic>
          </wp:inline>
        </w:drawing>
      </w:r>
    </w:p>
    <w:p w14:paraId="04970BDE" w14:textId="77777777" w:rsidR="00E82C5E" w:rsidRDefault="00E82C5E" w:rsidP="00E82C5E">
      <w:pPr>
        <w:pStyle w:val="Beschriftung"/>
        <w:jc w:val="center"/>
      </w:pPr>
      <w:r w:rsidRPr="0059732D">
        <w:rPr>
          <w:b/>
        </w:rPr>
        <w:t>Abbildung 4:</w:t>
      </w:r>
      <w:r>
        <w:t xml:space="preserve"> </w:t>
      </w:r>
      <w:r>
        <w:rPr>
          <w:noProof/>
        </w:rPr>
        <w:t>Der durch elementares Silber entstandene Silberspiegel ist der positive Nachweis für Aldehyde.</w:t>
      </w:r>
    </w:p>
    <w:p w14:paraId="31AEF7E0" w14:textId="77777777" w:rsidR="00E82C5E" w:rsidRDefault="00E82C5E" w:rsidP="00E82C5E">
      <w:pPr>
        <w:tabs>
          <w:tab w:val="left" w:pos="1701"/>
          <w:tab w:val="left" w:pos="1985"/>
        </w:tabs>
        <w:ind w:left="1985" w:hanging="1985"/>
      </w:pPr>
      <w:r>
        <w:t>Deutung:</w:t>
      </w:r>
      <w:r>
        <w:tab/>
      </w:r>
      <w:r>
        <w:tab/>
        <w:t xml:space="preserve">Beim Herstellen des Tollens-Reagenz löst sich der Niederschlag durch </w:t>
      </w:r>
      <w:proofErr w:type="spellStart"/>
      <w:r>
        <w:t>Komplexierung</w:t>
      </w:r>
      <w:proofErr w:type="spellEnd"/>
      <w:r>
        <w:t xml:space="preserve"> der </w:t>
      </w:r>
      <w:proofErr w:type="spellStart"/>
      <w:r>
        <w:t>Silberionen</w:t>
      </w:r>
      <w:proofErr w:type="spellEnd"/>
      <w:r>
        <w:t xml:space="preserve"> auf. Es bildet sich ein </w:t>
      </w:r>
      <w:proofErr w:type="spellStart"/>
      <w:r>
        <w:t>Silberdiammin</w:t>
      </w:r>
      <w:proofErr w:type="spellEnd"/>
      <w:r>
        <w:t>-Komplex, der in Wasser leicht löslich ist.</w:t>
      </w:r>
    </w:p>
    <w:p w14:paraId="20681701" w14:textId="77777777" w:rsidR="00E82C5E" w:rsidRDefault="00E82C5E" w:rsidP="00E82C5E">
      <w:pPr>
        <w:tabs>
          <w:tab w:val="left" w:pos="1701"/>
          <w:tab w:val="left" w:pos="1985"/>
        </w:tabs>
        <w:ind w:left="1985" w:hanging="1985"/>
      </w:pPr>
      <w:r>
        <w:tab/>
      </w:r>
      <w:r>
        <w:tab/>
      </w:r>
      <m:oMath>
        <m:sSubSup>
          <m:sSubSupPr>
            <m:ctrlPr>
              <w:rPr>
                <w:rFonts w:ascii="Cambria Math" w:hAnsi="Cambria Math"/>
                <w:i/>
              </w:rPr>
            </m:ctrlPr>
          </m:sSubSupPr>
          <m:e>
            <m:r>
              <w:rPr>
                <w:rFonts w:ascii="Cambria Math" w:hAnsi="Cambria Math"/>
              </w:rPr>
              <m:t>Ag</m:t>
            </m:r>
          </m:e>
          <m:sub>
            <m:d>
              <m:dPr>
                <m:ctrlPr>
                  <w:rPr>
                    <w:rFonts w:ascii="Cambria Math" w:hAnsi="Cambria Math"/>
                    <w:i/>
                  </w:rPr>
                </m:ctrlPr>
              </m:dPr>
              <m:e>
                <m:r>
                  <w:rPr>
                    <w:rFonts w:ascii="Cambria Math" w:hAnsi="Cambria Math"/>
                  </w:rPr>
                  <m:t>aq</m:t>
                </m:r>
              </m:e>
            </m:d>
            <m:r>
              <w:rPr>
                <w:rFonts w:ascii="Cambria Math" w:hAnsi="Cambria Math"/>
              </w:rPr>
              <m:t xml:space="preserve">  </m:t>
            </m:r>
          </m:sub>
          <m:sup>
            <m:r>
              <w:rPr>
                <w:rFonts w:ascii="Cambria Math" w:hAnsi="Cambria Math"/>
              </w:rPr>
              <m:t>+</m:t>
            </m:r>
          </m:sup>
        </m:sSubSup>
        <m:r>
          <w:rPr>
            <w:rFonts w:ascii="Cambria Math" w:hAnsi="Cambria Math"/>
          </w:rPr>
          <m:t xml:space="preserve">+2 </m:t>
        </m:r>
        <m:sSub>
          <m:sSubPr>
            <m:ctrlPr>
              <w:rPr>
                <w:rFonts w:ascii="Cambria Math" w:hAnsi="Cambria Math"/>
                <w:i/>
              </w:rPr>
            </m:ctrlPr>
          </m:sSubPr>
          <m:e>
            <m:r>
              <w:rPr>
                <w:rFonts w:ascii="Cambria Math" w:hAnsi="Cambria Math"/>
              </w:rPr>
              <m:t>NH</m:t>
            </m:r>
          </m:e>
          <m:sub>
            <m:r>
              <w:rPr>
                <w:rFonts w:ascii="Cambria Math" w:hAnsi="Cambria Math"/>
              </w:rPr>
              <m:t>3 (aq)</m:t>
            </m:r>
          </m:sub>
        </m:sSub>
        <m:r>
          <w:rPr>
            <w:rFonts w:ascii="Cambria Math" w:hAnsi="Cambria Math"/>
          </w:rPr>
          <m:t xml:space="preserve"> → </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Ag</m:t>
                </m:r>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NH</m:t>
                            </m:r>
                          </m:e>
                          <m:sub>
                            <m:r>
                              <w:rPr>
                                <w:rFonts w:ascii="Cambria Math" w:hAnsi="Cambria Math"/>
                              </w:rPr>
                              <m:t>3</m:t>
                            </m:r>
                          </m:sub>
                        </m:sSub>
                      </m:e>
                    </m:d>
                  </m:e>
                  <m:sub>
                    <m:r>
                      <w:rPr>
                        <w:rFonts w:ascii="Cambria Math" w:hAnsi="Cambria Math"/>
                      </w:rPr>
                      <m:t>2</m:t>
                    </m:r>
                  </m:sub>
                </m:sSub>
              </m:e>
            </m:d>
          </m:e>
          <m:sub>
            <m:r>
              <w:rPr>
                <w:rFonts w:ascii="Cambria Math" w:hAnsi="Cambria Math"/>
              </w:rPr>
              <m:t>(aq)</m:t>
            </m:r>
          </m:sub>
          <m:sup>
            <m:r>
              <w:rPr>
                <w:rFonts w:ascii="Cambria Math" w:hAnsi="Cambria Math"/>
              </w:rPr>
              <m:t>+</m:t>
            </m:r>
          </m:sup>
        </m:sSubSup>
      </m:oMath>
      <w:r>
        <w:t xml:space="preserve"> </w:t>
      </w:r>
    </w:p>
    <w:p w14:paraId="544757E8" w14:textId="77777777" w:rsidR="00E82C5E" w:rsidRDefault="00E82C5E" w:rsidP="00E82C5E">
      <w:pPr>
        <w:tabs>
          <w:tab w:val="left" w:pos="1985"/>
        </w:tabs>
        <w:ind w:left="1985" w:hanging="1985"/>
      </w:pPr>
      <w:r>
        <w:tab/>
        <w:t>Dieser Komplex verhindert auch, dass im basischen Milieu schwerlösliches Ag</w:t>
      </w:r>
      <w:r w:rsidRPr="008B2D50">
        <w:rPr>
          <w:vertAlign w:val="subscript"/>
        </w:rPr>
        <w:t>2</w:t>
      </w:r>
      <w:r>
        <w:t>O gebildet wird.</w:t>
      </w:r>
    </w:p>
    <w:p w14:paraId="50043141" w14:textId="77777777" w:rsidR="00E82C5E" w:rsidRDefault="00E82C5E" w:rsidP="00E82C5E">
      <w:pPr>
        <w:tabs>
          <w:tab w:val="left" w:pos="1701"/>
          <w:tab w:val="left" w:pos="1985"/>
        </w:tabs>
        <w:ind w:left="1985"/>
      </w:pPr>
      <w:r>
        <w:t xml:space="preserve">Die Entstehung eines schwarzen Niederschlags, der später einen Silberspiegel an der Gefäßwand bildet, lässt darauf schließen, dass bei der Reaktion des Tollens-Reagenz mit dem Aldehyd elementares Silber entstanden ist, Silber also reduziert wurde. Demnach wird der Aldehyd zur </w:t>
      </w:r>
      <w:r>
        <w:lastRenderedPageBreak/>
        <w:t>Carbonsäure oxidiert. Die Oxidation läuft analog zur Fehling-Probe nach folgender Gleichung ab.</w:t>
      </w:r>
    </w:p>
    <w:p w14:paraId="4BE25983" w14:textId="77777777" w:rsidR="00E82C5E" w:rsidRDefault="00E82C5E" w:rsidP="00E82C5E">
      <w:pPr>
        <w:tabs>
          <w:tab w:val="left" w:pos="1701"/>
          <w:tab w:val="left" w:pos="1985"/>
        </w:tabs>
        <w:ind w:left="1985" w:hanging="1985"/>
      </w:pPr>
      <w:r>
        <w:tab/>
      </w:r>
      <w:r>
        <w:tab/>
        <w:t>Oxidation:</w:t>
      </w:r>
      <w:r>
        <w:br/>
      </w:r>
      <w:r>
        <w:rPr>
          <w:noProof/>
          <w:lang w:eastAsia="de-DE"/>
        </w:rPr>
        <w:drawing>
          <wp:inline distT="0" distB="0" distL="0" distR="0" wp14:anchorId="011D9DAD" wp14:editId="6836AD98">
            <wp:extent cx="3667503" cy="712233"/>
            <wp:effectExtent l="0" t="0" r="0" b="0"/>
            <wp:docPr id="46" name="Bild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Oxidation_Carbons.png"/>
                    <pic:cNvPicPr/>
                  </pic:nvPicPr>
                  <pic:blipFill>
                    <a:blip r:embed="rId18" cstate="screen">
                      <a:extLst>
                        <a:ext uri="{28A0092B-C50C-407E-A947-70E740481C1C}">
                          <a14:useLocalDpi xmlns:a14="http://schemas.microsoft.com/office/drawing/2010/main"/>
                        </a:ext>
                      </a:extLst>
                    </a:blip>
                    <a:stretch>
                      <a:fillRect/>
                    </a:stretch>
                  </pic:blipFill>
                  <pic:spPr>
                    <a:xfrm>
                      <a:off x="0" y="0"/>
                      <a:ext cx="3710127" cy="720511"/>
                    </a:xfrm>
                    <a:prstGeom prst="rect">
                      <a:avLst/>
                    </a:prstGeom>
                  </pic:spPr>
                </pic:pic>
              </a:graphicData>
            </a:graphic>
          </wp:inline>
        </w:drawing>
      </w:r>
    </w:p>
    <w:p w14:paraId="4590DAB2" w14:textId="77777777" w:rsidR="00E82C5E" w:rsidRDefault="00E82C5E" w:rsidP="00E82C5E">
      <w:pPr>
        <w:tabs>
          <w:tab w:val="left" w:pos="1701"/>
          <w:tab w:val="left" w:pos="1985"/>
        </w:tabs>
        <w:ind w:left="1985" w:hanging="1985"/>
      </w:pPr>
      <w:r>
        <w:tab/>
      </w:r>
      <w:r>
        <w:tab/>
        <w:t>Bei der Reduktion wird elementares Silber gebildet.</w:t>
      </w:r>
    </w:p>
    <w:p w14:paraId="6122ABEA" w14:textId="77777777" w:rsidR="00E82C5E" w:rsidRDefault="00E82C5E" w:rsidP="00E82C5E">
      <w:pPr>
        <w:tabs>
          <w:tab w:val="left" w:pos="1701"/>
          <w:tab w:val="left" w:pos="1985"/>
        </w:tabs>
        <w:ind w:left="1985" w:hanging="1985"/>
      </w:pPr>
      <w:r>
        <w:tab/>
      </w:r>
      <w:r>
        <w:tab/>
        <w:t>Reduktion:</w:t>
      </w:r>
    </w:p>
    <w:p w14:paraId="0A2A1444" w14:textId="77777777" w:rsidR="00E82C5E" w:rsidRDefault="00E82C5E" w:rsidP="00E82C5E">
      <w:pPr>
        <w:tabs>
          <w:tab w:val="left" w:pos="1701"/>
          <w:tab w:val="left" w:pos="1985"/>
        </w:tabs>
        <w:ind w:left="1985" w:hanging="1985"/>
      </w:pPr>
      <w:r>
        <w:tab/>
      </w:r>
      <w:r>
        <w:tab/>
      </w:r>
      <m:oMath>
        <m:r>
          <w:rPr>
            <w:rFonts w:ascii="Cambria Math" w:hAnsi="Cambria Math"/>
          </w:rPr>
          <m:t xml:space="preserve">2 </m:t>
        </m:r>
        <m:sSub>
          <m:sSubPr>
            <m:ctrlPr>
              <w:rPr>
                <w:rFonts w:ascii="Cambria Math" w:hAnsi="Cambria Math"/>
                <w:i/>
              </w:rPr>
            </m:ctrlPr>
          </m:sSubPr>
          <m:e>
            <m:sSup>
              <m:sSupPr>
                <m:ctrlPr>
                  <w:rPr>
                    <w:rFonts w:ascii="Cambria Math" w:hAnsi="Cambria Math"/>
                    <w:i/>
                  </w:rPr>
                </m:ctrlPr>
              </m:sSupPr>
              <m:e>
                <m:r>
                  <w:rPr>
                    <w:rFonts w:ascii="Cambria Math" w:hAnsi="Cambria Math"/>
                  </w:rPr>
                  <m:t>Ag</m:t>
                </m:r>
              </m:e>
              <m:sup>
                <m:r>
                  <w:rPr>
                    <w:rFonts w:ascii="Cambria Math" w:hAnsi="Cambria Math"/>
                  </w:rPr>
                  <m:t>+</m:t>
                </m:r>
              </m:sup>
            </m:sSup>
          </m:e>
          <m:sub>
            <m:r>
              <w:rPr>
                <w:rFonts w:ascii="Cambria Math" w:hAnsi="Cambria Math"/>
              </w:rPr>
              <m:t>(aq)</m:t>
            </m:r>
          </m:sub>
        </m:sSub>
        <m:r>
          <w:rPr>
            <w:rFonts w:ascii="Cambria Math" w:hAnsi="Cambria Math"/>
          </w:rPr>
          <m:t xml:space="preserve">+2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→2 </m:t>
        </m:r>
        <m:sSub>
          <m:sSubPr>
            <m:ctrlPr>
              <w:rPr>
                <w:rFonts w:ascii="Cambria Math" w:hAnsi="Cambria Math"/>
                <w:i/>
              </w:rPr>
            </m:ctrlPr>
          </m:sSubPr>
          <m:e>
            <m:r>
              <w:rPr>
                <w:rFonts w:ascii="Cambria Math" w:hAnsi="Cambria Math"/>
              </w:rPr>
              <m:t>Ag</m:t>
            </m:r>
          </m:e>
          <m:sub>
            <m:d>
              <m:dPr>
                <m:ctrlPr>
                  <w:rPr>
                    <w:rFonts w:ascii="Cambria Math" w:hAnsi="Cambria Math"/>
                    <w:i/>
                  </w:rPr>
                </m:ctrlPr>
              </m:dPr>
              <m:e>
                <m:r>
                  <w:rPr>
                    <w:rFonts w:ascii="Cambria Math" w:hAnsi="Cambria Math"/>
                  </w:rPr>
                  <m:t>s</m:t>
                </m:r>
              </m:e>
            </m:d>
          </m:sub>
        </m:sSub>
        <m:r>
          <w:rPr>
            <w:rFonts w:ascii="Cambria Math" w:hAnsi="Cambria Math"/>
          </w:rPr>
          <m:t>↓</m:t>
        </m:r>
      </m:oMath>
    </w:p>
    <w:p w14:paraId="0B582988" w14:textId="77777777" w:rsidR="00E82C5E" w:rsidRDefault="00E82C5E" w:rsidP="00E82C5E">
      <w:pPr>
        <w:tabs>
          <w:tab w:val="left" w:pos="1701"/>
          <w:tab w:val="left" w:pos="1985"/>
        </w:tabs>
        <w:ind w:left="1985" w:hanging="1985"/>
      </w:pPr>
      <w:r>
        <w:tab/>
      </w:r>
      <w:r>
        <w:tab/>
        <w:t>Insgesamt kann damit die folgende Reaktionsgleichung aufgestellt werden.</w:t>
      </w:r>
    </w:p>
    <w:p w14:paraId="503DFC0E" w14:textId="77777777" w:rsidR="00E82C5E" w:rsidRDefault="00E82C5E" w:rsidP="00E82C5E">
      <w:pPr>
        <w:tabs>
          <w:tab w:val="left" w:pos="1701"/>
          <w:tab w:val="left" w:pos="1985"/>
        </w:tabs>
        <w:ind w:left="1985" w:hanging="1985"/>
      </w:pPr>
      <w:r>
        <w:tab/>
      </w:r>
      <w:r>
        <w:tab/>
        <w:t>Gesamt:</w:t>
      </w:r>
      <w:r>
        <w:br/>
      </w:r>
      <w:r>
        <w:rPr>
          <w:noProof/>
          <w:lang w:eastAsia="de-DE"/>
        </w:rPr>
        <w:drawing>
          <wp:inline distT="0" distB="0" distL="0" distR="0" wp14:anchorId="14AE7F75" wp14:editId="055C6547">
            <wp:extent cx="4785103" cy="619236"/>
            <wp:effectExtent l="0" t="0" r="0" b="0"/>
            <wp:docPr id="47" name="Bild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Tollens.png"/>
                    <pic:cNvPicPr/>
                  </pic:nvPicPr>
                  <pic:blipFill>
                    <a:blip r:embed="rId19" cstate="screen">
                      <a:extLst>
                        <a:ext uri="{28A0092B-C50C-407E-A947-70E740481C1C}">
                          <a14:useLocalDpi xmlns:a14="http://schemas.microsoft.com/office/drawing/2010/main"/>
                        </a:ext>
                      </a:extLst>
                    </a:blip>
                    <a:stretch>
                      <a:fillRect/>
                    </a:stretch>
                  </pic:blipFill>
                  <pic:spPr>
                    <a:xfrm>
                      <a:off x="0" y="0"/>
                      <a:ext cx="4849940" cy="627627"/>
                    </a:xfrm>
                    <a:prstGeom prst="rect">
                      <a:avLst/>
                    </a:prstGeom>
                  </pic:spPr>
                </pic:pic>
              </a:graphicData>
            </a:graphic>
          </wp:inline>
        </w:drawing>
      </w:r>
      <w:r>
        <w:tab/>
      </w:r>
    </w:p>
    <w:p w14:paraId="74FB8105" w14:textId="77777777" w:rsidR="00E82C5E" w:rsidRDefault="00E82C5E" w:rsidP="00E82C5E">
      <w:pPr>
        <w:tabs>
          <w:tab w:val="left" w:pos="1985"/>
        </w:tabs>
        <w:ind w:left="1980" w:hanging="1980"/>
        <w:jc w:val="left"/>
      </w:pPr>
      <w:r>
        <w:t>Entsorgung:</w:t>
      </w:r>
      <w:r>
        <w:tab/>
      </w:r>
      <w:r>
        <w:tab/>
        <w:t>Die Entsorgung der Lösung erfolgt über die organischen Lösungsmittel. Reste des Tollens-Reagenz können über die anorganischen Lösungen entsorgt werden.</w:t>
      </w:r>
    </w:p>
    <w:p w14:paraId="6F919825" w14:textId="77777777" w:rsidR="00E82C5E" w:rsidRDefault="00E82C5E" w:rsidP="00E82C5E">
      <w:pPr>
        <w:tabs>
          <w:tab w:val="left" w:pos="1985"/>
        </w:tabs>
        <w:ind w:left="1980" w:hanging="1980"/>
        <w:jc w:val="left"/>
        <w:rPr>
          <w:color w:val="auto"/>
        </w:rPr>
      </w:pPr>
      <w:r>
        <w:t>Literatur:</w:t>
      </w:r>
      <w:r>
        <w:tab/>
      </w:r>
      <w:r>
        <w:tab/>
      </w:r>
      <w:r>
        <w:rPr>
          <w:color w:val="auto"/>
        </w:rPr>
        <w:t xml:space="preserve">[1] </w:t>
      </w:r>
      <w:proofErr w:type="spellStart"/>
      <w:r>
        <w:rPr>
          <w:color w:val="auto"/>
        </w:rPr>
        <w:t>Wollrab</w:t>
      </w:r>
      <w:proofErr w:type="spellEnd"/>
      <w:r>
        <w:rPr>
          <w:color w:val="auto"/>
        </w:rPr>
        <w:t xml:space="preserve">, A., </w:t>
      </w:r>
      <w:r w:rsidRPr="006F31A6">
        <w:rPr>
          <w:i/>
          <w:color w:val="auto"/>
        </w:rPr>
        <w:t>Organische Chemie – Eine Einführung für Lehramts- und Nebenfachstudenten</w:t>
      </w:r>
      <w:r>
        <w:rPr>
          <w:color w:val="auto"/>
        </w:rPr>
        <w:t>, 4. Aufl., Springer-Verlag, Berlin, Heidelberg, 2014, Seiten 544-545</w:t>
      </w:r>
    </w:p>
    <w:p w14:paraId="3F86C30B" w14:textId="77777777" w:rsidR="00E82C5E" w:rsidRDefault="00E82C5E" w:rsidP="00E82C5E">
      <w:pPr>
        <w:tabs>
          <w:tab w:val="left" w:pos="1985"/>
        </w:tabs>
        <w:ind w:left="1980" w:hanging="1980"/>
        <w:jc w:val="left"/>
      </w:pPr>
      <w:r>
        <w:rPr>
          <w:color w:val="auto"/>
        </w:rPr>
        <w:tab/>
        <w:t xml:space="preserve">[2] Blume R., Prof. </w:t>
      </w:r>
      <w:proofErr w:type="spellStart"/>
      <w:r>
        <w:rPr>
          <w:color w:val="auto"/>
        </w:rPr>
        <w:t>Blumes</w:t>
      </w:r>
      <w:proofErr w:type="spellEnd"/>
      <w:r>
        <w:rPr>
          <w:color w:val="auto"/>
        </w:rPr>
        <w:t xml:space="preserve"> Bildungsserver für Chemie; </w:t>
      </w:r>
      <w:r w:rsidRPr="00E93F4D">
        <w:t>http://www.chemieunterricht.de/dc2/haus/v021.htm</w:t>
      </w:r>
      <w:r>
        <w:rPr>
          <w:color w:val="auto"/>
        </w:rPr>
        <w:t>; zuletzt geöffnet am 06.08.2016 um 17:18</w:t>
      </w:r>
      <w:r>
        <w:fldChar w:fldCharType="begin" w:fldLock="1"/>
      </w:r>
      <w:r>
        <w:instrText xml:space="preserve"> c  \* MERGEFORMAT </w:instrText>
      </w:r>
      <w:r>
        <w:fldChar w:fldCharType="end"/>
      </w:r>
    </w:p>
    <w:p w14:paraId="2FF563B9" w14:textId="77777777" w:rsidR="00AD52FE" w:rsidRDefault="00AD52FE" w:rsidP="00E82C5E">
      <w:pPr>
        <w:tabs>
          <w:tab w:val="left" w:pos="1985"/>
        </w:tabs>
        <w:ind w:left="1980" w:hanging="1980"/>
        <w:jc w:val="left"/>
      </w:pPr>
    </w:p>
    <w:p w14:paraId="73FF8B2B" w14:textId="77777777" w:rsidR="00AD52FE" w:rsidRDefault="00AD52FE" w:rsidP="00E82C5E">
      <w:pPr>
        <w:tabs>
          <w:tab w:val="left" w:pos="1985"/>
        </w:tabs>
        <w:ind w:left="1980" w:hanging="1980"/>
        <w:jc w:val="left"/>
      </w:pPr>
    </w:p>
    <w:p w14:paraId="2D8ADE18" w14:textId="77777777" w:rsidR="00AD52FE" w:rsidRDefault="00AD52FE" w:rsidP="00E82C5E">
      <w:pPr>
        <w:tabs>
          <w:tab w:val="left" w:pos="1985"/>
        </w:tabs>
        <w:ind w:left="1980" w:hanging="1980"/>
        <w:jc w:val="left"/>
      </w:pPr>
    </w:p>
    <w:p w14:paraId="437700BB" w14:textId="77777777" w:rsidR="00AD52FE" w:rsidRDefault="00AD52FE" w:rsidP="00E82C5E">
      <w:pPr>
        <w:tabs>
          <w:tab w:val="left" w:pos="1985"/>
        </w:tabs>
        <w:ind w:left="1980" w:hanging="1980"/>
        <w:jc w:val="left"/>
      </w:pPr>
    </w:p>
    <w:p w14:paraId="4763E0BF" w14:textId="77777777" w:rsidR="00AD52FE" w:rsidRDefault="00AD52FE" w:rsidP="00E82C5E">
      <w:pPr>
        <w:tabs>
          <w:tab w:val="left" w:pos="1985"/>
        </w:tabs>
        <w:ind w:left="1980" w:hanging="1980"/>
        <w:jc w:val="left"/>
      </w:pPr>
    </w:p>
    <w:p w14:paraId="5DB1DEEB" w14:textId="77777777" w:rsidR="00E82C5E" w:rsidRPr="00293C5A" w:rsidRDefault="00E82C5E" w:rsidP="00E82C5E">
      <w:pPr>
        <w:tabs>
          <w:tab w:val="left" w:pos="1701"/>
          <w:tab w:val="left" w:pos="1985"/>
        </w:tabs>
        <w:ind w:left="1980" w:hanging="1980"/>
        <w:rPr>
          <w:color w:val="1F497D"/>
        </w:rPr>
      </w:pPr>
      <w:r>
        <w:rPr>
          <w:noProof/>
          <w:lang w:eastAsia="de-DE"/>
        </w:rPr>
        <w:lastRenderedPageBreak/>
        <mc:AlternateContent>
          <mc:Choice Requires="wps">
            <w:drawing>
              <wp:anchor distT="0" distB="0" distL="114300" distR="114300" simplePos="0" relativeHeight="251660288" behindDoc="0" locked="0" layoutInCell="1" allowOverlap="1" wp14:anchorId="44A609FE" wp14:editId="30DA2DC4">
                <wp:simplePos x="0" y="0"/>
                <wp:positionH relativeFrom="character">
                  <wp:posOffset>35870</wp:posOffset>
                </wp:positionH>
                <wp:positionV relativeFrom="line">
                  <wp:posOffset>131564</wp:posOffset>
                </wp:positionV>
                <wp:extent cx="5838333" cy="2626242"/>
                <wp:effectExtent l="0" t="0" r="10160" b="22225"/>
                <wp:wrapNone/>
                <wp:docPr id="6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333" cy="2626242"/>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0D9E04C9" w14:textId="77777777" w:rsidR="00E82C5E" w:rsidRDefault="00E82C5E" w:rsidP="00E82C5E">
                            <w:pPr>
                              <w:rPr>
                                <w:color w:val="auto"/>
                              </w:rPr>
                            </w:pPr>
                            <w:r>
                              <w:rPr>
                                <w:color w:val="auto"/>
                              </w:rPr>
                              <w:t xml:space="preserve">Die reduzierende Wirkung der Aldehyde wird bei vielen Nachweisen ausgenutzt. Die Tollens-Probe ist ein Nachweis für Aldehyde, der neben der Fehling- oder Benedict-Probe innerhalb der Unterrichtsreihe „Aldehyde und Ketone“ als Schülerexperiment eingesetzt werden kann, um einerseits das Auftreten von Aldehyden zu bestätigen, andererseits aber auch die reduzierende Wirkung der Aldehyde darzustellen. Analog zur Fehling-Probe hat dieser Nachweis für die </w:t>
                            </w:r>
                            <w:proofErr w:type="spellStart"/>
                            <w:r>
                              <w:rPr>
                                <w:color w:val="auto"/>
                              </w:rPr>
                              <w:t>SuS</w:t>
                            </w:r>
                            <w:proofErr w:type="spellEnd"/>
                            <w:r>
                              <w:rPr>
                                <w:color w:val="auto"/>
                              </w:rPr>
                              <w:t xml:space="preserve"> der den Charakter eines Bestätigungsexperiments. Beim Aufstellen der Reaktionsgleichung kann auch der Umgang mit Redoxreaktionen wiederholt und gefestigt werden.</w:t>
                            </w:r>
                          </w:p>
                          <w:p w14:paraId="022A478C" w14:textId="77777777" w:rsidR="00E82C5E" w:rsidRDefault="00E82C5E" w:rsidP="00E82C5E">
                            <w:pPr>
                              <w:rPr>
                                <w:color w:val="auto"/>
                              </w:rPr>
                            </w:pPr>
                            <w:r>
                              <w:rPr>
                                <w:color w:val="auto"/>
                              </w:rPr>
                              <w:t>Wie die Fehling-Probe kann auch die Tollens-Probe als Nachweis für Zucker angewendet und daher ebenfalls im Rahmen eines Zuckernachweises durchgeführt werden.</w:t>
                            </w:r>
                            <w:r w:rsidRPr="00E0245F">
                              <w:rPr>
                                <w:color w:val="auto"/>
                              </w:rPr>
                              <w:t xml:space="preserve"> </w:t>
                            </w:r>
                          </w:p>
                          <w:p w14:paraId="2B078600" w14:textId="77777777" w:rsidR="00E82C5E" w:rsidRPr="00E71ECF" w:rsidRDefault="00E82C5E" w:rsidP="00E82C5E">
                            <w:pPr>
                              <w:rPr>
                                <w:color w:val="auto"/>
                              </w:rPr>
                            </w:pPr>
                          </w:p>
                          <w:p w14:paraId="5AAC740F" w14:textId="77777777" w:rsidR="00E82C5E" w:rsidRDefault="00E82C5E" w:rsidP="00E82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609FE" id="Text Box 131" o:spid="_x0000_s1027" type="#_x0000_t202" style="position:absolute;margin-left:2.8pt;margin-top:10.35pt;width:459.7pt;height:206.8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" strokecolor="#c0504d" strokeweight="1pt">
                <v:stroke dashstyle="dash"/>
                <v:shadow color="#868686" opacity="49150f"/>
                <v:textbox>
                  <w:txbxContent>
                    <w:p w14:paraId="0D9E04C9" w14:textId="77777777" w:rsidR="00E82C5E" w:rsidRDefault="00E82C5E" w:rsidP="00E82C5E">
                      <w:pPr>
                        <w:rPr>
                          <w:color w:val="auto"/>
                        </w:rPr>
                      </w:pPr>
                      <w:r>
                        <w:rPr>
                          <w:color w:val="auto"/>
                        </w:rPr>
                        <w:t xml:space="preserve">Die reduzierende Wirkung der Aldehyde wird bei vielen Nachweisen ausgenutzt. Die Tollens-Probe ist ein Nachweis für Aldehyde, der neben der Fehling- oder Benedict-Probe innerhalb der Unterrichtsreihe „Aldehyde und Ketone“ als Schülerexperiment eingesetzt werden kann, um einerseits das Auftreten von Aldehyden zu bestätigen, andererseits aber auch die reduzierende Wirkung der Aldehyde darzustellen. Analog zur Fehling-Probe hat dieser Nachweis für die </w:t>
                      </w:r>
                      <w:proofErr w:type="spellStart"/>
                      <w:r>
                        <w:rPr>
                          <w:color w:val="auto"/>
                        </w:rPr>
                        <w:t>SuS</w:t>
                      </w:r>
                      <w:proofErr w:type="spellEnd"/>
                      <w:r>
                        <w:rPr>
                          <w:color w:val="auto"/>
                        </w:rPr>
                        <w:t xml:space="preserve"> der den Charakter eines Bestätigungsexperiments. Beim Aufstellen der Reaktionsgleichung kann auch der Umgang mit Redoxreaktionen wiederholt und gefestigt werden.</w:t>
                      </w:r>
                    </w:p>
                    <w:p w14:paraId="022A478C" w14:textId="77777777" w:rsidR="00E82C5E" w:rsidRDefault="00E82C5E" w:rsidP="00E82C5E">
                      <w:pPr>
                        <w:rPr>
                          <w:color w:val="auto"/>
                        </w:rPr>
                      </w:pPr>
                      <w:r>
                        <w:rPr>
                          <w:color w:val="auto"/>
                        </w:rPr>
                        <w:t>Wie die Fehling-Probe kann auch die Tollens-Probe als Nachweis für Zucker angewendet und daher ebenfalls im Rahmen eines Zuckernachweises durchgeführt werden.</w:t>
                      </w:r>
                      <w:r w:rsidRPr="00E0245F">
                        <w:rPr>
                          <w:color w:val="auto"/>
                        </w:rPr>
                        <w:t xml:space="preserve"> </w:t>
                      </w:r>
                    </w:p>
                    <w:p w14:paraId="2B078600" w14:textId="77777777" w:rsidR="00E82C5E" w:rsidRPr="00E71ECF" w:rsidRDefault="00E82C5E" w:rsidP="00E82C5E">
                      <w:pPr>
                        <w:rPr>
                          <w:color w:val="auto"/>
                        </w:rPr>
                      </w:pPr>
                    </w:p>
                    <w:p w14:paraId="5AAC740F" w14:textId="77777777" w:rsidR="00E82C5E" w:rsidRDefault="00E82C5E" w:rsidP="00E82C5E"/>
                  </w:txbxContent>
                </v:textbox>
                <w10:wrap anchory="line"/>
              </v:shape>
            </w:pict>
          </mc:Fallback>
        </mc:AlternateContent>
      </w:r>
    </w:p>
    <w:p w14:paraId="0BC1CDEB" w14:textId="77777777" w:rsidR="00E82C5E" w:rsidRPr="00293C5A" w:rsidRDefault="00E82C5E" w:rsidP="00E82C5E">
      <w:pPr>
        <w:tabs>
          <w:tab w:val="left" w:pos="1701"/>
          <w:tab w:val="left" w:pos="1985"/>
        </w:tabs>
        <w:ind w:left="1980" w:hanging="1980"/>
        <w:rPr>
          <w:color w:val="1F497D"/>
        </w:rPr>
      </w:pPr>
    </w:p>
    <w:p w14:paraId="25055D1B" w14:textId="77777777" w:rsidR="00E82C5E" w:rsidRPr="00293C5A" w:rsidRDefault="00E82C5E" w:rsidP="00E82C5E">
      <w:pPr>
        <w:tabs>
          <w:tab w:val="left" w:pos="1701"/>
          <w:tab w:val="left" w:pos="1985"/>
        </w:tabs>
        <w:ind w:left="1980" w:hanging="1980"/>
        <w:rPr>
          <w:color w:val="1F497D"/>
        </w:rPr>
      </w:pPr>
    </w:p>
    <w:p w14:paraId="59D19924" w14:textId="77777777" w:rsidR="00E82C5E" w:rsidRPr="00293C5A" w:rsidRDefault="00E82C5E" w:rsidP="00E82C5E">
      <w:pPr>
        <w:tabs>
          <w:tab w:val="left" w:pos="1701"/>
          <w:tab w:val="left" w:pos="1985"/>
        </w:tabs>
        <w:ind w:left="1980" w:hanging="1980"/>
        <w:rPr>
          <w:color w:val="1F497D"/>
        </w:rPr>
      </w:pPr>
    </w:p>
    <w:p w14:paraId="58ECED18" w14:textId="77777777" w:rsidR="00E82C5E" w:rsidRPr="00293C5A" w:rsidRDefault="00E82C5E" w:rsidP="00E82C5E">
      <w:pPr>
        <w:tabs>
          <w:tab w:val="left" w:pos="1701"/>
          <w:tab w:val="left" w:pos="1985"/>
        </w:tabs>
        <w:ind w:left="1980" w:hanging="1980"/>
        <w:rPr>
          <w:color w:val="1F497D"/>
        </w:rPr>
      </w:pPr>
    </w:p>
    <w:p w14:paraId="14508498" w14:textId="77777777" w:rsidR="00E82C5E" w:rsidRDefault="00E82C5E" w:rsidP="00E82C5E">
      <w:pPr>
        <w:rPr>
          <w:color w:val="1F497D"/>
        </w:rPr>
      </w:pPr>
    </w:p>
    <w:p w14:paraId="6FFB6AA5" w14:textId="77777777" w:rsidR="0057570B" w:rsidRDefault="005B1ACE"/>
    <w:sectPr w:rsidR="0057570B">
      <w:footerReference w:type="even"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8A151" w14:textId="77777777" w:rsidR="005B1ACE" w:rsidRDefault="005B1ACE" w:rsidP="00826E76">
      <w:pPr>
        <w:spacing w:after="0" w:line="240" w:lineRule="auto"/>
      </w:pPr>
      <w:r>
        <w:separator/>
      </w:r>
    </w:p>
  </w:endnote>
  <w:endnote w:type="continuationSeparator" w:id="0">
    <w:p w14:paraId="005CC65B" w14:textId="77777777" w:rsidR="005B1ACE" w:rsidRDefault="005B1ACE" w:rsidP="00826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9D23B" w14:textId="77777777" w:rsidR="00826E76" w:rsidRDefault="00826E76" w:rsidP="009C7B9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193192B" w14:textId="77777777" w:rsidR="00826E76" w:rsidRDefault="00826E76" w:rsidP="00826E76">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78F36" w14:textId="77777777" w:rsidR="00826E76" w:rsidRDefault="00826E76" w:rsidP="009C7B9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8FDD4DF" w14:textId="77777777" w:rsidR="00826E76" w:rsidRDefault="00826E76" w:rsidP="00826E76">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538AA" w14:textId="77777777" w:rsidR="005B1ACE" w:rsidRDefault="005B1ACE" w:rsidP="00826E76">
      <w:pPr>
        <w:spacing w:after="0" w:line="240" w:lineRule="auto"/>
      </w:pPr>
      <w:r>
        <w:separator/>
      </w:r>
    </w:p>
  </w:footnote>
  <w:footnote w:type="continuationSeparator" w:id="0">
    <w:p w14:paraId="25B8ACCD" w14:textId="77777777" w:rsidR="005B1ACE" w:rsidRDefault="005B1ACE" w:rsidP="00826E7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C5E"/>
    <w:rsid w:val="00322501"/>
    <w:rsid w:val="003964B1"/>
    <w:rsid w:val="005B1ACE"/>
    <w:rsid w:val="006314DB"/>
    <w:rsid w:val="00826E76"/>
    <w:rsid w:val="00AD52FE"/>
    <w:rsid w:val="00E82C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E2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E82C5E"/>
    <w:pPr>
      <w:spacing w:line="360" w:lineRule="auto"/>
      <w:jc w:val="both"/>
    </w:pPr>
    <w:rPr>
      <w:rFonts w:ascii="Cambria" w:eastAsia="Calibri" w:hAnsi="Cambria" w:cs="Arial"/>
      <w:color w:val="1D1B11"/>
    </w:rPr>
  </w:style>
  <w:style w:type="paragraph" w:styleId="berschrift1">
    <w:name w:val="heading 1"/>
    <w:basedOn w:val="Standard"/>
    <w:next w:val="Standard"/>
    <w:link w:val="berschrift1Zchn"/>
    <w:uiPriority w:val="9"/>
    <w:qFormat/>
    <w:rsid w:val="00E82C5E"/>
    <w:pPr>
      <w:keepNext/>
      <w:keepLines/>
      <w:numPr>
        <w:numId w:val="1"/>
      </w:numPr>
      <w:spacing w:before="360" w:after="240"/>
      <w:outlineLvl w:val="0"/>
    </w:pPr>
    <w:rPr>
      <w:rFonts w:eastAsia="MS Gothic" w:cs="Times New Roman"/>
      <w:b/>
      <w:bCs/>
      <w:sz w:val="28"/>
      <w:szCs w:val="28"/>
    </w:rPr>
  </w:style>
  <w:style w:type="paragraph" w:styleId="berschrift2">
    <w:name w:val="heading 2"/>
    <w:basedOn w:val="Standard"/>
    <w:next w:val="Standard"/>
    <w:link w:val="berschrift2Zchn"/>
    <w:uiPriority w:val="9"/>
    <w:unhideWhenUsed/>
    <w:qFormat/>
    <w:rsid w:val="00E82C5E"/>
    <w:pPr>
      <w:keepNext/>
      <w:keepLines/>
      <w:numPr>
        <w:ilvl w:val="1"/>
        <w:numId w:val="1"/>
      </w:numPr>
      <w:spacing w:before="200"/>
      <w:outlineLvl w:val="1"/>
    </w:pPr>
    <w:rPr>
      <w:rFonts w:eastAsia="MS Gothic" w:cs="Times New Roman"/>
      <w:b/>
      <w:bCs/>
      <w:szCs w:val="26"/>
    </w:rPr>
  </w:style>
  <w:style w:type="paragraph" w:styleId="berschrift3">
    <w:name w:val="heading 3"/>
    <w:basedOn w:val="Standard"/>
    <w:next w:val="Standard"/>
    <w:link w:val="berschrift3Zchn"/>
    <w:uiPriority w:val="9"/>
    <w:unhideWhenUsed/>
    <w:qFormat/>
    <w:rsid w:val="00E82C5E"/>
    <w:pPr>
      <w:keepNext/>
      <w:keepLines/>
      <w:numPr>
        <w:ilvl w:val="2"/>
        <w:numId w:val="1"/>
      </w:numPr>
      <w:spacing w:before="200" w:after="120"/>
      <w:outlineLvl w:val="2"/>
    </w:pPr>
    <w:rPr>
      <w:rFonts w:eastAsia="MS Gothic" w:cs="Times New Roman"/>
      <w:b/>
      <w:bCs/>
      <w:i/>
    </w:rPr>
  </w:style>
  <w:style w:type="paragraph" w:styleId="berschrift4">
    <w:name w:val="heading 4"/>
    <w:basedOn w:val="Standard"/>
    <w:next w:val="Standard"/>
    <w:link w:val="berschrift4Zchn"/>
    <w:uiPriority w:val="9"/>
    <w:semiHidden/>
    <w:unhideWhenUsed/>
    <w:qFormat/>
    <w:rsid w:val="00E82C5E"/>
    <w:pPr>
      <w:keepNext/>
      <w:keepLines/>
      <w:numPr>
        <w:ilvl w:val="3"/>
        <w:numId w:val="1"/>
      </w:numPr>
      <w:spacing w:before="200" w:after="0"/>
      <w:outlineLvl w:val="3"/>
    </w:pPr>
    <w:rPr>
      <w:rFonts w:eastAsia="MS Gothic" w:cs="Times New Roman"/>
      <w:b/>
      <w:bCs/>
      <w:i/>
      <w:iCs/>
      <w:color w:val="4F81BD"/>
    </w:rPr>
  </w:style>
  <w:style w:type="paragraph" w:styleId="berschrift5">
    <w:name w:val="heading 5"/>
    <w:basedOn w:val="Standard"/>
    <w:next w:val="Standard"/>
    <w:link w:val="berschrift5Zchn"/>
    <w:uiPriority w:val="9"/>
    <w:semiHidden/>
    <w:unhideWhenUsed/>
    <w:qFormat/>
    <w:rsid w:val="00E82C5E"/>
    <w:pPr>
      <w:keepNext/>
      <w:keepLines/>
      <w:numPr>
        <w:ilvl w:val="4"/>
        <w:numId w:val="1"/>
      </w:numPr>
      <w:spacing w:before="200" w:after="0"/>
      <w:outlineLvl w:val="4"/>
    </w:pPr>
    <w:rPr>
      <w:rFonts w:eastAsia="MS Gothic" w:cs="Times New Roman"/>
      <w:color w:val="243F60"/>
    </w:rPr>
  </w:style>
  <w:style w:type="paragraph" w:styleId="berschrift6">
    <w:name w:val="heading 6"/>
    <w:basedOn w:val="Standard"/>
    <w:next w:val="Standard"/>
    <w:link w:val="berschrift6Zchn"/>
    <w:uiPriority w:val="9"/>
    <w:semiHidden/>
    <w:unhideWhenUsed/>
    <w:qFormat/>
    <w:rsid w:val="00E82C5E"/>
    <w:pPr>
      <w:keepNext/>
      <w:keepLines/>
      <w:numPr>
        <w:ilvl w:val="5"/>
        <w:numId w:val="1"/>
      </w:numPr>
      <w:spacing w:before="200" w:after="0"/>
      <w:outlineLvl w:val="5"/>
    </w:pPr>
    <w:rPr>
      <w:rFonts w:eastAsia="MS Gothic" w:cs="Times New Roman"/>
      <w:i/>
      <w:iCs/>
      <w:color w:val="243F60"/>
    </w:rPr>
  </w:style>
  <w:style w:type="paragraph" w:styleId="berschrift7">
    <w:name w:val="heading 7"/>
    <w:basedOn w:val="Standard"/>
    <w:next w:val="Standard"/>
    <w:link w:val="berschrift7Zchn"/>
    <w:uiPriority w:val="9"/>
    <w:semiHidden/>
    <w:unhideWhenUsed/>
    <w:qFormat/>
    <w:rsid w:val="00E82C5E"/>
    <w:pPr>
      <w:keepNext/>
      <w:keepLines/>
      <w:numPr>
        <w:ilvl w:val="6"/>
        <w:numId w:val="1"/>
      </w:numPr>
      <w:spacing w:before="200" w:after="0"/>
      <w:outlineLvl w:val="6"/>
    </w:pPr>
    <w:rPr>
      <w:rFonts w:eastAsia="MS Gothic" w:cs="Times New Roman"/>
      <w:i/>
      <w:iCs/>
      <w:color w:val="404040"/>
    </w:rPr>
  </w:style>
  <w:style w:type="paragraph" w:styleId="berschrift8">
    <w:name w:val="heading 8"/>
    <w:basedOn w:val="Standard"/>
    <w:next w:val="Standard"/>
    <w:link w:val="berschrift8Zchn"/>
    <w:uiPriority w:val="9"/>
    <w:semiHidden/>
    <w:unhideWhenUsed/>
    <w:qFormat/>
    <w:rsid w:val="00E82C5E"/>
    <w:pPr>
      <w:keepNext/>
      <w:keepLines/>
      <w:numPr>
        <w:ilvl w:val="7"/>
        <w:numId w:val="1"/>
      </w:numPr>
      <w:spacing w:before="200" w:after="0"/>
      <w:outlineLvl w:val="7"/>
    </w:pPr>
    <w:rPr>
      <w:rFonts w:eastAsia="MS Gothic" w:cs="Times New Roman"/>
      <w:color w:val="404040"/>
      <w:sz w:val="20"/>
      <w:szCs w:val="20"/>
    </w:rPr>
  </w:style>
  <w:style w:type="paragraph" w:styleId="berschrift9">
    <w:name w:val="heading 9"/>
    <w:basedOn w:val="Standard"/>
    <w:next w:val="Standard"/>
    <w:link w:val="berschrift9Zchn"/>
    <w:uiPriority w:val="9"/>
    <w:semiHidden/>
    <w:unhideWhenUsed/>
    <w:qFormat/>
    <w:rsid w:val="00E82C5E"/>
    <w:pPr>
      <w:keepNext/>
      <w:keepLines/>
      <w:numPr>
        <w:ilvl w:val="8"/>
        <w:numId w:val="1"/>
      </w:numPr>
      <w:spacing w:before="200" w:after="0"/>
      <w:outlineLvl w:val="8"/>
    </w:pPr>
    <w:rPr>
      <w:rFonts w:eastAsia="MS Gothic"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2C5E"/>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82C5E"/>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82C5E"/>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82C5E"/>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82C5E"/>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82C5E"/>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82C5E"/>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82C5E"/>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82C5E"/>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82C5E"/>
    <w:pPr>
      <w:spacing w:line="240" w:lineRule="auto"/>
    </w:pPr>
    <w:rPr>
      <w:bCs/>
      <w:color w:val="auto"/>
      <w:sz w:val="18"/>
      <w:szCs w:val="18"/>
    </w:rPr>
  </w:style>
  <w:style w:type="character" w:styleId="Link">
    <w:name w:val="Hyperlink"/>
    <w:uiPriority w:val="99"/>
    <w:unhideWhenUsed/>
    <w:rsid w:val="00E82C5E"/>
    <w:rPr>
      <w:color w:val="0000FF"/>
      <w:u w:val="single"/>
    </w:rPr>
  </w:style>
  <w:style w:type="paragraph" w:styleId="Sprechblasentext">
    <w:name w:val="Balloon Text"/>
    <w:basedOn w:val="Standard"/>
    <w:link w:val="SprechblasentextZchn"/>
    <w:uiPriority w:val="99"/>
    <w:semiHidden/>
    <w:unhideWhenUsed/>
    <w:rsid w:val="00E82C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2C5E"/>
    <w:rPr>
      <w:rFonts w:ascii="Tahoma" w:eastAsia="Calibri" w:hAnsi="Tahoma" w:cs="Tahoma"/>
      <w:color w:val="1D1B11"/>
      <w:sz w:val="16"/>
      <w:szCs w:val="16"/>
    </w:rPr>
  </w:style>
  <w:style w:type="paragraph" w:styleId="Fuzeile">
    <w:name w:val="footer"/>
    <w:basedOn w:val="Standard"/>
    <w:link w:val="FuzeileZchn"/>
    <w:uiPriority w:val="99"/>
    <w:unhideWhenUsed/>
    <w:rsid w:val="00826E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6E76"/>
    <w:rPr>
      <w:rFonts w:ascii="Cambria" w:eastAsia="Calibri" w:hAnsi="Cambria" w:cs="Arial"/>
      <w:color w:val="1D1B11"/>
    </w:rPr>
  </w:style>
  <w:style w:type="character" w:styleId="Seitenzahl">
    <w:name w:val="page number"/>
    <w:basedOn w:val="Absatz-Standardschriftart"/>
    <w:uiPriority w:val="99"/>
    <w:semiHidden/>
    <w:unhideWhenUsed/>
    <w:rsid w:val="00826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microsoft.com/office/2007/relationships/hdphoto" Target="media/hdphoto1.wdp"/><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478</Words>
  <Characters>3012</Characters>
  <Application>Microsoft Macintosh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Misch</dc:creator>
  <cp:lastModifiedBy>Ansgar Misch</cp:lastModifiedBy>
  <cp:revision>2</cp:revision>
  <dcterms:created xsi:type="dcterms:W3CDTF">2016-08-11T18:10:00Z</dcterms:created>
  <dcterms:modified xsi:type="dcterms:W3CDTF">2016-08-11T18:10:00Z</dcterms:modified>
</cp:coreProperties>
</file>