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5F" w:rsidRPr="009A2E71" w:rsidRDefault="00576F5F" w:rsidP="00576F5F">
      <w:pPr>
        <w:pStyle w:val="berschrift2"/>
        <w:contextualSpacing/>
        <w:rPr>
          <w:rFonts w:asciiTheme="minorHAnsi" w:hAnsiTheme="minorHAnsi"/>
        </w:rPr>
      </w:pPr>
      <w:bookmarkStart w:id="0" w:name="_Toc458453949"/>
      <w:r w:rsidRPr="009A2E71">
        <w:rPr>
          <w:rFonts w:asciiTheme="minorHAnsi" w:hAnsiTheme="minorHAnsi"/>
          <w:noProof/>
          <w:lang w:eastAsia="de-DE"/>
        </w:rPr>
        <mc:AlternateContent>
          <mc:Choice Requires="wps">
            <w:drawing>
              <wp:anchor distT="0" distB="0" distL="114300" distR="114300" simplePos="0" relativeHeight="251659264" behindDoc="0" locked="0" layoutInCell="1" allowOverlap="1" wp14:anchorId="3EA2550C" wp14:editId="74A5773C">
                <wp:simplePos x="0" y="0"/>
                <wp:positionH relativeFrom="margin">
                  <wp:align>left</wp:align>
                </wp:positionH>
                <wp:positionV relativeFrom="paragraph">
                  <wp:posOffset>284480</wp:posOffset>
                </wp:positionV>
                <wp:extent cx="5873115" cy="1709420"/>
                <wp:effectExtent l="0" t="0" r="13335" b="24130"/>
                <wp:wrapSquare wrapText="bothSides"/>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10047"/>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76F5F" w:rsidRDefault="00576F5F" w:rsidP="00576F5F">
                            <w:pPr>
                              <w:rPr>
                                <w:color w:val="auto"/>
                              </w:rPr>
                            </w:pPr>
                            <w:r>
                              <w:rPr>
                                <w:color w:val="auto"/>
                              </w:rPr>
                              <w:t xml:space="preserve">In diesem Versuch isolieren </w:t>
                            </w:r>
                            <w:proofErr w:type="spellStart"/>
                            <w:r>
                              <w:rPr>
                                <w:color w:val="auto"/>
                              </w:rPr>
                              <w:t>SuS</w:t>
                            </w:r>
                            <w:proofErr w:type="spellEnd"/>
                            <w:r>
                              <w:rPr>
                                <w:color w:val="auto"/>
                              </w:rPr>
                              <w:t xml:space="preserve"> zunächst Casein aus Frischmilch und verarbeiten diese weiter zu </w:t>
                            </w:r>
                            <w:proofErr w:type="spellStart"/>
                            <w:r>
                              <w:rPr>
                                <w:color w:val="auto"/>
                              </w:rPr>
                              <w:t>Galalith</w:t>
                            </w:r>
                            <w:proofErr w:type="spellEnd"/>
                            <w:r>
                              <w:rPr>
                                <w:color w:val="auto"/>
                              </w:rPr>
                              <w:t>, aus dem früher Knöpfe gefertigt wurden.</w:t>
                            </w:r>
                          </w:p>
                          <w:p w:rsidR="00576F5F" w:rsidRPr="00F31EBF" w:rsidRDefault="00576F5F" w:rsidP="00576F5F">
                            <w:pPr>
                              <w:rPr>
                                <w:color w:val="auto"/>
                              </w:rPr>
                            </w:pPr>
                            <w:r>
                              <w:rPr>
                                <w:color w:val="auto"/>
                              </w:rPr>
                              <w:t xml:space="preserve">Die </w:t>
                            </w:r>
                            <w:proofErr w:type="spellStart"/>
                            <w:r>
                              <w:rPr>
                                <w:color w:val="auto"/>
                              </w:rPr>
                              <w:t>SuS</w:t>
                            </w:r>
                            <w:proofErr w:type="spellEnd"/>
                            <w:r>
                              <w:rPr>
                                <w:color w:val="auto"/>
                              </w:rPr>
                              <w:t xml:space="preserve"> sollten bereits Kunststoffe als Polymere kennen, außerdem sollten sie den Begriff der Polykondensation schon behandelt haben. Anhand dieses Versuches kann die tertiär-Struktur von Proteinen wiederholt oder thematisiert werden, sowie deren Denaturierung. Außerdem kann der </w:t>
                            </w:r>
                            <w:proofErr w:type="spellStart"/>
                            <w:r>
                              <w:rPr>
                                <w:color w:val="auto"/>
                              </w:rPr>
                              <w:t>isoelektrische</w:t>
                            </w:r>
                            <w:proofErr w:type="spellEnd"/>
                            <w:r>
                              <w:rPr>
                                <w:color w:val="auto"/>
                              </w:rPr>
                              <w:t xml:space="preserve"> Punkt bestätigt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A2550C" id="_x0000_t202" coordsize="21600,21600" o:spt="202" path="m,l,21600r21600,l21600,xe">
                <v:stroke joinstyle="miter"/>
                <v:path gradientshapeok="t" o:connecttype="rect"/>
              </v:shapetype>
              <v:shape id="Text Box 136" o:spid="_x0000_s1026" type="#_x0000_t202" style="position:absolute;left:0;text-align:left;margin-left:0;margin-top:22.4pt;width:462.45pt;height:134.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" fillcolor="white [3201]" strokecolor="#4472c4 [3208]" strokeweight="1pt">
                <v:stroke dashstyle="dash"/>
                <v:shadow color="#868686"/>
                <v:textbox>
                  <w:txbxContent>
                    <w:p w:rsidR="00576F5F" w:rsidRDefault="00576F5F" w:rsidP="00576F5F">
                      <w:pPr>
                        <w:rPr>
                          <w:color w:val="auto"/>
                        </w:rPr>
                      </w:pPr>
                      <w:r>
                        <w:rPr>
                          <w:color w:val="auto"/>
                        </w:rPr>
                        <w:t xml:space="preserve">In diesem Versuch isolieren </w:t>
                      </w:r>
                      <w:proofErr w:type="spellStart"/>
                      <w:r>
                        <w:rPr>
                          <w:color w:val="auto"/>
                        </w:rPr>
                        <w:t>SuS</w:t>
                      </w:r>
                      <w:proofErr w:type="spellEnd"/>
                      <w:r>
                        <w:rPr>
                          <w:color w:val="auto"/>
                        </w:rPr>
                        <w:t xml:space="preserve"> zunächst Casein aus Frischmilch und verarbeiten diese weiter zu </w:t>
                      </w:r>
                      <w:proofErr w:type="spellStart"/>
                      <w:r>
                        <w:rPr>
                          <w:color w:val="auto"/>
                        </w:rPr>
                        <w:t>Galalith</w:t>
                      </w:r>
                      <w:proofErr w:type="spellEnd"/>
                      <w:r>
                        <w:rPr>
                          <w:color w:val="auto"/>
                        </w:rPr>
                        <w:t>, aus dem früher Knöpfe gefertigt wurden.</w:t>
                      </w:r>
                    </w:p>
                    <w:p w:rsidR="00576F5F" w:rsidRPr="00F31EBF" w:rsidRDefault="00576F5F" w:rsidP="00576F5F">
                      <w:pPr>
                        <w:rPr>
                          <w:color w:val="auto"/>
                        </w:rPr>
                      </w:pPr>
                      <w:r>
                        <w:rPr>
                          <w:color w:val="auto"/>
                        </w:rPr>
                        <w:t xml:space="preserve">Die </w:t>
                      </w:r>
                      <w:proofErr w:type="spellStart"/>
                      <w:r>
                        <w:rPr>
                          <w:color w:val="auto"/>
                        </w:rPr>
                        <w:t>SuS</w:t>
                      </w:r>
                      <w:proofErr w:type="spellEnd"/>
                      <w:r>
                        <w:rPr>
                          <w:color w:val="auto"/>
                        </w:rPr>
                        <w:t xml:space="preserve"> sollten bereits Kunststoffe als Polymere kennen, außerdem sollten sie den Begriff der Polykondensation schon behandelt haben. Anhand dieses Versuches kann die tertiär-Struktur von Proteinen wiederholt oder thematisiert werden, sowie deren Denaturierung. Außerdem kann der </w:t>
                      </w:r>
                      <w:proofErr w:type="spellStart"/>
                      <w:r>
                        <w:rPr>
                          <w:color w:val="auto"/>
                        </w:rPr>
                        <w:t>isoelektrische</w:t>
                      </w:r>
                      <w:proofErr w:type="spellEnd"/>
                      <w:r>
                        <w:rPr>
                          <w:color w:val="auto"/>
                        </w:rPr>
                        <w:t xml:space="preserve"> Punkt bestätigt werden.</w:t>
                      </w:r>
                    </w:p>
                  </w:txbxContent>
                </v:textbox>
                <w10:wrap type="square" anchorx="margin"/>
              </v:shape>
            </w:pict>
          </mc:Fallback>
        </mc:AlternateContent>
      </w:r>
      <w:r w:rsidRPr="009A2E71">
        <w:rPr>
          <w:rFonts w:asciiTheme="minorHAnsi" w:hAnsiTheme="minorHAnsi"/>
        </w:rPr>
        <w:t xml:space="preserve">V3 </w:t>
      </w:r>
      <w:r>
        <w:rPr>
          <w:rFonts w:asciiTheme="minorHAnsi" w:hAnsiTheme="minorHAnsi"/>
        </w:rPr>
        <w:t>Herstellung von Knöpfen</w:t>
      </w:r>
      <w:r w:rsidRPr="009A2E71">
        <w:rPr>
          <w:rFonts w:asciiTheme="minorHAnsi" w:hAnsiTheme="minorHAnsi"/>
        </w:rPr>
        <w:t xml:space="preserve"> aus Milch</w:t>
      </w:r>
      <w:bookmarkEnd w:id="0"/>
    </w:p>
    <w:p w:rsidR="00576F5F" w:rsidRPr="009A2E71" w:rsidRDefault="00576F5F" w:rsidP="00576F5F">
      <w:pPr>
        <w:rPr>
          <w:rFonts w:asciiTheme="minorHAnsi" w:hAnsiTheme="min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76F5F" w:rsidRPr="009A2E71" w:rsidTr="0051232E">
        <w:tc>
          <w:tcPr>
            <w:tcW w:w="9322" w:type="dxa"/>
            <w:gridSpan w:val="9"/>
            <w:shd w:val="clear" w:color="auto" w:fill="4F81BD"/>
            <w:vAlign w:val="center"/>
          </w:tcPr>
          <w:p w:rsidR="00576F5F" w:rsidRPr="009A2E71" w:rsidRDefault="00576F5F" w:rsidP="0051232E">
            <w:pPr>
              <w:spacing w:after="0"/>
              <w:contextualSpacing/>
              <w:jc w:val="center"/>
              <w:rPr>
                <w:rFonts w:asciiTheme="minorHAnsi" w:hAnsiTheme="minorHAnsi"/>
                <w:b/>
                <w:bCs/>
                <w:color w:val="FFFFFF" w:themeColor="background1"/>
              </w:rPr>
            </w:pPr>
            <w:r w:rsidRPr="009A2E71">
              <w:rPr>
                <w:rFonts w:asciiTheme="minorHAnsi" w:hAnsiTheme="minorHAnsi"/>
                <w:b/>
                <w:bCs/>
                <w:color w:val="FFFFFF" w:themeColor="background1"/>
              </w:rPr>
              <w:t>Gefahrenstoffe</w:t>
            </w:r>
          </w:p>
        </w:tc>
      </w:tr>
      <w:tr w:rsidR="00576F5F" w:rsidRPr="009A2E71" w:rsidTr="0051232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76F5F" w:rsidRPr="009A2E71" w:rsidRDefault="00576F5F" w:rsidP="0051232E">
            <w:pPr>
              <w:spacing w:after="0" w:line="240" w:lineRule="auto"/>
              <w:contextualSpacing/>
              <w:jc w:val="center"/>
              <w:rPr>
                <w:rFonts w:asciiTheme="minorHAnsi" w:hAnsiTheme="minorHAnsi"/>
                <w:b/>
                <w:bCs/>
              </w:rPr>
            </w:pPr>
            <w:proofErr w:type="spellStart"/>
            <w:r w:rsidRPr="009A2E71">
              <w:rPr>
                <w:rFonts w:asciiTheme="minorHAnsi" w:hAnsiTheme="minorHAnsi"/>
              </w:rPr>
              <w:t>NaOH</w:t>
            </w:r>
            <w:proofErr w:type="spellEnd"/>
            <w:r w:rsidRPr="009A2E71">
              <w:rPr>
                <w:rFonts w:asciiTheme="minorHAnsi" w:hAnsiTheme="minorHAnsi"/>
              </w:rPr>
              <w:t>-Plätzchen</w:t>
            </w:r>
          </w:p>
        </w:tc>
        <w:tc>
          <w:tcPr>
            <w:tcW w:w="3177" w:type="dxa"/>
            <w:gridSpan w:val="3"/>
            <w:tcBorders>
              <w:top w:val="single" w:sz="8" w:space="0" w:color="4F81BD"/>
              <w:bottom w:val="single" w:sz="8" w:space="0" w:color="4F81BD"/>
            </w:tcBorders>
            <w:shd w:val="clear" w:color="auto" w:fill="auto"/>
            <w:vAlign w:val="center"/>
          </w:tcPr>
          <w:p w:rsidR="00576F5F" w:rsidRPr="009A2E71" w:rsidRDefault="00576F5F" w:rsidP="0051232E">
            <w:pPr>
              <w:spacing w:after="0" w:line="240" w:lineRule="auto"/>
              <w:contextualSpacing/>
              <w:jc w:val="center"/>
              <w:rPr>
                <w:rFonts w:asciiTheme="minorHAnsi" w:hAnsiTheme="minorHAnsi"/>
              </w:rPr>
            </w:pPr>
            <w:r w:rsidRPr="009A2E71">
              <w:rPr>
                <w:rFonts w:asciiTheme="minorHAnsi" w:hAnsiTheme="minorHAnsi"/>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76F5F" w:rsidRPr="009A2E71" w:rsidRDefault="00576F5F" w:rsidP="0051232E">
            <w:pPr>
              <w:spacing w:after="0" w:line="240" w:lineRule="auto"/>
              <w:contextualSpacing/>
              <w:jc w:val="center"/>
              <w:rPr>
                <w:rFonts w:asciiTheme="minorHAnsi" w:hAnsiTheme="minorHAnsi"/>
              </w:rPr>
            </w:pPr>
            <w:r w:rsidRPr="009A2E71">
              <w:rPr>
                <w:rFonts w:asciiTheme="minorHAnsi" w:hAnsiTheme="minorHAnsi"/>
              </w:rPr>
              <w:t xml:space="preserve">P: </w:t>
            </w:r>
            <w:hyperlink r:id="rId5" w:anchor="P-S.C3.A4tze" w:tooltip="H- und P-Sätze" w:history="1">
              <w:r w:rsidRPr="009A2E71">
                <w:rPr>
                  <w:rStyle w:val="Hyperlink"/>
                  <w:rFonts w:asciiTheme="minorHAnsi" w:hAnsiTheme="minorHAnsi"/>
                  <w:color w:val="auto"/>
                </w:rPr>
                <w:t>280</w:t>
              </w:r>
            </w:hyperlink>
            <w:r w:rsidRPr="009A2E71">
              <w:rPr>
                <w:rFonts w:asciiTheme="minorHAnsi" w:hAnsiTheme="minorHAnsi"/>
              </w:rPr>
              <w:t>-​</w:t>
            </w:r>
            <w:hyperlink r:id="rId6" w:anchor="P-S.C3.A4tze" w:tooltip="H- und P-Sätze" w:history="1">
              <w:r w:rsidRPr="009A2E71">
                <w:rPr>
                  <w:rStyle w:val="Hyperlink"/>
                  <w:rFonts w:asciiTheme="minorHAnsi" w:hAnsiTheme="minorHAnsi"/>
                  <w:color w:val="auto"/>
                </w:rPr>
                <w:t>301+330+331</w:t>
              </w:r>
            </w:hyperlink>
            <w:r w:rsidRPr="009A2E71">
              <w:rPr>
                <w:rStyle w:val="Hyperlink"/>
                <w:rFonts w:asciiTheme="minorHAnsi" w:hAnsiTheme="minorHAnsi"/>
                <w:color w:val="auto"/>
              </w:rPr>
              <w:t xml:space="preserve">- </w:t>
            </w:r>
            <w:hyperlink r:id="rId7" w:anchor="P-S.C3.A4tze" w:tooltip="H- und P-Sätze" w:history="1">
              <w:r w:rsidRPr="009A2E71">
                <w:rPr>
                  <w:rStyle w:val="Hyperlink"/>
                  <w:rFonts w:asciiTheme="minorHAnsi" w:hAnsiTheme="minorHAnsi"/>
                  <w:color w:val="auto"/>
                </w:rPr>
                <w:t>305+351+338</w:t>
              </w:r>
            </w:hyperlink>
            <w:r w:rsidRPr="009A2E71">
              <w:rPr>
                <w:rStyle w:val="Hyperlink"/>
                <w:rFonts w:asciiTheme="minorHAnsi" w:hAnsiTheme="minorHAnsi"/>
                <w:color w:val="auto"/>
              </w:rPr>
              <w:t>- 308+310</w:t>
            </w:r>
          </w:p>
        </w:tc>
      </w:tr>
      <w:tr w:rsidR="00576F5F" w:rsidRPr="009A2E71" w:rsidTr="0051232E">
        <w:trPr>
          <w:trHeight w:val="434"/>
        </w:trPr>
        <w:tc>
          <w:tcPr>
            <w:tcW w:w="3027" w:type="dxa"/>
            <w:gridSpan w:val="3"/>
            <w:tcBorders>
              <w:bottom w:val="single" w:sz="4" w:space="0" w:color="8496B0" w:themeColor="text2" w:themeTint="99"/>
            </w:tcBorders>
            <w:shd w:val="clear" w:color="auto" w:fill="auto"/>
            <w:vAlign w:val="center"/>
          </w:tcPr>
          <w:p w:rsidR="00576F5F" w:rsidRPr="009A2E71" w:rsidRDefault="00576F5F" w:rsidP="0051232E">
            <w:pPr>
              <w:spacing w:after="0" w:line="276" w:lineRule="auto"/>
              <w:contextualSpacing/>
              <w:jc w:val="center"/>
              <w:rPr>
                <w:rFonts w:asciiTheme="minorHAnsi" w:hAnsiTheme="minorHAnsi"/>
                <w:bCs/>
              </w:rPr>
            </w:pPr>
            <w:proofErr w:type="spellStart"/>
            <w:r w:rsidRPr="009A2E71">
              <w:rPr>
                <w:rFonts w:asciiTheme="minorHAnsi" w:hAnsiTheme="minorHAnsi"/>
                <w:color w:val="auto"/>
              </w:rPr>
              <w:t>konz</w:t>
            </w:r>
            <w:proofErr w:type="spellEnd"/>
            <w:r w:rsidRPr="009A2E71">
              <w:rPr>
                <w:rFonts w:asciiTheme="minorHAnsi" w:hAnsiTheme="minorHAnsi"/>
                <w:color w:val="auto"/>
              </w:rPr>
              <w:t>. Schwefelsäure</w:t>
            </w:r>
          </w:p>
        </w:tc>
        <w:tc>
          <w:tcPr>
            <w:tcW w:w="3177" w:type="dxa"/>
            <w:gridSpan w:val="3"/>
            <w:tcBorders>
              <w:bottom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314- 290</w:t>
            </w:r>
          </w:p>
        </w:tc>
        <w:tc>
          <w:tcPr>
            <w:tcW w:w="3118" w:type="dxa"/>
            <w:gridSpan w:val="3"/>
            <w:tcBorders>
              <w:bottom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 xml:space="preserve">P: </w:t>
            </w:r>
            <w:hyperlink r:id="rId8" w:anchor="P-S.C3.A4tze" w:tooltip="H- und P-Sätze" w:history="1">
              <w:r w:rsidRPr="009A2E71">
                <w:rPr>
                  <w:rStyle w:val="Hyperlink"/>
                  <w:rFonts w:asciiTheme="minorHAnsi" w:hAnsiTheme="minorHAnsi"/>
                  <w:sz w:val="22"/>
                  <w:szCs w:val="22"/>
                </w:rPr>
                <w:t>280</w:t>
              </w:r>
            </w:hyperlink>
            <w:r w:rsidRPr="009A2E71">
              <w:rPr>
                <w:rFonts w:asciiTheme="minorHAnsi" w:hAnsiTheme="minorHAnsi"/>
                <w:sz w:val="22"/>
                <w:szCs w:val="22"/>
              </w:rPr>
              <w:t>-​</w:t>
            </w:r>
            <w:hyperlink r:id="rId9" w:anchor="P-S.C3.A4tze" w:tooltip="H- und P-Sätze" w:history="1">
              <w:r w:rsidRPr="009A2E71">
                <w:rPr>
                  <w:rStyle w:val="Hyperlink"/>
                  <w:rFonts w:asciiTheme="minorHAnsi" w:hAnsiTheme="minorHAnsi"/>
                  <w:sz w:val="22"/>
                  <w:szCs w:val="22"/>
                </w:rPr>
                <w:t>301+330+331</w:t>
              </w:r>
            </w:hyperlink>
            <w:r w:rsidRPr="009A2E71">
              <w:rPr>
                <w:rStyle w:val="Hyperlink"/>
                <w:rFonts w:asciiTheme="minorHAnsi" w:hAnsiTheme="minorHAnsi"/>
                <w:sz w:val="22"/>
                <w:szCs w:val="22"/>
              </w:rPr>
              <w:t xml:space="preserve">- </w:t>
            </w:r>
            <w:hyperlink r:id="rId10" w:anchor="P-S.C3.A4tze" w:tooltip="H- und P-Sätze" w:history="1">
              <w:r w:rsidRPr="009A2E71">
                <w:rPr>
                  <w:rStyle w:val="Hyperlink"/>
                  <w:rFonts w:asciiTheme="minorHAnsi" w:hAnsiTheme="minorHAnsi"/>
                  <w:sz w:val="22"/>
                  <w:szCs w:val="22"/>
                </w:rPr>
                <w:t>305+351+338</w:t>
              </w:r>
            </w:hyperlink>
            <w:r w:rsidRPr="009A2E71">
              <w:rPr>
                <w:rStyle w:val="Hyperlink"/>
                <w:rFonts w:asciiTheme="minorHAnsi" w:hAnsiTheme="minorHAnsi"/>
                <w:sz w:val="22"/>
                <w:szCs w:val="22"/>
              </w:rPr>
              <w:t>- 309+310</w:t>
            </w:r>
          </w:p>
        </w:tc>
      </w:tr>
      <w:tr w:rsidR="00576F5F" w:rsidRPr="009A2E71" w:rsidTr="0051232E">
        <w:trPr>
          <w:trHeight w:val="434"/>
        </w:trPr>
        <w:tc>
          <w:tcPr>
            <w:tcW w:w="3027"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spacing w:after="0" w:line="276" w:lineRule="auto"/>
              <w:contextualSpacing/>
              <w:jc w:val="center"/>
              <w:rPr>
                <w:rFonts w:asciiTheme="minorHAnsi" w:hAnsiTheme="minorHAnsi"/>
                <w:color w:val="auto"/>
              </w:rPr>
            </w:pPr>
            <w:r w:rsidRPr="009A2E71">
              <w:rPr>
                <w:rFonts w:asciiTheme="minorHAnsi" w:hAnsiTheme="minorHAnsi"/>
                <w:color w:val="auto"/>
              </w:rPr>
              <w:t>Natriumsulfat (wasserfrei)</w:t>
            </w:r>
          </w:p>
        </w:tc>
        <w:tc>
          <w:tcPr>
            <w:tcW w:w="3177"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w:t>
            </w:r>
          </w:p>
        </w:tc>
        <w:tc>
          <w:tcPr>
            <w:tcW w:w="3118"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P: -</w:t>
            </w:r>
          </w:p>
        </w:tc>
      </w:tr>
      <w:tr w:rsidR="00576F5F" w:rsidRPr="009A2E71" w:rsidTr="0051232E">
        <w:trPr>
          <w:trHeight w:val="434"/>
        </w:trPr>
        <w:tc>
          <w:tcPr>
            <w:tcW w:w="3027"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spacing w:after="0" w:line="276" w:lineRule="auto"/>
              <w:contextualSpacing/>
              <w:jc w:val="center"/>
              <w:rPr>
                <w:rFonts w:asciiTheme="minorHAnsi" w:hAnsiTheme="minorHAnsi"/>
                <w:color w:val="auto"/>
              </w:rPr>
            </w:pPr>
            <w:r w:rsidRPr="009A2E71">
              <w:rPr>
                <w:rFonts w:asciiTheme="minorHAnsi" w:hAnsiTheme="minorHAnsi"/>
                <w:color w:val="auto"/>
              </w:rPr>
              <w:t>Milch</w:t>
            </w:r>
          </w:p>
        </w:tc>
        <w:tc>
          <w:tcPr>
            <w:tcW w:w="3177"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w:t>
            </w:r>
          </w:p>
        </w:tc>
        <w:tc>
          <w:tcPr>
            <w:tcW w:w="3118"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P: -</w:t>
            </w:r>
          </w:p>
        </w:tc>
      </w:tr>
      <w:tr w:rsidR="00576F5F" w:rsidRPr="009A2E71" w:rsidTr="0051232E">
        <w:trPr>
          <w:trHeight w:val="434"/>
        </w:trPr>
        <w:tc>
          <w:tcPr>
            <w:tcW w:w="3027"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spacing w:after="0" w:line="276" w:lineRule="auto"/>
              <w:contextualSpacing/>
              <w:jc w:val="center"/>
              <w:rPr>
                <w:rFonts w:asciiTheme="minorHAnsi" w:hAnsiTheme="minorHAnsi"/>
                <w:color w:val="auto"/>
              </w:rPr>
            </w:pPr>
            <w:r w:rsidRPr="009A2E71">
              <w:rPr>
                <w:rFonts w:asciiTheme="minorHAnsi" w:hAnsiTheme="minorHAnsi"/>
                <w:color w:val="auto"/>
              </w:rPr>
              <w:t>Essig</w:t>
            </w:r>
          </w:p>
        </w:tc>
        <w:tc>
          <w:tcPr>
            <w:tcW w:w="3177"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w:t>
            </w:r>
          </w:p>
        </w:tc>
        <w:tc>
          <w:tcPr>
            <w:tcW w:w="3118"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P: -</w:t>
            </w:r>
            <w:hyperlink r:id="rId11" w:anchor="P-S.C3.A4tze" w:tooltip="H- und P-Sätze" w:history="1"/>
          </w:p>
        </w:tc>
      </w:tr>
      <w:tr w:rsidR="00576F5F" w:rsidRPr="009A2E71" w:rsidTr="0051232E">
        <w:trPr>
          <w:trHeight w:val="434"/>
        </w:trPr>
        <w:tc>
          <w:tcPr>
            <w:tcW w:w="3027"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spacing w:after="0" w:line="276" w:lineRule="auto"/>
              <w:contextualSpacing/>
              <w:jc w:val="center"/>
              <w:rPr>
                <w:rFonts w:asciiTheme="minorHAnsi" w:hAnsiTheme="minorHAnsi"/>
                <w:color w:val="auto"/>
              </w:rPr>
            </w:pPr>
            <w:r w:rsidRPr="009A2E71">
              <w:rPr>
                <w:rFonts w:asciiTheme="minorHAnsi" w:hAnsiTheme="minorHAnsi"/>
                <w:color w:val="auto"/>
              </w:rPr>
              <w:t>NaCl</w:t>
            </w:r>
          </w:p>
        </w:tc>
        <w:tc>
          <w:tcPr>
            <w:tcW w:w="3177"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w:t>
            </w:r>
          </w:p>
        </w:tc>
        <w:tc>
          <w:tcPr>
            <w:tcW w:w="3118" w:type="dxa"/>
            <w:gridSpan w:val="3"/>
            <w:tcBorders>
              <w:top w:val="single" w:sz="4" w:space="0" w:color="8496B0" w:themeColor="text2" w:themeTint="99"/>
              <w:bottom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P: -</w:t>
            </w:r>
            <w:hyperlink r:id="rId12" w:anchor="P-S.C3.A4tze" w:tooltip="H- und P-Sätze" w:history="1"/>
          </w:p>
        </w:tc>
      </w:tr>
      <w:tr w:rsidR="00576F5F" w:rsidRPr="009A2E71" w:rsidTr="0051232E">
        <w:trPr>
          <w:trHeight w:val="434"/>
        </w:trPr>
        <w:tc>
          <w:tcPr>
            <w:tcW w:w="3027" w:type="dxa"/>
            <w:gridSpan w:val="3"/>
            <w:tcBorders>
              <w:top w:val="single" w:sz="4" w:space="0" w:color="8496B0" w:themeColor="text2" w:themeTint="99"/>
            </w:tcBorders>
            <w:shd w:val="clear" w:color="auto" w:fill="auto"/>
            <w:vAlign w:val="center"/>
          </w:tcPr>
          <w:p w:rsidR="00576F5F" w:rsidRPr="009A2E71" w:rsidRDefault="00576F5F" w:rsidP="0051232E">
            <w:pPr>
              <w:spacing w:after="0" w:line="276" w:lineRule="auto"/>
              <w:contextualSpacing/>
              <w:jc w:val="center"/>
              <w:rPr>
                <w:rFonts w:asciiTheme="minorHAnsi" w:hAnsiTheme="minorHAnsi"/>
                <w:color w:val="auto"/>
              </w:rPr>
            </w:pPr>
            <w:r w:rsidRPr="009A2E71">
              <w:rPr>
                <w:rFonts w:asciiTheme="minorHAnsi" w:hAnsiTheme="minorHAnsi"/>
                <w:color w:val="auto"/>
              </w:rPr>
              <w:t>Eisessig</w:t>
            </w:r>
          </w:p>
        </w:tc>
        <w:tc>
          <w:tcPr>
            <w:tcW w:w="3177" w:type="dxa"/>
            <w:gridSpan w:val="3"/>
            <w:tcBorders>
              <w:top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226- 314</w:t>
            </w:r>
          </w:p>
        </w:tc>
        <w:tc>
          <w:tcPr>
            <w:tcW w:w="3118" w:type="dxa"/>
            <w:gridSpan w:val="3"/>
            <w:tcBorders>
              <w:top w:val="single" w:sz="4" w:space="0" w:color="8496B0" w:themeColor="text2" w:themeTint="99"/>
            </w:tcBorders>
            <w:shd w:val="clear" w:color="auto" w:fill="auto"/>
            <w:vAlign w:val="center"/>
          </w:tcPr>
          <w:p w:rsidR="00576F5F" w:rsidRPr="009A2E71" w:rsidRDefault="00576F5F" w:rsidP="0051232E">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P: 280- 301+330+331- 305+351+338- 308- 310</w:t>
            </w:r>
          </w:p>
        </w:tc>
      </w:tr>
      <w:tr w:rsidR="00576F5F" w:rsidRPr="009A2E71" w:rsidTr="0051232E">
        <w:tc>
          <w:tcPr>
            <w:tcW w:w="1009" w:type="dxa"/>
            <w:tcBorders>
              <w:top w:val="single" w:sz="8" w:space="0" w:color="4F81BD"/>
              <w:left w:val="single" w:sz="8" w:space="0" w:color="4F81BD"/>
              <w:bottom w:val="single" w:sz="8" w:space="0" w:color="4F81BD"/>
            </w:tcBorders>
            <w:shd w:val="clear" w:color="auto" w:fill="auto"/>
            <w:vAlign w:val="center"/>
          </w:tcPr>
          <w:p w:rsidR="00576F5F" w:rsidRPr="009A2E71" w:rsidRDefault="00576F5F" w:rsidP="0051232E">
            <w:pPr>
              <w:spacing w:after="0"/>
              <w:contextualSpacing/>
              <w:jc w:val="center"/>
              <w:rPr>
                <w:rFonts w:asciiTheme="minorHAnsi" w:hAnsiTheme="minorHAnsi"/>
                <w:b/>
                <w:bCs/>
              </w:rPr>
            </w:pPr>
            <w:r w:rsidRPr="009A2E71">
              <w:rPr>
                <w:rFonts w:asciiTheme="minorHAnsi" w:hAnsiTheme="minorHAnsi"/>
                <w:b/>
                <w:noProof/>
                <w:lang w:eastAsia="de-DE"/>
              </w:rPr>
              <w:drawing>
                <wp:inline distT="0" distB="0" distL="0" distR="0" wp14:anchorId="0ADC3CC0" wp14:editId="3E134048">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5F" w:rsidRPr="009A2E71" w:rsidRDefault="00576F5F"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0395DC48" wp14:editId="27306CA2">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5F" w:rsidRPr="009A2E71" w:rsidRDefault="00576F5F"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07C4385B" wp14:editId="0DB2A2B3">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5F" w:rsidRPr="009A2E71" w:rsidRDefault="00576F5F"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191863E1" wp14:editId="57BC60B7">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76F5F" w:rsidRPr="009A2E71" w:rsidRDefault="00576F5F"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70D72C3C" wp14:editId="09C8FF3F">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76F5F" w:rsidRPr="009A2E71" w:rsidRDefault="00576F5F"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7EF4DAB1" wp14:editId="1276AB18">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76F5F" w:rsidRPr="009A2E71" w:rsidRDefault="00576F5F"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6D8E75AF" wp14:editId="0D459CBC">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5F" w:rsidRPr="009A2E71" w:rsidRDefault="00576F5F"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429A89F9" wp14:editId="3DABFFB5">
                  <wp:extent cx="511175" cy="511175"/>
                  <wp:effectExtent l="0" t="0" r="3175" b="317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76F5F" w:rsidRPr="009A2E71" w:rsidRDefault="00576F5F"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0A7D8BF6" wp14:editId="0D6F219B">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76F5F" w:rsidRPr="009A2E71" w:rsidRDefault="00576F5F" w:rsidP="00576F5F">
      <w:pPr>
        <w:tabs>
          <w:tab w:val="left" w:pos="1701"/>
          <w:tab w:val="left" w:pos="1985"/>
        </w:tabs>
        <w:ind w:left="1980" w:hanging="1980"/>
        <w:contextualSpacing/>
        <w:rPr>
          <w:rFonts w:asciiTheme="minorHAnsi" w:hAnsiTheme="minorHAnsi"/>
        </w:rPr>
      </w:pPr>
    </w:p>
    <w:p w:rsidR="00576F5F" w:rsidRPr="009A2E71" w:rsidRDefault="00576F5F" w:rsidP="00576F5F">
      <w:pPr>
        <w:tabs>
          <w:tab w:val="left" w:pos="1701"/>
          <w:tab w:val="left" w:pos="1985"/>
        </w:tabs>
        <w:ind w:left="1980" w:hanging="1980"/>
        <w:contextualSpacing/>
        <w:rPr>
          <w:rFonts w:asciiTheme="minorHAnsi" w:hAnsiTheme="minorHAnsi"/>
        </w:rPr>
      </w:pPr>
      <w:r w:rsidRPr="009A2E71">
        <w:rPr>
          <w:rFonts w:asciiTheme="minorHAnsi" w:hAnsiTheme="minorHAnsi"/>
        </w:rPr>
        <w:t xml:space="preserve">Materialien: </w:t>
      </w:r>
      <w:r w:rsidRPr="009A2E71">
        <w:rPr>
          <w:rFonts w:asciiTheme="minorHAnsi" w:hAnsiTheme="minorHAnsi"/>
        </w:rPr>
        <w:tab/>
      </w:r>
      <w:r w:rsidRPr="009A2E71">
        <w:rPr>
          <w:rFonts w:asciiTheme="minorHAnsi" w:hAnsiTheme="minorHAnsi"/>
        </w:rPr>
        <w:tab/>
        <w:t>3 Bechergläser (400 mL), Magnetrührer mit Heizplatte, Uhrglas, Becherglas (50 mL)</w:t>
      </w:r>
      <w:r>
        <w:rPr>
          <w:rFonts w:asciiTheme="minorHAnsi" w:hAnsiTheme="minorHAnsi"/>
        </w:rPr>
        <w:t>, Petrischalen</w:t>
      </w:r>
    </w:p>
    <w:p w:rsidR="00576F5F" w:rsidRPr="009A2E71" w:rsidRDefault="00576F5F" w:rsidP="00576F5F">
      <w:pPr>
        <w:tabs>
          <w:tab w:val="left" w:pos="1701"/>
          <w:tab w:val="left" w:pos="1985"/>
        </w:tabs>
        <w:ind w:left="1980" w:hanging="1980"/>
        <w:contextualSpacing/>
        <w:rPr>
          <w:rFonts w:asciiTheme="minorHAnsi" w:hAnsiTheme="minorHAnsi"/>
        </w:rPr>
      </w:pPr>
      <w:r w:rsidRPr="009A2E71">
        <w:rPr>
          <w:rFonts w:asciiTheme="minorHAnsi" w:hAnsiTheme="minorHAnsi"/>
        </w:rPr>
        <w:t>Chemikalien:</w:t>
      </w:r>
      <w:r w:rsidRPr="009A2E71">
        <w:rPr>
          <w:rFonts w:asciiTheme="minorHAnsi" w:hAnsiTheme="minorHAnsi"/>
        </w:rPr>
        <w:tab/>
      </w:r>
      <w:r w:rsidRPr="009A2E71">
        <w:rPr>
          <w:rFonts w:asciiTheme="minorHAnsi" w:hAnsiTheme="minorHAnsi"/>
        </w:rPr>
        <w:tab/>
        <w:t xml:space="preserve">Natriumsulfat (wasserfrei), </w:t>
      </w:r>
      <w:proofErr w:type="spellStart"/>
      <w:r w:rsidRPr="009A2E71">
        <w:rPr>
          <w:rFonts w:asciiTheme="minorHAnsi" w:hAnsiTheme="minorHAnsi"/>
        </w:rPr>
        <w:t>konz</w:t>
      </w:r>
      <w:proofErr w:type="spellEnd"/>
      <w:r w:rsidRPr="009A2E71">
        <w:rPr>
          <w:rFonts w:asciiTheme="minorHAnsi" w:hAnsiTheme="minorHAnsi"/>
        </w:rPr>
        <w:t>. Schwefelsäure, frische Milch, Essig</w:t>
      </w:r>
      <w:r>
        <w:rPr>
          <w:rFonts w:asciiTheme="minorHAnsi" w:hAnsiTheme="minorHAnsi"/>
        </w:rPr>
        <w:t>, Agar</w:t>
      </w:r>
    </w:p>
    <w:p w:rsidR="00576F5F" w:rsidRDefault="00576F5F" w:rsidP="00576F5F">
      <w:pPr>
        <w:tabs>
          <w:tab w:val="left" w:pos="1701"/>
          <w:tab w:val="left" w:pos="1985"/>
        </w:tabs>
        <w:ind w:left="1980" w:hanging="1980"/>
        <w:contextualSpacing/>
        <w:rPr>
          <w:rFonts w:asciiTheme="minorHAnsi" w:hAnsiTheme="minorHAnsi"/>
        </w:rPr>
      </w:pPr>
      <w:r>
        <w:rPr>
          <w:rFonts w:asciiTheme="minorHAnsi" w:hAnsiTheme="minorHAnsi"/>
        </w:rPr>
        <w:t xml:space="preserve">Durchführung: </w:t>
      </w:r>
      <w:r>
        <w:rPr>
          <w:rFonts w:asciiTheme="minorHAnsi" w:hAnsiTheme="minorHAnsi"/>
        </w:rPr>
        <w:tab/>
        <w:t>a)</w:t>
      </w:r>
      <w:r>
        <w:rPr>
          <w:rFonts w:asciiTheme="minorHAnsi" w:hAnsiTheme="minorHAnsi"/>
        </w:rPr>
        <w:tab/>
        <w:t xml:space="preserve">Formen für Knöpfe können mit Hilfe von Agar am Vortag hergestellt werden. Dazu werden Knöpfe in eine Petrischale gegeben und mit einer Agar-Lösung übergossen. Sobald die Masse erstarrt ist werden die Agar-Platten gestürzt und die Knöpfe entfernt. </w:t>
      </w:r>
    </w:p>
    <w:p w:rsidR="00576F5F" w:rsidRPr="009A2E71" w:rsidRDefault="00576F5F" w:rsidP="00576F5F">
      <w:pPr>
        <w:tabs>
          <w:tab w:val="left" w:pos="1701"/>
          <w:tab w:val="left" w:pos="1985"/>
        </w:tabs>
        <w:ind w:left="1980" w:hanging="1980"/>
        <w:contextualSpacing/>
        <w:rPr>
          <w:rFonts w:asciiTheme="minorHAnsi" w:hAnsiTheme="minorHAnsi"/>
        </w:rPr>
      </w:pPr>
      <w:r>
        <w:rPr>
          <w:rFonts w:asciiTheme="minorHAnsi" w:hAnsiTheme="minorHAnsi"/>
        </w:rPr>
        <w:tab/>
        <w:t>b)</w:t>
      </w:r>
      <w:r>
        <w:rPr>
          <w:rFonts w:asciiTheme="minorHAnsi" w:hAnsiTheme="minorHAnsi"/>
        </w:rPr>
        <w:tab/>
      </w:r>
      <w:r w:rsidRPr="009A2E71">
        <w:rPr>
          <w:rFonts w:asciiTheme="minorHAnsi" w:hAnsiTheme="minorHAnsi"/>
        </w:rPr>
        <w:t xml:space="preserve">250 mL frische Milch werden in einem 400 mL Becherglas unter Rühren erwärmt. Nachdem die Lösung auf 40°C erhitzt wurde werden 2 EL Essig hinzugegeben. Nach kurzer Zeit entsteht eine Suspension, die über eine Nutsche </w:t>
      </w:r>
      <w:r w:rsidRPr="009A2E71">
        <w:rPr>
          <w:rFonts w:asciiTheme="minorHAnsi" w:hAnsiTheme="minorHAnsi"/>
        </w:rPr>
        <w:lastRenderedPageBreak/>
        <w:t>filtriert wird. Der Rückstand wird auf das Uhrglas gegeben und im Trockenofen für einen Tag bei nicht mehr als 80°C getrocknet.</w:t>
      </w:r>
    </w:p>
    <w:p w:rsidR="00576F5F" w:rsidRPr="009A2E71" w:rsidRDefault="00576F5F" w:rsidP="00576F5F">
      <w:pPr>
        <w:tabs>
          <w:tab w:val="left" w:pos="1701"/>
          <w:tab w:val="left" w:pos="1985"/>
        </w:tabs>
        <w:ind w:left="1980" w:hanging="1980"/>
        <w:contextualSpacing/>
        <w:rPr>
          <w:rFonts w:asciiTheme="minorHAnsi" w:hAnsiTheme="minorHAnsi"/>
        </w:rPr>
      </w:pPr>
      <w:r>
        <w:rPr>
          <w:rFonts w:asciiTheme="minorHAnsi" w:hAnsiTheme="minorHAnsi"/>
        </w:rPr>
        <w:tab/>
      </w:r>
      <w:r w:rsidRPr="009A2E71">
        <w:rPr>
          <w:rFonts w:asciiTheme="minorHAnsi" w:hAnsiTheme="minorHAnsi"/>
        </w:rPr>
        <w:t>b)</w:t>
      </w:r>
      <w:r>
        <w:rPr>
          <w:rFonts w:asciiTheme="minorHAnsi" w:hAnsiTheme="minorHAnsi"/>
        </w:rPr>
        <w:tab/>
      </w:r>
      <w:r w:rsidRPr="009A2E71">
        <w:rPr>
          <w:rFonts w:asciiTheme="minorHAnsi" w:hAnsiTheme="minorHAnsi"/>
        </w:rPr>
        <w:t>Das getrocknete Casein wird in einem 50 mL Becherglas mit 5 mL Wasser verrührt. Dazu werden 10 Tropfen einer 18%igen Natronlauge gegeben.</w:t>
      </w:r>
    </w:p>
    <w:p w:rsidR="00576F5F" w:rsidRPr="009A2E71" w:rsidRDefault="00576F5F" w:rsidP="00576F5F">
      <w:pPr>
        <w:tabs>
          <w:tab w:val="left" w:pos="1701"/>
          <w:tab w:val="left" w:pos="1985"/>
        </w:tabs>
        <w:ind w:left="1980" w:hanging="1980"/>
        <w:contextualSpacing/>
        <w:rPr>
          <w:rFonts w:asciiTheme="minorHAnsi" w:hAnsiTheme="minorHAnsi"/>
        </w:rPr>
      </w:pPr>
      <w:r w:rsidRPr="009A2E71">
        <w:rPr>
          <w:rFonts w:asciiTheme="minorHAnsi" w:hAnsiTheme="minorHAnsi"/>
        </w:rPr>
        <w:tab/>
      </w:r>
      <w:r w:rsidRPr="009A2E71">
        <w:rPr>
          <w:rFonts w:asciiTheme="minorHAnsi" w:hAnsiTheme="minorHAnsi"/>
        </w:rPr>
        <w:tab/>
        <w:t>Es werden zwei Bäder vorbereitet; da</w:t>
      </w:r>
      <w:r>
        <w:rPr>
          <w:rFonts w:asciiTheme="minorHAnsi" w:hAnsiTheme="minorHAnsi"/>
        </w:rPr>
        <w:t>s Fällbad und das Härtungsbad. Für d</w:t>
      </w:r>
      <w:r w:rsidRPr="009A2E71">
        <w:rPr>
          <w:rFonts w:asciiTheme="minorHAnsi" w:hAnsiTheme="minorHAnsi"/>
        </w:rPr>
        <w:t>as Fällbad w</w:t>
      </w:r>
      <w:r>
        <w:rPr>
          <w:rFonts w:asciiTheme="minorHAnsi" w:hAnsiTheme="minorHAnsi"/>
        </w:rPr>
        <w:t>e</w:t>
      </w:r>
      <w:r w:rsidRPr="009A2E71">
        <w:rPr>
          <w:rFonts w:asciiTheme="minorHAnsi" w:hAnsiTheme="minorHAnsi"/>
        </w:rPr>
        <w:t>rd</w:t>
      </w:r>
      <w:r>
        <w:rPr>
          <w:rFonts w:asciiTheme="minorHAnsi" w:hAnsiTheme="minorHAnsi"/>
        </w:rPr>
        <w:t>en</w:t>
      </w:r>
      <w:r w:rsidRPr="009A2E71">
        <w:rPr>
          <w:rFonts w:asciiTheme="minorHAnsi" w:hAnsiTheme="minorHAnsi"/>
        </w:rPr>
        <w:t xml:space="preserve"> </w:t>
      </w:r>
      <w:r>
        <w:rPr>
          <w:rFonts w:asciiTheme="minorHAnsi" w:hAnsiTheme="minorHAnsi"/>
        </w:rPr>
        <w:t>30 g Natriumsulfat in</w:t>
      </w:r>
      <w:r w:rsidRPr="009A2E71">
        <w:rPr>
          <w:rFonts w:asciiTheme="minorHAnsi" w:hAnsiTheme="minorHAnsi"/>
        </w:rPr>
        <w:t xml:space="preserve"> 60 mL Wasser </w:t>
      </w:r>
      <w:r>
        <w:rPr>
          <w:rFonts w:asciiTheme="minorHAnsi" w:hAnsiTheme="minorHAnsi"/>
        </w:rPr>
        <w:t>gelöst und</w:t>
      </w:r>
      <w:r w:rsidRPr="009A2E71">
        <w:rPr>
          <w:rFonts w:asciiTheme="minorHAnsi" w:hAnsiTheme="minorHAnsi"/>
        </w:rPr>
        <w:t xml:space="preserve"> anschließend mit 20 mL </w:t>
      </w:r>
      <w:proofErr w:type="spellStart"/>
      <w:r w:rsidRPr="009A2E71">
        <w:rPr>
          <w:rFonts w:asciiTheme="minorHAnsi" w:hAnsiTheme="minorHAnsi"/>
        </w:rPr>
        <w:t>konz</w:t>
      </w:r>
      <w:proofErr w:type="spellEnd"/>
      <w:r w:rsidRPr="009A2E71">
        <w:rPr>
          <w:rFonts w:asciiTheme="minorHAnsi" w:hAnsiTheme="minorHAnsi"/>
        </w:rPr>
        <w:t xml:space="preserve">. Schwefelsäure </w:t>
      </w:r>
      <w:r>
        <w:rPr>
          <w:rFonts w:asciiTheme="minorHAnsi" w:hAnsiTheme="minorHAnsi"/>
        </w:rPr>
        <w:t>versetzt</w:t>
      </w:r>
      <w:r w:rsidRPr="009A2E71">
        <w:rPr>
          <w:rFonts w:asciiTheme="minorHAnsi" w:hAnsiTheme="minorHAnsi"/>
        </w:rPr>
        <w:t xml:space="preserve">. Das Härtungsbad </w:t>
      </w:r>
      <w:r>
        <w:rPr>
          <w:rFonts w:asciiTheme="minorHAnsi" w:hAnsiTheme="minorHAnsi"/>
        </w:rPr>
        <w:t>wird aus 60 mL Wasser, 6 </w:t>
      </w:r>
      <w:r w:rsidRPr="009A2E71">
        <w:rPr>
          <w:rFonts w:asciiTheme="minorHAnsi" w:hAnsiTheme="minorHAnsi"/>
        </w:rPr>
        <w:t>mL 30</w:t>
      </w:r>
      <w:r>
        <w:rPr>
          <w:rFonts w:asciiTheme="minorHAnsi" w:hAnsiTheme="minorHAnsi"/>
        </w:rPr>
        <w:t xml:space="preserve"> </w:t>
      </w:r>
      <w:r w:rsidRPr="009A2E71">
        <w:rPr>
          <w:rFonts w:asciiTheme="minorHAnsi" w:hAnsiTheme="minorHAnsi"/>
        </w:rPr>
        <w:t>%</w:t>
      </w:r>
      <w:proofErr w:type="spellStart"/>
      <w:r w:rsidRPr="009A2E71">
        <w:rPr>
          <w:rFonts w:asciiTheme="minorHAnsi" w:hAnsiTheme="minorHAnsi"/>
        </w:rPr>
        <w:t>igem</w:t>
      </w:r>
      <w:proofErr w:type="spellEnd"/>
      <w:r w:rsidRPr="009A2E71">
        <w:rPr>
          <w:rFonts w:asciiTheme="minorHAnsi" w:hAnsiTheme="minorHAnsi"/>
        </w:rPr>
        <w:t xml:space="preserve"> Eisessig und ca. 30 g Natriumchlorid</w:t>
      </w:r>
      <w:r>
        <w:rPr>
          <w:rFonts w:asciiTheme="minorHAnsi" w:hAnsiTheme="minorHAnsi"/>
        </w:rPr>
        <w:t xml:space="preserve"> hergestellt</w:t>
      </w:r>
      <w:r w:rsidRPr="009A2E71">
        <w:rPr>
          <w:rFonts w:asciiTheme="minorHAnsi" w:hAnsiTheme="minorHAnsi"/>
        </w:rPr>
        <w:t xml:space="preserve">. </w:t>
      </w:r>
    </w:p>
    <w:p w:rsidR="00576F5F" w:rsidRPr="009A2E71" w:rsidRDefault="00576F5F" w:rsidP="00576F5F">
      <w:pPr>
        <w:tabs>
          <w:tab w:val="left" w:pos="1701"/>
          <w:tab w:val="left" w:pos="1985"/>
        </w:tabs>
        <w:ind w:left="1980" w:hanging="1980"/>
        <w:contextualSpacing/>
        <w:rPr>
          <w:rFonts w:asciiTheme="minorHAnsi" w:hAnsiTheme="minorHAnsi"/>
        </w:rPr>
      </w:pPr>
      <w:r w:rsidRPr="009A2E71">
        <w:rPr>
          <w:rFonts w:asciiTheme="minorHAnsi" w:hAnsiTheme="minorHAnsi"/>
        </w:rPr>
        <w:tab/>
      </w:r>
      <w:r w:rsidRPr="009A2E71">
        <w:rPr>
          <w:rFonts w:asciiTheme="minorHAnsi" w:hAnsiTheme="minorHAnsi"/>
        </w:rPr>
        <w:tab/>
        <w:t xml:space="preserve">Das gelöste Casein wird </w:t>
      </w:r>
      <w:r>
        <w:rPr>
          <w:rFonts w:asciiTheme="minorHAnsi" w:hAnsiTheme="minorHAnsi"/>
        </w:rPr>
        <w:t>in die Form gegossen</w:t>
      </w:r>
      <w:r w:rsidRPr="009A2E71">
        <w:rPr>
          <w:rFonts w:asciiTheme="minorHAnsi" w:hAnsiTheme="minorHAnsi"/>
        </w:rPr>
        <w:t xml:space="preserve"> und </w:t>
      </w:r>
      <w:r>
        <w:rPr>
          <w:rFonts w:asciiTheme="minorHAnsi" w:hAnsiTheme="minorHAnsi"/>
        </w:rPr>
        <w:t xml:space="preserve">anschließend </w:t>
      </w:r>
      <w:r w:rsidRPr="009A2E71">
        <w:rPr>
          <w:rFonts w:asciiTheme="minorHAnsi" w:hAnsiTheme="minorHAnsi"/>
        </w:rPr>
        <w:t>für zehn Minuten</w:t>
      </w:r>
      <w:r>
        <w:rPr>
          <w:rFonts w:asciiTheme="minorHAnsi" w:hAnsiTheme="minorHAnsi"/>
        </w:rPr>
        <w:t xml:space="preserve"> in das Fällbad gegeben. A</w:t>
      </w:r>
      <w:r w:rsidRPr="009A2E71">
        <w:rPr>
          <w:rFonts w:asciiTheme="minorHAnsi" w:hAnsiTheme="minorHAnsi"/>
        </w:rPr>
        <w:t xml:space="preserve">nschließend </w:t>
      </w:r>
      <w:r>
        <w:rPr>
          <w:rFonts w:asciiTheme="minorHAnsi" w:hAnsiTheme="minorHAnsi"/>
        </w:rPr>
        <w:t xml:space="preserve">wird der entstandene Knopf aus dem Fällbad </w:t>
      </w:r>
      <w:r w:rsidRPr="009A2E71">
        <w:rPr>
          <w:rFonts w:asciiTheme="minorHAnsi" w:hAnsiTheme="minorHAnsi"/>
        </w:rPr>
        <w:t>in das Härtungsbad</w:t>
      </w:r>
      <w:r>
        <w:rPr>
          <w:rFonts w:asciiTheme="minorHAnsi" w:hAnsiTheme="minorHAnsi"/>
        </w:rPr>
        <w:t xml:space="preserve"> gegeben</w:t>
      </w:r>
      <w:r w:rsidRPr="009A2E71">
        <w:rPr>
          <w:rFonts w:asciiTheme="minorHAnsi" w:hAnsiTheme="minorHAnsi"/>
        </w:rPr>
        <w:t xml:space="preserve">. </w:t>
      </w:r>
    </w:p>
    <w:p w:rsidR="00576F5F" w:rsidRPr="009A2E71" w:rsidRDefault="00576F5F" w:rsidP="00576F5F">
      <w:pPr>
        <w:tabs>
          <w:tab w:val="left" w:pos="1701"/>
          <w:tab w:val="left" w:pos="1985"/>
        </w:tabs>
        <w:ind w:left="1980" w:hanging="1980"/>
        <w:contextualSpacing/>
        <w:rPr>
          <w:rFonts w:asciiTheme="minorHAnsi" w:hAnsiTheme="minorHAnsi"/>
        </w:rPr>
      </w:pPr>
      <w:r>
        <w:rPr>
          <w:rFonts w:asciiTheme="minorHAnsi" w:hAnsiTheme="minorHAnsi"/>
        </w:rPr>
        <w:t>Beobachtung:</w:t>
      </w:r>
      <w:r w:rsidRPr="009A2E71">
        <w:rPr>
          <w:rFonts w:asciiTheme="minorHAnsi" w:hAnsiTheme="minorHAnsi"/>
        </w:rPr>
        <w:tab/>
      </w:r>
      <w:r>
        <w:rPr>
          <w:rFonts w:asciiTheme="minorHAnsi" w:hAnsiTheme="minorHAnsi"/>
        </w:rPr>
        <w:t>a)</w:t>
      </w:r>
      <w:r>
        <w:rPr>
          <w:rFonts w:asciiTheme="minorHAnsi" w:hAnsiTheme="minorHAnsi"/>
        </w:rPr>
        <w:tab/>
      </w:r>
      <w:r w:rsidRPr="009A2E71">
        <w:rPr>
          <w:rFonts w:asciiTheme="minorHAnsi" w:hAnsiTheme="minorHAnsi"/>
        </w:rPr>
        <w:t>Nach kurzer Zeit flockt die Milch aus. Es ist ein weißer Feststoff zu sehen.</w:t>
      </w:r>
    </w:p>
    <w:p w:rsidR="00576F5F" w:rsidRDefault="00576F5F" w:rsidP="00576F5F">
      <w:pPr>
        <w:tabs>
          <w:tab w:val="left" w:pos="1701"/>
          <w:tab w:val="left" w:pos="1985"/>
        </w:tabs>
        <w:ind w:left="1980" w:hanging="1980"/>
        <w:contextualSpacing/>
        <w:rPr>
          <w:rFonts w:asciiTheme="minorHAnsi" w:hAnsiTheme="minorHAnsi"/>
        </w:rPr>
      </w:pPr>
      <w:r>
        <w:rPr>
          <w:rFonts w:asciiTheme="minorHAnsi" w:hAnsiTheme="minorHAnsi"/>
        </w:rPr>
        <w:tab/>
        <w:t>b)</w:t>
      </w:r>
      <w:r>
        <w:rPr>
          <w:rFonts w:asciiTheme="minorHAnsi" w:hAnsiTheme="minorHAnsi"/>
        </w:rPr>
        <w:tab/>
      </w:r>
      <w:r w:rsidRPr="009A2E71">
        <w:rPr>
          <w:rFonts w:asciiTheme="minorHAnsi" w:hAnsiTheme="minorHAnsi"/>
        </w:rPr>
        <w:t>Die geformten Stücke werden weiß, hart und behalten ihre Form.</w:t>
      </w:r>
    </w:p>
    <w:p w:rsidR="00576F5F" w:rsidRPr="009A2E71" w:rsidRDefault="00576F5F" w:rsidP="00576F5F">
      <w:pPr>
        <w:tabs>
          <w:tab w:val="left" w:pos="1701"/>
          <w:tab w:val="left" w:pos="1985"/>
        </w:tabs>
        <w:ind w:left="1980" w:hanging="1980"/>
        <w:contextualSpacing/>
        <w:jc w:val="center"/>
        <w:rPr>
          <w:rFonts w:asciiTheme="minorHAnsi" w:hAnsiTheme="minorHAnsi"/>
        </w:rPr>
      </w:pPr>
      <w:r>
        <w:rPr>
          <w:rFonts w:asciiTheme="minorHAnsi" w:hAnsiTheme="minorHAnsi"/>
          <w:noProof/>
          <w:lang w:eastAsia="de-DE"/>
        </w:rPr>
        <w:drawing>
          <wp:anchor distT="0" distB="0" distL="114300" distR="114300" simplePos="0" relativeHeight="251660288" behindDoc="0" locked="0" layoutInCell="1" allowOverlap="1" wp14:anchorId="7B68E47D" wp14:editId="02127D8F">
            <wp:simplePos x="0" y="0"/>
            <wp:positionH relativeFrom="margin">
              <wp:align>center</wp:align>
            </wp:positionH>
            <wp:positionV relativeFrom="paragraph">
              <wp:posOffset>183515</wp:posOffset>
            </wp:positionV>
            <wp:extent cx="4932045" cy="1555399"/>
            <wp:effectExtent l="0" t="0" r="1905" b="6985"/>
            <wp:wrapTopAndBottom/>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4411.png"/>
                    <pic:cNvPicPr/>
                  </pic:nvPicPr>
                  <pic:blipFill>
                    <a:blip r:embed="rId22" cstate="screen">
                      <a:extLst>
                        <a:ext uri="{28A0092B-C50C-407E-A947-70E740481C1C}">
                          <a14:useLocalDpi xmlns:a14="http://schemas.microsoft.com/office/drawing/2010/main"/>
                        </a:ext>
                      </a:extLst>
                    </a:blip>
                    <a:stretch>
                      <a:fillRect/>
                    </a:stretch>
                  </pic:blipFill>
                  <pic:spPr>
                    <a:xfrm>
                      <a:off x="0" y="0"/>
                      <a:ext cx="4932045" cy="1555399"/>
                    </a:xfrm>
                    <a:prstGeom prst="rect">
                      <a:avLst/>
                    </a:prstGeom>
                  </pic:spPr>
                </pic:pic>
              </a:graphicData>
            </a:graphic>
          </wp:anchor>
        </w:drawing>
      </w:r>
    </w:p>
    <w:p w:rsidR="00576F5F" w:rsidRPr="009A2E71" w:rsidRDefault="00576F5F" w:rsidP="00576F5F">
      <w:pPr>
        <w:pStyle w:val="Beschriftung"/>
        <w:contextualSpacing/>
        <w:jc w:val="center"/>
        <w:rPr>
          <w:rFonts w:asciiTheme="minorHAnsi" w:hAnsiTheme="minorHAnsi"/>
          <w:noProof/>
        </w:rPr>
      </w:pPr>
      <w:r w:rsidRPr="009A2E71">
        <w:rPr>
          <w:rFonts w:asciiTheme="minorHAnsi" w:hAnsiTheme="minorHAnsi"/>
        </w:rPr>
        <w:t xml:space="preserve">Abb. </w:t>
      </w:r>
      <w:r w:rsidRPr="009A2E71">
        <w:rPr>
          <w:rFonts w:asciiTheme="minorHAnsi" w:hAnsiTheme="minorHAnsi"/>
        </w:rPr>
        <w:fldChar w:fldCharType="begin"/>
      </w:r>
      <w:r w:rsidRPr="009A2E71">
        <w:rPr>
          <w:rFonts w:asciiTheme="minorHAnsi" w:hAnsiTheme="minorHAnsi"/>
        </w:rPr>
        <w:instrText xml:space="preserve"> SEQ Abb. \* ARABIC </w:instrText>
      </w:r>
      <w:r w:rsidRPr="009A2E71">
        <w:rPr>
          <w:rFonts w:asciiTheme="minorHAnsi" w:hAnsiTheme="minorHAnsi"/>
        </w:rPr>
        <w:fldChar w:fldCharType="separate"/>
      </w:r>
      <w:r w:rsidRPr="009A2E71">
        <w:rPr>
          <w:rFonts w:asciiTheme="minorHAnsi" w:hAnsiTheme="minorHAnsi"/>
          <w:noProof/>
        </w:rPr>
        <w:t>3</w:t>
      </w:r>
      <w:r w:rsidRPr="009A2E71">
        <w:rPr>
          <w:rFonts w:asciiTheme="minorHAnsi" w:hAnsiTheme="minorHAnsi"/>
          <w:noProof/>
        </w:rPr>
        <w:fldChar w:fldCharType="end"/>
      </w:r>
      <w:r w:rsidRPr="009A2E71">
        <w:rPr>
          <w:rFonts w:asciiTheme="minorHAnsi" w:hAnsiTheme="minorHAnsi"/>
        </w:rPr>
        <w:t xml:space="preserve"> – </w:t>
      </w:r>
      <w:r>
        <w:rPr>
          <w:rFonts w:asciiTheme="minorHAnsi" w:hAnsiTheme="minorHAnsi"/>
          <w:noProof/>
        </w:rPr>
        <w:t>Versuchsaufbau zur Herstellung von Knöpfen aus Casein</w:t>
      </w:r>
      <w:r w:rsidRPr="009A2E71">
        <w:rPr>
          <w:rFonts w:asciiTheme="minorHAnsi" w:hAnsiTheme="minorHAnsi"/>
          <w:noProof/>
        </w:rPr>
        <w:t>.</w:t>
      </w:r>
    </w:p>
    <w:p w:rsidR="00576F5F" w:rsidRPr="009A2E71" w:rsidRDefault="00576F5F" w:rsidP="00576F5F">
      <w:pPr>
        <w:tabs>
          <w:tab w:val="left" w:pos="1701"/>
          <w:tab w:val="left" w:pos="1985"/>
        </w:tabs>
        <w:ind w:left="1985" w:hanging="1985"/>
        <w:contextualSpacing/>
        <w:rPr>
          <w:rFonts w:asciiTheme="minorHAnsi" w:hAnsiTheme="minorHAnsi"/>
        </w:rPr>
      </w:pPr>
      <w:r>
        <w:rPr>
          <w:rFonts w:asciiTheme="minorHAnsi" w:hAnsiTheme="minorHAnsi"/>
        </w:rPr>
        <w:t>Deutung:</w:t>
      </w:r>
      <w:r>
        <w:rPr>
          <w:rFonts w:asciiTheme="minorHAnsi" w:hAnsiTheme="minorHAnsi"/>
        </w:rPr>
        <w:tab/>
        <w:t>a)</w:t>
      </w:r>
      <w:r>
        <w:rPr>
          <w:rFonts w:asciiTheme="minorHAnsi" w:hAnsiTheme="minorHAnsi"/>
        </w:rPr>
        <w:tab/>
      </w:r>
      <w:r w:rsidRPr="009A2E71">
        <w:rPr>
          <w:rFonts w:asciiTheme="minorHAnsi" w:hAnsiTheme="minorHAnsi"/>
        </w:rPr>
        <w:t xml:space="preserve">Durch die Zugabe von Essig werden die Carboxylat-, Phosphat- und </w:t>
      </w:r>
      <w:proofErr w:type="spellStart"/>
      <w:r w:rsidRPr="009A2E71">
        <w:rPr>
          <w:rFonts w:asciiTheme="minorHAnsi" w:hAnsiTheme="minorHAnsi"/>
        </w:rPr>
        <w:t>Imidazolgruppen</w:t>
      </w:r>
      <w:proofErr w:type="spellEnd"/>
      <w:r w:rsidRPr="009A2E71">
        <w:rPr>
          <w:rFonts w:asciiTheme="minorHAnsi" w:hAnsiTheme="minorHAnsi"/>
        </w:rPr>
        <w:t xml:space="preserve"> des Histidins der Proteine </w:t>
      </w:r>
      <w:proofErr w:type="spellStart"/>
      <w:r w:rsidRPr="009A2E71">
        <w:rPr>
          <w:rFonts w:asciiTheme="minorHAnsi" w:hAnsiTheme="minorHAnsi"/>
        </w:rPr>
        <w:t>protoniert</w:t>
      </w:r>
      <w:proofErr w:type="spellEnd"/>
      <w:r w:rsidRPr="009A2E71">
        <w:rPr>
          <w:rFonts w:asciiTheme="minorHAnsi" w:hAnsiTheme="minorHAnsi"/>
        </w:rPr>
        <w:t xml:space="preserve">. Die bestehende Ionenbindung zwischen Carboxylat- und Aminogruppen wird aufgehoben, wodurch die tertiäre Struktur des Proteins aufgelöst wird. Das Calcium, das über die Phosphatbrücken gebunden wurde geht in Lösung und verbleibt in der Molke. Dieser Vorgang wird auch als Denaturierung bezeichnet. Mit dem Ausfall des Caseins steht der Ausgangsstoff zur Synthese von </w:t>
      </w:r>
      <w:proofErr w:type="spellStart"/>
      <w:r w:rsidRPr="009A2E71">
        <w:rPr>
          <w:rFonts w:asciiTheme="minorHAnsi" w:hAnsiTheme="minorHAnsi"/>
        </w:rPr>
        <w:t>Galalith</w:t>
      </w:r>
      <w:proofErr w:type="spellEnd"/>
      <w:r w:rsidRPr="009A2E71">
        <w:rPr>
          <w:rFonts w:asciiTheme="minorHAnsi" w:hAnsiTheme="minorHAnsi"/>
        </w:rPr>
        <w:t xml:space="preserve"> zur Verfügung.</w:t>
      </w:r>
    </w:p>
    <w:p w:rsidR="00576F5F" w:rsidRPr="009A2E71" w:rsidRDefault="00576F5F" w:rsidP="00576F5F">
      <w:pPr>
        <w:tabs>
          <w:tab w:val="left" w:pos="1701"/>
          <w:tab w:val="left" w:pos="1985"/>
        </w:tabs>
        <w:ind w:left="1985" w:hanging="1985"/>
        <w:contextualSpacing/>
        <w:rPr>
          <w:rFonts w:asciiTheme="minorHAnsi" w:hAnsiTheme="minorHAnsi"/>
        </w:rPr>
      </w:pPr>
      <w:r>
        <w:rPr>
          <w:rFonts w:asciiTheme="minorHAnsi" w:hAnsiTheme="minorHAnsi"/>
        </w:rPr>
        <w:tab/>
      </w:r>
      <w:r w:rsidRPr="009A2E71">
        <w:rPr>
          <w:rFonts w:asciiTheme="minorHAnsi" w:hAnsiTheme="minorHAnsi"/>
        </w:rPr>
        <w:t>b)</w:t>
      </w:r>
      <w:r>
        <w:rPr>
          <w:rFonts w:asciiTheme="minorHAnsi" w:hAnsiTheme="minorHAnsi"/>
        </w:rPr>
        <w:tab/>
      </w:r>
      <w:r w:rsidRPr="009A2E71">
        <w:rPr>
          <w:rFonts w:asciiTheme="minorHAnsi" w:hAnsiTheme="minorHAnsi"/>
        </w:rPr>
        <w:t xml:space="preserve">Bei der Zugabe von Natronlauge reagieren die Hydroxid-Ionen mit den Wasserstoffatomen des Polypeptids Casein. In dem zweiten Schritt, im Fällbad, wird </w:t>
      </w:r>
      <w:r>
        <w:rPr>
          <w:rFonts w:asciiTheme="minorHAnsi" w:hAnsiTheme="minorHAnsi"/>
        </w:rPr>
        <w:t xml:space="preserve">die Form </w:t>
      </w:r>
      <w:r w:rsidRPr="009A2E71">
        <w:rPr>
          <w:rFonts w:asciiTheme="minorHAnsi" w:hAnsiTheme="minorHAnsi"/>
        </w:rPr>
        <w:t xml:space="preserve">entquollen, ihm werden weitere Protonen durch das gelöste Natriumsulfat entzogen. Dadurch fällt das Eiweiß erneut aus. </w:t>
      </w:r>
    </w:p>
    <w:p w:rsidR="00576F5F" w:rsidRPr="009A2E71" w:rsidRDefault="00576F5F" w:rsidP="00576F5F">
      <w:pPr>
        <w:tabs>
          <w:tab w:val="left" w:pos="1701"/>
          <w:tab w:val="left" w:pos="1985"/>
        </w:tabs>
        <w:ind w:left="1985" w:hanging="1985"/>
        <w:contextualSpacing/>
        <w:rPr>
          <w:rFonts w:asciiTheme="minorHAnsi" w:eastAsiaTheme="minorEastAsia" w:hAnsiTheme="minorHAnsi"/>
        </w:rPr>
      </w:pPr>
      <w:r w:rsidRPr="009A2E71">
        <w:rPr>
          <w:rFonts w:asciiTheme="minorHAnsi" w:hAnsiTheme="minorHAnsi"/>
        </w:rPr>
        <w:tab/>
      </w:r>
      <w:r w:rsidRPr="009A2E71">
        <w:rPr>
          <w:rFonts w:asciiTheme="minorHAnsi" w:hAnsiTheme="minorHAnsi"/>
        </w:rPr>
        <w:tab/>
        <w:t xml:space="preserve">Bei der anschließenden Härtung des Caseins werden die einzelnen </w:t>
      </w:r>
      <w:proofErr w:type="spellStart"/>
      <w:r w:rsidRPr="009A2E71">
        <w:rPr>
          <w:rFonts w:asciiTheme="minorHAnsi" w:hAnsiTheme="minorHAnsi"/>
        </w:rPr>
        <w:t>Caseinmoleküle</w:t>
      </w:r>
      <w:proofErr w:type="spellEnd"/>
      <w:r w:rsidRPr="009A2E71">
        <w:rPr>
          <w:rFonts w:asciiTheme="minorHAnsi" w:hAnsiTheme="minorHAnsi"/>
        </w:rPr>
        <w:t xml:space="preserve"> über </w:t>
      </w:r>
      <w:proofErr w:type="spellStart"/>
      <w:r w:rsidRPr="009A2E71">
        <w:rPr>
          <w:rFonts w:asciiTheme="minorHAnsi" w:hAnsiTheme="minorHAnsi"/>
        </w:rPr>
        <w:t>Acetgruppen</w:t>
      </w:r>
      <w:proofErr w:type="spellEnd"/>
      <w:r w:rsidRPr="009A2E71">
        <w:rPr>
          <w:rFonts w:asciiTheme="minorHAnsi" w:hAnsiTheme="minorHAnsi"/>
        </w:rPr>
        <w:t xml:space="preserve"> vernetzt, wodurch ein harter Feststoff, das </w:t>
      </w:r>
      <w:proofErr w:type="spellStart"/>
      <w:r w:rsidRPr="009A2E71">
        <w:rPr>
          <w:rFonts w:asciiTheme="minorHAnsi" w:hAnsiTheme="minorHAnsi"/>
        </w:rPr>
        <w:t>Galalith</w:t>
      </w:r>
      <w:proofErr w:type="spellEnd"/>
      <w:r w:rsidRPr="009A2E71">
        <w:rPr>
          <w:rFonts w:asciiTheme="minorHAnsi" w:hAnsiTheme="minorHAnsi"/>
        </w:rPr>
        <w:t xml:space="preserve"> entsteht.</w:t>
      </w:r>
    </w:p>
    <w:p w:rsidR="00576F5F" w:rsidRPr="009A2E71" w:rsidRDefault="00576F5F" w:rsidP="00576F5F">
      <w:pPr>
        <w:ind w:left="1985" w:hanging="1985"/>
        <w:contextualSpacing/>
        <w:rPr>
          <w:rFonts w:asciiTheme="minorHAnsi" w:hAnsiTheme="minorHAnsi"/>
        </w:rPr>
      </w:pPr>
      <w:r w:rsidRPr="009A2E71">
        <w:rPr>
          <w:rFonts w:asciiTheme="minorHAnsi" w:hAnsiTheme="minorHAnsi"/>
        </w:rPr>
        <w:lastRenderedPageBreak/>
        <w:t>Entsorgung:</w:t>
      </w:r>
      <w:r w:rsidRPr="009A2E71">
        <w:rPr>
          <w:rFonts w:asciiTheme="minorHAnsi" w:hAnsiTheme="minorHAnsi"/>
        </w:rPr>
        <w:tab/>
        <w:t>Die Lösungen werden zusammengegeben und neutralisiert. Anschließend können sie über den Abfluss entsorgt werden. Feststoffe können über den Feststoffabfall entsorgt werden.</w:t>
      </w:r>
    </w:p>
    <w:p w:rsidR="00576F5F" w:rsidRPr="009A2E71" w:rsidRDefault="00576F5F" w:rsidP="00576F5F">
      <w:pPr>
        <w:ind w:left="1985" w:hanging="1985"/>
        <w:contextualSpacing/>
        <w:rPr>
          <w:rFonts w:asciiTheme="minorHAnsi" w:hAnsiTheme="minorHAnsi"/>
        </w:rPr>
      </w:pPr>
      <w:r w:rsidRPr="009A2E71">
        <w:rPr>
          <w:rFonts w:asciiTheme="minorHAnsi" w:hAnsiTheme="minorHAnsi"/>
        </w:rPr>
        <w:t>Literatur:</w:t>
      </w:r>
      <w:r w:rsidRPr="009A2E71">
        <w:rPr>
          <w:rFonts w:asciiTheme="minorHAnsi" w:hAnsiTheme="minorHAnsi"/>
        </w:rPr>
        <w:tab/>
        <w:t xml:space="preserve">[1] A. Hirth, D. </w:t>
      </w:r>
      <w:proofErr w:type="spellStart"/>
      <w:r w:rsidRPr="009A2E71">
        <w:rPr>
          <w:rFonts w:asciiTheme="minorHAnsi" w:hAnsiTheme="minorHAnsi"/>
        </w:rPr>
        <w:t>Wöhrle</w:t>
      </w:r>
      <w:proofErr w:type="spellEnd"/>
      <w:r w:rsidRPr="009A2E71">
        <w:rPr>
          <w:rFonts w:asciiTheme="minorHAnsi" w:hAnsiTheme="minorHAnsi"/>
        </w:rPr>
        <w:t>, Schülerlabor Chemie – Kunststoffe, ttps://www.yumpu.com/de/document/view/22008859/kunststoffe-chemie-und-ihre-didaktik-universitat-wuppertal/3, (zuletzt abgerufen: 04.08.2016)</w:t>
      </w:r>
    </w:p>
    <w:p w:rsidR="00576F5F" w:rsidRPr="009A2E71" w:rsidRDefault="00576F5F" w:rsidP="00576F5F">
      <w:pPr>
        <w:spacing w:line="276" w:lineRule="auto"/>
        <w:ind w:left="851" w:hanging="851"/>
        <w:contextualSpacing/>
        <w:jc w:val="left"/>
        <w:rPr>
          <w:rFonts w:asciiTheme="minorHAnsi" w:hAnsiTheme="minorHAnsi"/>
        </w:rPr>
      </w:pPr>
      <w:r w:rsidRPr="009A2E71">
        <w:rPr>
          <w:rFonts w:asciiTheme="minorHAnsi" w:hAnsiTheme="minorHAnsi"/>
          <w:noProof/>
          <w:lang w:eastAsia="de-DE"/>
        </w:rPr>
        <mc:AlternateContent>
          <mc:Choice Requires="wps">
            <w:drawing>
              <wp:inline distT="0" distB="0" distL="0" distR="0" wp14:anchorId="1A678B07" wp14:editId="114D483E">
                <wp:extent cx="5873115" cy="1052623"/>
                <wp:effectExtent l="0" t="0" r="13335" b="14605"/>
                <wp:docPr id="4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2623"/>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76F5F" w:rsidRDefault="00576F5F" w:rsidP="00576F5F">
                            <w:pPr>
                              <w:contextualSpacing/>
                              <w:rPr>
                                <w:color w:val="auto"/>
                              </w:rPr>
                            </w:pPr>
                            <w:r>
                              <w:rPr>
                                <w:b/>
                                <w:color w:val="auto"/>
                              </w:rPr>
                              <w:t xml:space="preserve">Unterrichtsanschlüsse: </w:t>
                            </w:r>
                            <w:r>
                              <w:rPr>
                                <w:color w:val="auto"/>
                              </w:rPr>
                              <w:t xml:space="preserve">Dieser Versuch kann eingesetzt werden um die Nachhaltigkeit von Kunststoffen zu diskutieren und die Relevanz des Themas im Alltag der </w:t>
                            </w:r>
                            <w:proofErr w:type="spellStart"/>
                            <w:r>
                              <w:rPr>
                                <w:color w:val="auto"/>
                              </w:rPr>
                              <w:t>SuS</w:t>
                            </w:r>
                            <w:proofErr w:type="spellEnd"/>
                            <w:r>
                              <w:rPr>
                                <w:color w:val="auto"/>
                              </w:rPr>
                              <w:t xml:space="preserve"> zu beurteilen.</w:t>
                            </w:r>
                          </w:p>
                          <w:p w:rsidR="00576F5F" w:rsidRPr="00A259A9" w:rsidRDefault="00576F5F" w:rsidP="00576F5F">
                            <w:pPr>
                              <w:contextualSpacing/>
                              <w:rPr>
                                <w:color w:val="auto"/>
                              </w:rPr>
                            </w:pPr>
                            <w:r>
                              <w:rPr>
                                <w:color w:val="auto"/>
                              </w:rPr>
                              <w:t>Diese Methode der Synthese funktioniert noch besser, wenn industriell hergestelltes Casein verwendet wird.</w:t>
                            </w:r>
                          </w:p>
                        </w:txbxContent>
                      </wps:txbx>
                      <wps:bodyPr rot="0" vert="horz" wrap="square" lIns="91440" tIns="45720" rIns="91440" bIns="45720" anchor="t" anchorCtr="0" upright="1">
                        <a:noAutofit/>
                      </wps:bodyPr>
                    </wps:wsp>
                  </a:graphicData>
                </a:graphic>
              </wp:inline>
            </w:drawing>
          </mc:Choice>
          <mc:Fallback>
            <w:pict>
              <v:shape w14:anchorId="1A678B07" id="Text Box 135" o:spid="_x0000_s1027" type="#_x0000_t202" style="width:462.45pt;height:8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" fillcolor="white [3201]" strokecolor="#ed7d31 [3205]" strokeweight="1pt">
                <v:stroke dashstyle="dash"/>
                <v:shadow color="#868686"/>
                <v:textbox>
                  <w:txbxContent>
                    <w:p w:rsidR="00576F5F" w:rsidRDefault="00576F5F" w:rsidP="00576F5F">
                      <w:pPr>
                        <w:contextualSpacing/>
                        <w:rPr>
                          <w:color w:val="auto"/>
                        </w:rPr>
                      </w:pPr>
                      <w:r>
                        <w:rPr>
                          <w:b/>
                          <w:color w:val="auto"/>
                        </w:rPr>
                        <w:t xml:space="preserve">Unterrichtsanschlüsse: </w:t>
                      </w:r>
                      <w:r>
                        <w:rPr>
                          <w:color w:val="auto"/>
                        </w:rPr>
                        <w:t xml:space="preserve">Dieser Versuch kann eingesetzt werden um die Nachhaltigkeit von Kunststoffen zu diskutieren und die Relevanz des Themas im Alltag der </w:t>
                      </w:r>
                      <w:proofErr w:type="spellStart"/>
                      <w:r>
                        <w:rPr>
                          <w:color w:val="auto"/>
                        </w:rPr>
                        <w:t>SuS</w:t>
                      </w:r>
                      <w:proofErr w:type="spellEnd"/>
                      <w:r>
                        <w:rPr>
                          <w:color w:val="auto"/>
                        </w:rPr>
                        <w:t xml:space="preserve"> zu beurteilen.</w:t>
                      </w:r>
                    </w:p>
                    <w:p w:rsidR="00576F5F" w:rsidRPr="00A259A9" w:rsidRDefault="00576F5F" w:rsidP="00576F5F">
                      <w:pPr>
                        <w:contextualSpacing/>
                        <w:rPr>
                          <w:color w:val="auto"/>
                        </w:rPr>
                      </w:pPr>
                      <w:r>
                        <w:rPr>
                          <w:color w:val="auto"/>
                        </w:rPr>
                        <w:t>Diese Methode der Synthese funktioniert noch besser, wenn industriell hergestelltes Casein verwendet wird.</w:t>
                      </w:r>
                    </w:p>
                  </w:txbxContent>
                </v:textbox>
                <w10:anchorlock/>
              </v:shape>
            </w:pict>
          </mc:Fallback>
        </mc:AlternateContent>
      </w:r>
    </w:p>
    <w:p w:rsidR="00E40EDF" w:rsidRPr="00576F5F" w:rsidRDefault="00E40EDF" w:rsidP="00576F5F">
      <w:bookmarkStart w:id="1" w:name="_GoBack"/>
      <w:bookmarkEnd w:id="1"/>
    </w:p>
    <w:sectPr w:rsidR="00E40EDF" w:rsidRPr="00576F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6D"/>
    <w:rsid w:val="003D346D"/>
    <w:rsid w:val="0047177F"/>
    <w:rsid w:val="00576F5F"/>
    <w:rsid w:val="008E071E"/>
    <w:rsid w:val="00BB562B"/>
    <w:rsid w:val="00E40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4FC01-9134-4C6F-A6D6-12EB2B37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071E"/>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8E071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E071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E071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E071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E071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E071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E07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E07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E07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071E"/>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8E071E"/>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8E071E"/>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8E071E"/>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8E071E"/>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8E071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8E07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E07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E071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E071E"/>
    <w:pPr>
      <w:spacing w:line="240" w:lineRule="auto"/>
    </w:pPr>
    <w:rPr>
      <w:bCs/>
      <w:color w:val="auto"/>
      <w:sz w:val="18"/>
      <w:szCs w:val="18"/>
    </w:rPr>
  </w:style>
  <w:style w:type="character" w:styleId="Hyperlink">
    <w:name w:val="Hyperlink"/>
    <w:basedOn w:val="Absatz-Standardschriftart"/>
    <w:uiPriority w:val="99"/>
    <w:unhideWhenUsed/>
    <w:rsid w:val="008E071E"/>
    <w:rPr>
      <w:color w:val="0563C1" w:themeColor="hyperlink"/>
      <w:u w:val="single"/>
    </w:rPr>
  </w:style>
  <w:style w:type="character" w:styleId="HTMLZitat">
    <w:name w:val="HTML Cite"/>
    <w:basedOn w:val="Absatz-Standardschriftart"/>
    <w:uiPriority w:val="99"/>
    <w:semiHidden/>
    <w:unhideWhenUsed/>
    <w:rsid w:val="008E0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de.wikipedia.org/wiki/H-_und_P-S%C3%A4tze" TargetMode="External"/><Relationship Id="rId12" Type="http://schemas.openxmlformats.org/officeDocument/2006/relationships/hyperlink" Target="http://de.wikipedia.org/wiki/H-_und_P-S%C3%A4tze"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hyperlink" Target="http://de.wikipedia.org/wiki/H-_und_P-S%C3%A4tze" TargetMode="External"/><Relationship Id="rId24" Type="http://schemas.openxmlformats.org/officeDocument/2006/relationships/theme" Target="theme/theme1.xml"/><Relationship Id="rId5" Type="http://schemas.openxmlformats.org/officeDocument/2006/relationships/hyperlink" Target="http://de.wikipedia.org/wiki/H-_und_P-S%C3%A4tze" TargetMode="Externa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de.wikipedia.org/wiki/H-_und_P-S%C3%A4tze"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2.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2016-08-10T13:58:00Z</dcterms:created>
  <dcterms:modified xsi:type="dcterms:W3CDTF">2016-08-10T13:58:00Z</dcterms:modified>
</cp:coreProperties>
</file>