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0A" w:rsidRDefault="0014640B">
      <w:pPr>
        <w:pStyle w:val="berschrift2"/>
      </w:pPr>
      <w:bookmarkStart w:id="0" w:name="_Toc458498603"/>
      <w:bookmarkStart w:id="1" w:name="_GoBack"/>
      <w:bookmarkEnd w:id="1"/>
      <w:r>
        <w:rPr>
          <w:noProof/>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380362</wp:posOffset>
                </wp:positionV>
                <wp:extent cx="5873118" cy="1933571"/>
                <wp:effectExtent l="0" t="0" r="13332" b="9529"/>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1933571"/>
                        </a:xfrm>
                        <a:prstGeom prst="rect">
                          <a:avLst/>
                        </a:prstGeom>
                        <a:solidFill>
                          <a:srgbClr val="FFFFFF"/>
                        </a:solidFill>
                        <a:ln w="12701">
                          <a:solidFill>
                            <a:srgbClr val="4BACC6"/>
                          </a:solidFill>
                          <a:prstDash val="dash"/>
                        </a:ln>
                      </wps:spPr>
                      <wps:txbx>
                        <w:txbxContent>
                          <w:p w:rsidR="0029450A" w:rsidRDefault="0014640B">
                            <w:pPr>
                              <w:rPr>
                                <w:color w:val="000000"/>
                              </w:rPr>
                            </w:pPr>
                            <w:r>
                              <w:rPr>
                                <w:color w:val="000000"/>
                              </w:rPr>
                              <w:t xml:space="preserve">Beim Verbrennungsvorgang und auch bei der Atmung wird Kohlenstoffdioxid produziert. Wir Menschen produzieren pro Tag etwa ein Kilogramm Kohlenstoffdioxid, welches aus dem Körper </w:t>
                            </w:r>
                            <w:r>
                              <w:rPr>
                                <w:color w:val="000000"/>
                              </w:rPr>
                              <w:t xml:space="preserve">abtransportiert werden muss. Kohlenstoffdioxid reagiert mit Wasser in einer Gleichgewichtsreaktion. Dieses Gleichgewichtssystem ist von großer Bedeutung für die Funktionsfähigkeit unseres Körpers, aber auch in Bezug auf die Umwelt (Treibhauseffekt). </w:t>
                            </w:r>
                          </w:p>
                          <w:p w:rsidR="0029450A" w:rsidRDefault="0014640B">
                            <w:pPr>
                              <w:rPr>
                                <w:color w:val="000000"/>
                              </w:rPr>
                            </w:pPr>
                            <w:r>
                              <w:rPr>
                                <w:color w:val="000000"/>
                              </w:rPr>
                              <w:t>Die D</w:t>
                            </w:r>
                            <w:r>
                              <w:rPr>
                                <w:color w:val="000000"/>
                              </w:rPr>
                              <w:t xml:space="preserve">ruckabhängigkeit des Kohlenstoffdioxid-Kohlensäure-Gleichgewichtes kann im Schülerversuch im kleinen Maßstab experimentell erfahren werden.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29.95pt;width:462.45pt;height:152.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" strokecolor="#4bacc6" strokeweight=".35281mm">
                <v:stroke dashstyle="dash"/>
                <v:textbox>
                  <w:txbxContent>
                    <w:p w:rsidR="0029450A" w:rsidRDefault="0014640B">
                      <w:pPr>
                        <w:rPr>
                          <w:color w:val="000000"/>
                        </w:rPr>
                      </w:pPr>
                      <w:r>
                        <w:rPr>
                          <w:color w:val="000000"/>
                        </w:rPr>
                        <w:t xml:space="preserve">Beim Verbrennungsvorgang und auch bei der Atmung wird Kohlenstoffdioxid produziert. Wir Menschen produzieren pro Tag etwa ein Kilogramm Kohlenstoffdioxid, welches aus dem Körper </w:t>
                      </w:r>
                      <w:r>
                        <w:rPr>
                          <w:color w:val="000000"/>
                        </w:rPr>
                        <w:t xml:space="preserve">abtransportiert werden muss. Kohlenstoffdioxid reagiert mit Wasser in einer Gleichgewichtsreaktion. Dieses Gleichgewichtssystem ist von großer Bedeutung für die Funktionsfähigkeit unseres Körpers, aber auch in Bezug auf die Umwelt (Treibhauseffekt). </w:t>
                      </w:r>
                    </w:p>
                    <w:p w:rsidR="0029450A" w:rsidRDefault="0014640B">
                      <w:pPr>
                        <w:rPr>
                          <w:color w:val="000000"/>
                        </w:rPr>
                      </w:pPr>
                      <w:r>
                        <w:rPr>
                          <w:color w:val="000000"/>
                        </w:rPr>
                        <w:t>Die D</w:t>
                      </w:r>
                      <w:r>
                        <w:rPr>
                          <w:color w:val="000000"/>
                        </w:rPr>
                        <w:t xml:space="preserve">ruckabhängigkeit des Kohlenstoffdioxid-Kohlensäure-Gleichgewichtes kann im Schülerversuch im kleinen Maßstab experimentell erfahren werden. </w:t>
                      </w:r>
                    </w:p>
                  </w:txbxContent>
                </v:textbox>
                <w10:wrap type="square" anchorx="margin"/>
              </v:shape>
            </w:pict>
          </mc:Fallback>
        </mc:AlternateContent>
      </w:r>
      <w:r>
        <w:t>V4 – Druckabhängigkeit des Kohlenstoffdioxid-Gleichgewichts</w:t>
      </w:r>
      <w:bookmarkEnd w:id="0"/>
      <w:r>
        <w:t xml:space="preserve"> </w:t>
      </w:r>
    </w:p>
    <w:tbl>
      <w:tblPr>
        <w:tblW w:w="9322" w:type="dxa"/>
        <w:tblLayout w:type="fixed"/>
        <w:tblCellMar>
          <w:left w:w="10" w:type="dxa"/>
          <w:right w:w="10" w:type="dxa"/>
        </w:tblCellMar>
        <w:tblLook w:val="0000" w:firstRow="0" w:lastRow="0" w:firstColumn="0" w:lastColumn="0" w:noHBand="0" w:noVBand="0"/>
      </w:tblPr>
      <w:tblGrid>
        <w:gridCol w:w="1009"/>
        <w:gridCol w:w="1009"/>
        <w:gridCol w:w="1009"/>
        <w:gridCol w:w="1009"/>
        <w:gridCol w:w="1175"/>
        <w:gridCol w:w="993"/>
        <w:gridCol w:w="975"/>
        <w:gridCol w:w="1009"/>
        <w:gridCol w:w="1134"/>
      </w:tblGrid>
      <w:tr w:rsidR="0029450A">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29450A" w:rsidRDefault="0014640B">
            <w:pPr>
              <w:spacing w:after="0"/>
              <w:jc w:val="center"/>
              <w:rPr>
                <w:b/>
                <w:bCs/>
                <w:color w:val="FFFFFF"/>
              </w:rPr>
            </w:pPr>
            <w:r>
              <w:rPr>
                <w:b/>
                <w:bCs/>
                <w:color w:val="FFFFFF"/>
              </w:rPr>
              <w:t>Gefahrenstoffe</w:t>
            </w:r>
          </w:p>
        </w:tc>
      </w:tr>
      <w:tr w:rsidR="0029450A">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29450A" w:rsidRDefault="0014640B">
            <w:pPr>
              <w:spacing w:after="0" w:line="276" w:lineRule="auto"/>
              <w:jc w:val="center"/>
            </w:pPr>
            <w:r>
              <w:rPr>
                <w:color w:val="auto"/>
                <w:sz w:val="20"/>
                <w:szCs w:val="20"/>
              </w:rPr>
              <w:t>Bromthymolblau</w:t>
            </w:r>
          </w:p>
        </w:tc>
        <w:tc>
          <w:tcPr>
            <w:tcW w:w="3177" w:type="dxa"/>
            <w:gridSpan w:val="3"/>
            <w:shd w:val="clear" w:color="auto" w:fill="auto"/>
            <w:tcMar>
              <w:top w:w="0" w:type="dxa"/>
              <w:left w:w="108" w:type="dxa"/>
              <w:bottom w:w="0" w:type="dxa"/>
              <w:right w:w="108" w:type="dxa"/>
            </w:tcMar>
            <w:vAlign w:val="center"/>
          </w:tcPr>
          <w:p w:rsidR="0029450A" w:rsidRDefault="0014640B">
            <w:pPr>
              <w:pStyle w:val="Beschriftung"/>
              <w:spacing w:after="0"/>
              <w:jc w:val="left"/>
              <w:rPr>
                <w:sz w:val="20"/>
              </w:rPr>
            </w:pPr>
            <w:r>
              <w:rPr>
                <w:sz w:val="20"/>
              </w:rPr>
              <w:t>H: -</w:t>
            </w:r>
          </w:p>
        </w:tc>
        <w:tc>
          <w:tcPr>
            <w:tcW w:w="3118" w:type="dxa"/>
            <w:gridSpan w:val="3"/>
            <w:tcBorders>
              <w:right w:val="single" w:sz="8" w:space="0" w:color="4F81BD"/>
            </w:tcBorders>
            <w:shd w:val="clear" w:color="auto" w:fill="auto"/>
            <w:tcMar>
              <w:top w:w="0" w:type="dxa"/>
              <w:left w:w="108" w:type="dxa"/>
              <w:bottom w:w="0" w:type="dxa"/>
              <w:right w:w="108" w:type="dxa"/>
            </w:tcMar>
            <w:vAlign w:val="center"/>
          </w:tcPr>
          <w:p w:rsidR="0029450A" w:rsidRDefault="0014640B">
            <w:pPr>
              <w:pStyle w:val="Beschriftung"/>
              <w:spacing w:after="0"/>
              <w:jc w:val="left"/>
            </w:pPr>
            <w:r>
              <w:rPr>
                <w:sz w:val="20"/>
              </w:rPr>
              <w:t xml:space="preserve">P: </w:t>
            </w:r>
            <w:r>
              <w:t>-</w:t>
            </w:r>
          </w:p>
        </w:tc>
      </w:tr>
      <w:tr w:rsidR="0029450A">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29450A" w:rsidRDefault="0014640B">
            <w:pPr>
              <w:spacing w:after="0" w:line="276" w:lineRule="auto"/>
              <w:jc w:val="center"/>
            </w:pPr>
            <w:r>
              <w:rPr>
                <w:sz w:val="20"/>
              </w:rPr>
              <w:t xml:space="preserve">Mineralwasser </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29450A" w:rsidRDefault="0014640B">
            <w:pPr>
              <w:spacing w:after="0"/>
              <w:jc w:val="left"/>
            </w:pPr>
            <w:r>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29450A" w:rsidRDefault="0014640B">
            <w:pPr>
              <w:spacing w:after="0"/>
              <w:jc w:val="left"/>
            </w:pPr>
            <w:r>
              <w:rPr>
                <w:sz w:val="20"/>
              </w:rPr>
              <w:t xml:space="preserve">P: </w:t>
            </w:r>
            <w:r>
              <w:t>-</w:t>
            </w:r>
          </w:p>
        </w:tc>
      </w:tr>
      <w:tr w:rsidR="0029450A">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29450A" w:rsidRDefault="0014640B">
            <w:pPr>
              <w:spacing w:after="0"/>
              <w:jc w:val="center"/>
            </w:pPr>
            <w:r>
              <w:rPr>
                <w:b/>
                <w:noProof/>
                <w:lang w:eastAsia="de-DE"/>
              </w:rPr>
              <w:drawing>
                <wp:inline distT="0" distB="0" distL="0" distR="0">
                  <wp:extent cx="514350" cy="514350"/>
                  <wp:effectExtent l="0" t="0" r="0" b="0"/>
                  <wp:docPr id="2" name="Grafik 138" descr="C:\Users\Caro\Desktop\SVP\Piktogramme\Grau\Ät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4350" cy="514350"/>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9450A" w:rsidRDefault="0014640B">
            <w:pPr>
              <w:spacing w:after="0"/>
              <w:jc w:val="center"/>
            </w:pPr>
            <w:r>
              <w:rPr>
                <w:noProof/>
                <w:lang w:eastAsia="de-DE"/>
              </w:rPr>
              <w:drawing>
                <wp:inline distT="0" distB="0" distL="0" distR="0">
                  <wp:extent cx="504191" cy="504191"/>
                  <wp:effectExtent l="0" t="0" r="0" b="0"/>
                  <wp:docPr id="3" name="Grafik 1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9450A" w:rsidRDefault="0014640B">
            <w:pPr>
              <w:spacing w:after="0"/>
              <w:jc w:val="center"/>
            </w:pPr>
            <w:r>
              <w:rPr>
                <w:noProof/>
                <w:lang w:eastAsia="de-DE"/>
              </w:rPr>
              <w:drawing>
                <wp:inline distT="0" distB="0" distL="0" distR="0">
                  <wp:extent cx="504191" cy="504191"/>
                  <wp:effectExtent l="0" t="0" r="0" b="0"/>
                  <wp:docPr id="4" name="Grafik 1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9450A" w:rsidRDefault="0014640B">
            <w:pPr>
              <w:spacing w:after="0"/>
              <w:jc w:val="center"/>
            </w:pPr>
            <w:r>
              <w:rPr>
                <w:noProof/>
                <w:lang w:eastAsia="de-DE"/>
              </w:rPr>
              <w:drawing>
                <wp:inline distT="0" distB="0" distL="0" distR="0">
                  <wp:extent cx="504191" cy="504191"/>
                  <wp:effectExtent l="0" t="0" r="0" b="0"/>
                  <wp:docPr id="5" name="Grafik 1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9450A" w:rsidRDefault="0014640B">
            <w:pPr>
              <w:spacing w:after="0"/>
              <w:jc w:val="center"/>
            </w:pPr>
            <w:r>
              <w:rPr>
                <w:noProof/>
                <w:lang w:eastAsia="de-DE"/>
              </w:rPr>
              <w:drawing>
                <wp:inline distT="0" distB="0" distL="0" distR="0">
                  <wp:extent cx="504191" cy="504191"/>
                  <wp:effectExtent l="0" t="0" r="0" b="0"/>
                  <wp:docPr id="6" name="Grafik 1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9450A" w:rsidRDefault="0014640B">
            <w:pPr>
              <w:spacing w:after="0"/>
              <w:jc w:val="center"/>
            </w:pPr>
            <w:r>
              <w:rPr>
                <w:noProof/>
                <w:lang w:eastAsia="de-DE"/>
              </w:rPr>
              <w:drawing>
                <wp:inline distT="0" distB="0" distL="0" distR="0">
                  <wp:extent cx="542925" cy="542925"/>
                  <wp:effectExtent l="0" t="0" r="9525" b="9525"/>
                  <wp:docPr id="7" name="Grafik 143" descr="C:\Users\Caro\Desktop\SVP\Piktogramme\Grau\Gesundheitsgefah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42925" cy="542925"/>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9450A" w:rsidRDefault="0014640B">
            <w:pPr>
              <w:spacing w:after="0"/>
              <w:jc w:val="center"/>
            </w:pPr>
            <w:r>
              <w:rPr>
                <w:noProof/>
                <w:lang w:eastAsia="de-DE"/>
              </w:rPr>
              <w:drawing>
                <wp:inline distT="0" distB="0" distL="0" distR="0">
                  <wp:extent cx="504191" cy="504191"/>
                  <wp:effectExtent l="0" t="0" r="0" b="0"/>
                  <wp:docPr id="8" name="Grafik 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29450A" w:rsidRDefault="0014640B">
            <w:pPr>
              <w:spacing w:after="0"/>
              <w:jc w:val="center"/>
            </w:pPr>
            <w:r>
              <w:rPr>
                <w:noProof/>
                <w:lang w:eastAsia="de-DE"/>
              </w:rPr>
              <w:drawing>
                <wp:inline distT="0" distB="0" distL="0" distR="0">
                  <wp:extent cx="542925" cy="542925"/>
                  <wp:effectExtent l="0" t="0" r="9525" b="9525"/>
                  <wp:docPr id="9" name="Grafik 145" descr="C:\Users\Caro\Desktop\SVP\Piktogramme\Grau\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42925" cy="542925"/>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29450A" w:rsidRDefault="0014640B">
            <w:pPr>
              <w:spacing w:after="0"/>
              <w:jc w:val="center"/>
            </w:pPr>
            <w:r>
              <w:rPr>
                <w:noProof/>
                <w:lang w:eastAsia="de-DE"/>
              </w:rPr>
              <w:drawing>
                <wp:inline distT="0" distB="0" distL="0" distR="0">
                  <wp:extent cx="561971" cy="561971"/>
                  <wp:effectExtent l="0" t="0" r="0" b="0"/>
                  <wp:docPr id="10" name="Grafik 146" descr="C:\Users\Caro\Desktop\SVP\Piktogramme\Grau\Umweltgefah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61971" cy="561971"/>
                          </a:xfrm>
                          <a:prstGeom prst="rect">
                            <a:avLst/>
                          </a:prstGeom>
                          <a:noFill/>
                          <a:ln>
                            <a:noFill/>
                            <a:prstDash/>
                          </a:ln>
                        </pic:spPr>
                      </pic:pic>
                    </a:graphicData>
                  </a:graphic>
                </wp:inline>
              </w:drawing>
            </w:r>
          </w:p>
        </w:tc>
      </w:tr>
    </w:tbl>
    <w:p w:rsidR="0029450A" w:rsidRDefault="0029450A">
      <w:pPr>
        <w:tabs>
          <w:tab w:val="left" w:pos="1701"/>
          <w:tab w:val="left" w:pos="1985"/>
        </w:tabs>
      </w:pPr>
    </w:p>
    <w:p w:rsidR="0029450A" w:rsidRDefault="0014640B">
      <w:pPr>
        <w:tabs>
          <w:tab w:val="left" w:pos="1701"/>
          <w:tab w:val="left" w:pos="1985"/>
        </w:tabs>
        <w:ind w:left="1980" w:hanging="1980"/>
      </w:pPr>
      <w:r>
        <w:t xml:space="preserve">Materialien: </w:t>
      </w:r>
      <w:r>
        <w:tab/>
      </w:r>
      <w:r>
        <w:tab/>
        <w:t xml:space="preserve">Glasspritze, kleines Becherglas, Feuerzeug </w:t>
      </w:r>
    </w:p>
    <w:p w:rsidR="0029450A" w:rsidRDefault="0014640B">
      <w:pPr>
        <w:tabs>
          <w:tab w:val="left" w:pos="1701"/>
          <w:tab w:val="left" w:pos="1985"/>
        </w:tabs>
        <w:ind w:left="1980" w:hanging="1980"/>
      </w:pPr>
      <w:r>
        <w:t>Chemikalien:</w:t>
      </w:r>
      <w:r>
        <w:tab/>
      </w:r>
      <w:r>
        <w:tab/>
        <w:t xml:space="preserve">Wasser, Bromthymolblau in ethanolischer Lösung (1%) </w:t>
      </w:r>
    </w:p>
    <w:p w:rsidR="0029450A" w:rsidRDefault="0014640B">
      <w:pPr>
        <w:tabs>
          <w:tab w:val="left" w:pos="1701"/>
          <w:tab w:val="left" w:pos="1985"/>
        </w:tabs>
        <w:ind w:left="1980" w:hanging="1980"/>
      </w:pPr>
      <w:r>
        <w:t xml:space="preserve">Durchführung: </w:t>
      </w:r>
      <w:r>
        <w:tab/>
      </w:r>
      <w:r>
        <w:tab/>
        <w:t xml:space="preserve">Es werden wenige Milliliter Mineralwasser aus einer frisch </w:t>
      </w:r>
      <w:r>
        <w:t>geöffneten Flasche in das Becherglas gegeben und zur besseren Erkennbarkeit der Vorgänge mit Bromthymolblau angefärbt. Anschließend wird ein wenig Flüssigkeit mit der Spritze aufgezogen und die aufgezogene Luft herausgedrückt. Daraufhin wird mithilfe eines</w:t>
      </w:r>
      <w:r>
        <w:t xml:space="preserve"> Feuerzeuges die Spritzenöffnung zugeschmolzen. Der Spritzenstempel wird nun mit Kraft herausgezogen und danach wieder hineingedrückt. Der Vorgang lässt sich mehrmals wiederholen. </w:t>
      </w:r>
    </w:p>
    <w:p w:rsidR="0029450A" w:rsidRDefault="0014640B">
      <w:pPr>
        <w:tabs>
          <w:tab w:val="left" w:pos="1701"/>
          <w:tab w:val="left" w:pos="1985"/>
        </w:tabs>
        <w:ind w:left="1980" w:hanging="1980"/>
      </w:pPr>
      <w:r>
        <w:t>Beobachtung:</w:t>
      </w:r>
      <w:r>
        <w:tab/>
      </w:r>
      <w:r>
        <w:tab/>
      </w:r>
      <w:r>
        <w:tab/>
        <w:t>Bei Zugabe von Bromthymolblau in Mineralwasser kommt es zu e</w:t>
      </w:r>
      <w:r>
        <w:t>iner gelben Verfärbung der Lösung. Im zusammengedrückten Zustand sind kaum Gasblasen in der Lösung sichtbar. Beim Herausziehen des Stempels bilden sich vermehrt Gasbläschen, die aufsteigen. Wird der Stempel wieder hereingedrückt, so verschwinden die Gasbla</w:t>
      </w:r>
      <w:r>
        <w:t xml:space="preserve">sen wieder. </w:t>
      </w:r>
    </w:p>
    <w:p w:rsidR="0029450A" w:rsidRDefault="0014640B">
      <w:pPr>
        <w:keepNext/>
        <w:tabs>
          <w:tab w:val="left" w:pos="1701"/>
          <w:tab w:val="left" w:pos="1985"/>
        </w:tabs>
        <w:ind w:left="1980" w:hanging="1980"/>
        <w:jc w:val="center"/>
      </w:pPr>
      <w:r>
        <w:lastRenderedPageBreak/>
        <w:t xml:space="preserve">                         </w:t>
      </w:r>
      <w:r>
        <w:rPr>
          <w:noProof/>
          <w:lang w:eastAsia="de-DE"/>
        </w:rPr>
        <w:drawing>
          <wp:inline distT="0" distB="0" distL="0" distR="0">
            <wp:extent cx="2412004" cy="1697501"/>
            <wp:effectExtent l="0" t="0" r="7346" b="0"/>
            <wp:docPr id="11" name="Grafik 46" descr="C:\Users\Caro\Desktop\SVP\Bilder\1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412004" cy="1697501"/>
                    </a:xfrm>
                    <a:prstGeom prst="rect">
                      <a:avLst/>
                    </a:prstGeom>
                    <a:noFill/>
                    <a:ln>
                      <a:noFill/>
                      <a:prstDash/>
                    </a:ln>
                  </pic:spPr>
                </pic:pic>
              </a:graphicData>
            </a:graphic>
          </wp:inline>
        </w:drawing>
      </w:r>
      <w:r>
        <w:t xml:space="preserve">                                  </w:t>
      </w:r>
    </w:p>
    <w:p w:rsidR="0029450A" w:rsidRDefault="0014640B">
      <w:pPr>
        <w:pStyle w:val="Beschriftung"/>
        <w:jc w:val="left"/>
      </w:pPr>
      <w:r>
        <w:t xml:space="preserve">                                                                            Abb. 3 -  Aufstieg von Gasblasen beim Auseinanderziehen  </w:t>
      </w:r>
    </w:p>
    <w:p w:rsidR="0029450A" w:rsidRDefault="0029450A"/>
    <w:p w:rsidR="0029450A" w:rsidRDefault="0014640B">
      <w:pPr>
        <w:tabs>
          <w:tab w:val="left" w:pos="1701"/>
          <w:tab w:val="left" w:pos="1985"/>
        </w:tabs>
        <w:ind w:left="2124" w:hanging="2124"/>
      </w:pPr>
      <w:r>
        <w:t>Deutung:</w:t>
      </w:r>
      <w:r>
        <w:tab/>
      </w:r>
      <w:r>
        <w:tab/>
        <w:t xml:space="preserve">Gasförmiges Kohlenstoffdioxid löst </w:t>
      </w:r>
      <w:r>
        <w:t xml:space="preserve">sich in Wasser zu Kohlensäure. </w:t>
      </w:r>
    </w:p>
    <w:p w:rsidR="0029450A" w:rsidRDefault="0014640B">
      <w:pPr>
        <w:tabs>
          <w:tab w:val="left" w:pos="1701"/>
          <w:tab w:val="left" w:pos="1985"/>
        </w:tabs>
        <w:ind w:left="2124" w:hanging="2124"/>
        <w:jc w:val="center"/>
      </w:pPr>
      <m:oMathPara>
        <m:oMathParaPr>
          <m:jc m:val="center"/>
        </m:oMathParaPr>
        <m:oMath>
          <m:r>
            <m:rPr>
              <m:sty m:val="p"/>
            </m:rPr>
            <w:rPr>
              <w:rFonts w:ascii="Cambria Math" w:hAnsi="Cambria Math"/>
            </w:rPr>
            <m:t>C</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w:rPr>
                      <w:rFonts w:ascii="Cambria Math" w:hAnsi="Cambria Math"/>
                    </w:rPr>
                    <m:t>2</m:t>
                  </m:r>
                </m:sub>
              </m:sSub>
            </m:e>
            <m:sub>
              <m:d>
                <m:dPr>
                  <m:ctrlPr>
                    <w:rPr>
                      <w:rFonts w:ascii="Cambria Math" w:hAnsi="Cambria Math"/>
                    </w:rPr>
                  </m:ctrlPr>
                </m:dPr>
                <m:e>
                  <m:r>
                    <m:rPr>
                      <m:sty m:val="p"/>
                    </m:rPr>
                    <w:rPr>
                      <w:rFonts w:ascii="Cambria Math" w:hAnsi="Cambria Math"/>
                    </w:rPr>
                    <m:t>g</m:t>
                  </m:r>
                </m:e>
              </m:d>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C</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w:rPr>
                      <w:rFonts w:ascii="Cambria Math" w:hAnsi="Cambria Math"/>
                    </w:rPr>
                    <m:t>3</m:t>
                  </m:r>
                </m:sub>
              </m:sSub>
            </m:e>
            <m:sub>
              <m:d>
                <m:dPr>
                  <m:ctrlPr>
                    <w:rPr>
                      <w:rFonts w:ascii="Cambria Math" w:hAnsi="Cambria Math"/>
                    </w:rPr>
                  </m:ctrlPr>
                </m:dPr>
                <m:e>
                  <m:r>
                    <m:rPr>
                      <m:sty m:val="p"/>
                    </m:rPr>
                    <w:rPr>
                      <w:rFonts w:ascii="Cambria Math" w:hAnsi="Cambria Math"/>
                    </w:rPr>
                    <m:t>aq</m:t>
                  </m:r>
                </m:e>
              </m:d>
            </m:sub>
          </m:sSub>
        </m:oMath>
      </m:oMathPara>
    </w:p>
    <w:p w:rsidR="0029450A" w:rsidRDefault="0014640B">
      <w:pPr>
        <w:tabs>
          <w:tab w:val="left" w:pos="1701"/>
          <w:tab w:val="left" w:pos="1985"/>
        </w:tabs>
        <w:ind w:left="1980" w:hanging="1980"/>
      </w:pPr>
      <w:r>
        <w:tab/>
      </w:r>
      <w:r>
        <w:tab/>
        <w:t xml:space="preserve">Die Kohlensäure zerfällt in mehreren Gleichgewichtsreaktionen zu Ionen: </w:t>
      </w:r>
    </w:p>
    <w:p w:rsidR="0029450A" w:rsidRDefault="0014640B">
      <w:pPr>
        <w:tabs>
          <w:tab w:val="left" w:pos="1701"/>
          <w:tab w:val="left" w:pos="1985"/>
        </w:tabs>
        <w:ind w:left="1980" w:hanging="1980"/>
        <w:jc w:val="center"/>
      </w:pPr>
      <m:oMathPara>
        <m:oMathParaPr>
          <m:jc m:val="center"/>
        </m:oMathParaPr>
        <m:oMath>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C</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w:rPr>
                      <w:rFonts w:ascii="Cambria Math" w:hAnsi="Cambria Math"/>
                    </w:rPr>
                    <m:t>3</m:t>
                  </m:r>
                </m:sub>
              </m:sSub>
            </m:e>
            <m:sub>
              <m:d>
                <m:dPr>
                  <m:ctrlPr>
                    <w:rPr>
                      <w:rFonts w:ascii="Cambria Math" w:hAnsi="Cambria Math"/>
                    </w:rPr>
                  </m:ctrlPr>
                </m:dPr>
                <m:e>
                  <m:r>
                    <m:rPr>
                      <m:sty m:val="p"/>
                    </m:rPr>
                    <w:rPr>
                      <w:rFonts w:ascii="Cambria Math" w:hAnsi="Cambria Math"/>
                    </w:rPr>
                    <m:t>aq</m:t>
                  </m:r>
                </m:e>
              </m:d>
            </m:sub>
          </m:sSub>
          <m:r>
            <w:rPr>
              <w:rFonts w:ascii="Cambria Math" w:hAnsi="Cambria Math"/>
            </w:rPr>
            <m:t>+</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r>
            <w:rPr>
              <w:rFonts w:ascii="Cambria Math" w:hAnsi="Cambria Math"/>
            </w:rPr>
            <m:t>⇄</m:t>
          </m:r>
          <m:r>
            <m:rPr>
              <m:sty m:val="p"/>
            </m:rPr>
            <w:rPr>
              <w:rFonts w:ascii="Cambria Math" w:hAnsi="Cambria Math"/>
            </w:rPr>
            <m:t>HC</m:t>
          </m:r>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O</m:t>
                  </m:r>
                </m:e>
                <m:sub>
                  <m:r>
                    <w:rPr>
                      <w:rFonts w:ascii="Cambria Math" w:hAnsi="Cambria Math"/>
                    </w:rPr>
                    <m:t>3</m:t>
                  </m:r>
                </m:sub>
                <m:sup>
                  <m:r>
                    <w:rPr>
                      <w:rFonts w:ascii="Cambria Math" w:hAnsi="Cambria Math"/>
                    </w:rPr>
                    <m:t>-</m:t>
                  </m:r>
                </m:sup>
              </m:sSubSup>
            </m:e>
            <m:sub>
              <m:d>
                <m:dPr>
                  <m:ctrlPr>
                    <w:rPr>
                      <w:rFonts w:ascii="Cambria Math" w:hAnsi="Cambria Math"/>
                    </w:rPr>
                  </m:ctrlPr>
                </m:dPr>
                <m:e>
                  <m:r>
                    <m:rPr>
                      <m:sty m:val="p"/>
                    </m:rPr>
                    <w:rPr>
                      <w:rFonts w:ascii="Cambria Math" w:hAnsi="Cambria Math"/>
                    </w:rPr>
                    <m:t>aq</m:t>
                  </m:r>
                </m:e>
              </m:d>
            </m:sub>
          </m:sSub>
          <m:r>
            <w:rPr>
              <w:rFonts w:ascii="Cambria Math" w:hAnsi="Cambria Math"/>
            </w:rPr>
            <m:t>+</m:t>
          </m:r>
          <m:sSub>
            <m:sSubPr>
              <m:ctrlPr>
                <w:rPr>
                  <w:rFonts w:ascii="Cambria Math" w:hAnsi="Cambria Math"/>
                </w:rPr>
              </m:ctrlPr>
            </m:sSubPr>
            <m:e>
              <m:r>
                <m:rPr>
                  <m:sty m:val="p"/>
                </m:rPr>
                <w:rPr>
                  <w:rFonts w:ascii="Cambria Math" w:hAnsi="Cambria Math"/>
                </w:rPr>
                <m:t>H</m:t>
              </m:r>
            </m:e>
            <m:sub>
              <m:r>
                <w:rPr>
                  <w:rFonts w:ascii="Cambria Math" w:hAnsi="Cambria Math"/>
                </w:rPr>
                <m:t>3</m:t>
              </m:r>
            </m:sub>
          </m:sSub>
          <m:sSubSup>
            <m:sSubSupPr>
              <m:ctrlPr>
                <w:rPr>
                  <w:rFonts w:ascii="Cambria Math" w:hAnsi="Cambria Math"/>
                </w:rPr>
              </m:ctrlPr>
            </m:sSubSupPr>
            <m:e>
              <m:r>
                <m:rPr>
                  <m:sty m:val="p"/>
                </m:rPr>
                <w:rPr>
                  <w:rFonts w:ascii="Cambria Math" w:hAnsi="Cambria Math"/>
                </w:rPr>
                <m:t>O</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oMath>
      </m:oMathPara>
    </w:p>
    <w:p w:rsidR="0029450A" w:rsidRDefault="0014640B">
      <w:pPr>
        <w:tabs>
          <w:tab w:val="left" w:pos="1701"/>
          <w:tab w:val="left" w:pos="1985"/>
        </w:tabs>
        <w:ind w:left="1980" w:hanging="1980"/>
        <w:jc w:val="center"/>
      </w:pPr>
      <m:oMathPara>
        <m:oMathParaPr>
          <m:jc m:val="center"/>
        </m:oMathParaPr>
        <m:oMath>
          <m:r>
            <m:rPr>
              <m:sty m:val="p"/>
            </m:rPr>
            <w:rPr>
              <w:rFonts w:ascii="Cambria Math" w:hAnsi="Cambria Math"/>
            </w:rPr>
            <m:t>HC</m:t>
          </m:r>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O</m:t>
                  </m:r>
                </m:e>
                <m:sub>
                  <m:r>
                    <w:rPr>
                      <w:rFonts w:ascii="Cambria Math" w:hAnsi="Cambria Math"/>
                    </w:rPr>
                    <m:t>3</m:t>
                  </m:r>
                </m:sub>
                <m:sup>
                  <m:r>
                    <w:rPr>
                      <w:rFonts w:ascii="Cambria Math" w:hAnsi="Cambria Math"/>
                    </w:rPr>
                    <m:t>-</m:t>
                  </m:r>
                </m:sup>
              </m:sSubSup>
            </m:e>
            <m:sub>
              <m:d>
                <m:dPr>
                  <m:ctrlPr>
                    <w:rPr>
                      <w:rFonts w:ascii="Cambria Math" w:hAnsi="Cambria Math"/>
                    </w:rPr>
                  </m:ctrlPr>
                </m:dPr>
                <m:e>
                  <m:r>
                    <m:rPr>
                      <m:sty m:val="p"/>
                    </m:rPr>
                    <w:rPr>
                      <w:rFonts w:ascii="Cambria Math" w:hAnsi="Cambria Math"/>
                    </w:rPr>
                    <m:t>aq</m:t>
                  </m:r>
                </m:e>
              </m:d>
            </m:sub>
          </m:sSub>
          <m:r>
            <w:rPr>
              <w:rFonts w:ascii="Cambria Math" w:hAnsi="Cambria Math"/>
            </w:rPr>
            <m:t>+</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aq</m:t>
                  </m:r>
                </m:e>
              </m:d>
            </m:sub>
          </m:sSub>
          <m:r>
            <w:rPr>
              <w:rFonts w:ascii="Cambria Math" w:hAnsi="Cambria Math"/>
            </w:rPr>
            <m:t>⇄</m:t>
          </m:r>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CO</m:t>
                  </m:r>
                </m:e>
                <m:sub>
                  <m:r>
                    <w:rPr>
                      <w:rFonts w:ascii="Cambria Math" w:hAnsi="Cambria Math"/>
                    </w:rPr>
                    <m:t>3</m:t>
                  </m:r>
                </m:sub>
                <m:sup>
                  <m:r>
                    <w:rPr>
                      <w:rFonts w:ascii="Cambria Math" w:hAnsi="Cambria Math"/>
                    </w:rPr>
                    <m:t>2-</m:t>
                  </m:r>
                </m:sup>
              </m:sSubSup>
            </m:e>
            <m:sub>
              <m:d>
                <m:dPr>
                  <m:ctrlPr>
                    <w:rPr>
                      <w:rFonts w:ascii="Cambria Math" w:hAnsi="Cambria Math"/>
                    </w:rPr>
                  </m:ctrlPr>
                </m:dPr>
                <m:e>
                  <m:r>
                    <m:rPr>
                      <m:sty m:val="p"/>
                    </m:rPr>
                    <w:rPr>
                      <w:rFonts w:ascii="Cambria Math" w:hAnsi="Cambria Math"/>
                    </w:rPr>
                    <m:t>aq</m:t>
                  </m:r>
                </m:e>
              </m:d>
            </m:sub>
          </m:sSub>
          <m:r>
            <w:rPr>
              <w:rFonts w:ascii="Cambria Math" w:hAnsi="Cambria Math"/>
            </w:rPr>
            <m:t>+</m:t>
          </m:r>
          <m:sSub>
            <m:sSubPr>
              <m:ctrlPr>
                <w:rPr>
                  <w:rFonts w:ascii="Cambria Math" w:hAnsi="Cambria Math"/>
                </w:rPr>
              </m:ctrlPr>
            </m:sSubPr>
            <m:e>
              <m:r>
                <m:rPr>
                  <m:sty m:val="p"/>
                </m:rPr>
                <w:rPr>
                  <w:rFonts w:ascii="Cambria Math" w:hAnsi="Cambria Math"/>
                </w:rPr>
                <m:t>H</m:t>
              </m:r>
            </m:e>
            <m:sub>
              <m:r>
                <w:rPr>
                  <w:rFonts w:ascii="Cambria Math" w:hAnsi="Cambria Math"/>
                </w:rPr>
                <m:t>3</m:t>
              </m:r>
            </m:sub>
          </m:sSub>
          <m:sSubSup>
            <m:sSubSupPr>
              <m:ctrlPr>
                <w:rPr>
                  <w:rFonts w:ascii="Cambria Math" w:hAnsi="Cambria Math"/>
                </w:rPr>
              </m:ctrlPr>
            </m:sSubSupPr>
            <m:e>
              <m:r>
                <m:rPr>
                  <m:sty m:val="p"/>
                </m:rPr>
                <w:rPr>
                  <w:rFonts w:ascii="Cambria Math" w:hAnsi="Cambria Math"/>
                </w:rPr>
                <m:t>O</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oMath>
      </m:oMathPara>
    </w:p>
    <w:p w:rsidR="0029450A" w:rsidRDefault="0014640B">
      <w:pPr>
        <w:tabs>
          <w:tab w:val="left" w:pos="1701"/>
          <w:tab w:val="left" w:pos="1985"/>
        </w:tabs>
        <w:ind w:left="1980" w:hanging="1980"/>
      </w:pPr>
      <w:r>
        <w:tab/>
      </w:r>
      <w:r>
        <w:tab/>
        <w:t>Wird der Druck in der Spritze durch Hineinschieben des Stempels erhöht, so erhöht sich die Löslichkeit von Kohlenstoffdioxid in Wasser. Es reagi</w:t>
      </w:r>
      <w:r>
        <w:t>ert mehr Kohlendioxid mit Wasser zu Kohlensäure, sodass sich das Gleichgewicht nach rechts verschiebt. Wird der Druck in der Spritze vermindert, indem man den Stempel herauszieht, verschiebt sich das Gleichgewicht nach links und es wird mehr gasförmiges Ko</w:t>
      </w:r>
      <w:r>
        <w:t xml:space="preserve">hlenstoffdioxid frei, erkennbar an der erhöhten Bläschenbildung. </w:t>
      </w:r>
      <w:r>
        <w:tab/>
      </w:r>
    </w:p>
    <w:p w:rsidR="0029450A" w:rsidRDefault="0014640B">
      <w:pPr>
        <w:spacing w:line="276" w:lineRule="auto"/>
        <w:jc w:val="left"/>
      </w:pPr>
      <w:r>
        <w:t>Literatur:</w:t>
      </w:r>
      <w:r>
        <w:tab/>
      </w:r>
      <w:r>
        <w:tab/>
      </w:r>
    </w:p>
    <w:p w:rsidR="0029450A" w:rsidRDefault="0014640B">
      <w:pPr>
        <w:spacing w:line="276" w:lineRule="auto"/>
      </w:pPr>
      <w:r>
        <w:rPr>
          <w:rFonts w:eastAsia="Times New Roman"/>
          <w:bCs/>
          <w:szCs w:val="28"/>
        </w:rPr>
        <w:t>Wiechoczek, Dagmar; http://www.chemieunterricht.de/dc2/mwg/g-co2h2o.htm</w:t>
      </w:r>
      <w:r>
        <w:t>, 03.08.2016 (Zuletzt abgerufen am 04.08.2016 um 19:45 Uhr)</w:t>
      </w:r>
    </w:p>
    <w:p w:rsidR="0029450A" w:rsidRDefault="0014640B">
      <w:r>
        <w:rPr>
          <w:noProof/>
          <w:lang w:eastAsia="de-DE"/>
        </w:rPr>
        <mc:AlternateContent>
          <mc:Choice Requires="wps">
            <w:drawing>
              <wp:inline distT="0" distB="0" distL="0" distR="0">
                <wp:extent cx="5760720" cy="1333496"/>
                <wp:effectExtent l="0" t="0" r="11430" b="19054"/>
                <wp:docPr id="12" name="Text Box 131"/>
                <wp:cNvGraphicFramePr/>
                <a:graphic xmlns:a="http://schemas.openxmlformats.org/drawingml/2006/main">
                  <a:graphicData uri="http://schemas.microsoft.com/office/word/2010/wordprocessingShape">
                    <wps:wsp>
                      <wps:cNvSpPr txBox="1"/>
                      <wps:spPr>
                        <a:xfrm>
                          <a:off x="0" y="0"/>
                          <a:ext cx="5760720" cy="1333496"/>
                        </a:xfrm>
                        <a:prstGeom prst="rect">
                          <a:avLst/>
                        </a:prstGeom>
                        <a:solidFill>
                          <a:srgbClr val="FFFFFF"/>
                        </a:solidFill>
                        <a:ln w="12701">
                          <a:solidFill>
                            <a:srgbClr val="C0504D"/>
                          </a:solidFill>
                          <a:prstDash val="dash"/>
                        </a:ln>
                      </wps:spPr>
                      <wps:txbx>
                        <w:txbxContent>
                          <w:p w:rsidR="0029450A" w:rsidRDefault="0014640B">
                            <w:pPr>
                              <w:rPr>
                                <w:color w:val="000000"/>
                              </w:rPr>
                            </w:pPr>
                            <w:r>
                              <w:rPr>
                                <w:color w:val="000000"/>
                              </w:rPr>
                              <w:t>Eine praktische Anwendung der Druckabhängi</w:t>
                            </w:r>
                            <w:r>
                              <w:rPr>
                                <w:color w:val="000000"/>
                              </w:rPr>
                              <w:t>gkeit von Gleichgewichtsreaktionen zeigt sich bei der Dekompressionskrankheit bei Tauchern. Das Auftauchen aus tiefen Gewässern muss langsam erfolgen, da sich bei zu schnellem Auftauchen im Blut lebensgefährliche Gasblasen bilden. Dies liegt daran, dass si</w:t>
                            </w:r>
                            <w:r>
                              <w:rPr>
                                <w:color w:val="000000"/>
                              </w:rPr>
                              <w:t xml:space="preserve">ch bei höherem Druck mehr Gase im Blut lösen, die bei Druckabsenkung dann frei werden. </w:t>
                            </w:r>
                          </w:p>
                          <w:p w:rsidR="0029450A" w:rsidRDefault="0014640B">
                            <w:pPr>
                              <w:rPr>
                                <w:color w:val="FF0000"/>
                              </w:rPr>
                            </w:pPr>
                            <w:r>
                              <w:rPr>
                                <w:color w:val="FF0000"/>
                              </w:rPr>
                              <w:t xml:space="preserve"> </w:t>
                            </w: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53.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" strokecolor="#c0504d" strokeweight=".35281mm">
                <v:stroke dashstyle="dash"/>
                <v:textbox>
                  <w:txbxContent>
                    <w:p w:rsidR="0029450A" w:rsidRDefault="0014640B">
                      <w:pPr>
                        <w:rPr>
                          <w:color w:val="000000"/>
                        </w:rPr>
                      </w:pPr>
                      <w:r>
                        <w:rPr>
                          <w:color w:val="000000"/>
                        </w:rPr>
                        <w:t>Eine praktische Anwendung der Druckabhängi</w:t>
                      </w:r>
                      <w:r>
                        <w:rPr>
                          <w:color w:val="000000"/>
                        </w:rPr>
                        <w:t>gkeit von Gleichgewichtsreaktionen zeigt sich bei der Dekompressionskrankheit bei Tauchern. Das Auftauchen aus tiefen Gewässern muss langsam erfolgen, da sich bei zu schnellem Auftauchen im Blut lebensgefährliche Gasblasen bilden. Dies liegt daran, dass si</w:t>
                      </w:r>
                      <w:r>
                        <w:rPr>
                          <w:color w:val="000000"/>
                        </w:rPr>
                        <w:t xml:space="preserve">ch bei höherem Druck mehr Gase im Blut lösen, die bei Druckabsenkung dann frei werden. </w:t>
                      </w:r>
                    </w:p>
                    <w:p w:rsidR="0029450A" w:rsidRDefault="0014640B">
                      <w:pPr>
                        <w:rPr>
                          <w:color w:val="FF0000"/>
                        </w:rPr>
                      </w:pPr>
                      <w:r>
                        <w:rPr>
                          <w:color w:val="FF0000"/>
                        </w:rPr>
                        <w:t xml:space="preserve"> </w:t>
                      </w:r>
                    </w:p>
                  </w:txbxContent>
                </v:textbox>
                <w10:anchorlock/>
              </v:shape>
            </w:pict>
          </mc:Fallback>
        </mc:AlternateContent>
      </w:r>
    </w:p>
    <w:sectPr w:rsidR="0029450A">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40B" w:rsidRDefault="0014640B">
      <w:pPr>
        <w:spacing w:after="0" w:line="240" w:lineRule="auto"/>
      </w:pPr>
      <w:r>
        <w:separator/>
      </w:r>
    </w:p>
  </w:endnote>
  <w:endnote w:type="continuationSeparator" w:id="0">
    <w:p w:rsidR="0014640B" w:rsidRDefault="0014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40B" w:rsidRDefault="0014640B">
      <w:pPr>
        <w:spacing w:after="0" w:line="240" w:lineRule="auto"/>
      </w:pPr>
      <w:r>
        <w:rPr>
          <w:color w:val="000000"/>
        </w:rPr>
        <w:separator/>
      </w:r>
    </w:p>
  </w:footnote>
  <w:footnote w:type="continuationSeparator" w:id="0">
    <w:p w:rsidR="0014640B" w:rsidRDefault="00146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848EF"/>
    <w:multiLevelType w:val="multilevel"/>
    <w:tmpl w:val="6CC63EEA"/>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lang w:val="de-D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29450A"/>
    <w:rsid w:val="0014640B"/>
    <w:rsid w:val="0029450A"/>
    <w:rsid w:val="004A0F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9DDA7-52C8-46BE-9CB2-B42F1BF85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spacing w:after="200" w:line="360" w:lineRule="auto"/>
      <w:jc w:val="both"/>
    </w:pPr>
    <w:rPr>
      <w:rFonts w:ascii="Cambria" w:hAnsi="Cambria"/>
      <w:color w:val="171717"/>
    </w:rPr>
  </w:style>
  <w:style w:type="paragraph" w:styleId="berschrift1">
    <w:name w:val="heading 1"/>
    <w:basedOn w:val="Standard"/>
    <w:next w:val="Standard"/>
    <w:pPr>
      <w:keepNext/>
      <w:keepLines/>
      <w:numPr>
        <w:numId w:val="1"/>
      </w:numPr>
      <w:spacing w:before="360" w:after="240"/>
      <w:outlineLvl w:val="0"/>
    </w:pPr>
    <w:rPr>
      <w:rFonts w:ascii="Calibri Light" w:eastAsia="Times New Roman" w:hAnsi="Calibri Light"/>
      <w:b/>
      <w:bCs/>
      <w:sz w:val="28"/>
      <w:szCs w:val="28"/>
    </w:rPr>
  </w:style>
  <w:style w:type="paragraph" w:styleId="berschrift2">
    <w:name w:val="heading 2"/>
    <w:basedOn w:val="Standard"/>
    <w:next w:val="Standard"/>
    <w:pPr>
      <w:keepNext/>
      <w:keepLines/>
      <w:numPr>
        <w:ilvl w:val="1"/>
        <w:numId w:val="1"/>
      </w:numPr>
      <w:spacing w:before="200"/>
      <w:outlineLvl w:val="1"/>
    </w:pPr>
    <w:rPr>
      <w:rFonts w:ascii="Calibri Light" w:eastAsia="Times New Roman" w:hAnsi="Calibri Light"/>
      <w:b/>
      <w:bCs/>
      <w:szCs w:val="26"/>
    </w:rPr>
  </w:style>
  <w:style w:type="paragraph" w:styleId="berschrift3">
    <w:name w:val="heading 3"/>
    <w:basedOn w:val="Standard"/>
    <w:next w:val="Standard"/>
    <w:pPr>
      <w:keepNext/>
      <w:keepLines/>
      <w:numPr>
        <w:ilvl w:val="2"/>
        <w:numId w:val="1"/>
      </w:numPr>
      <w:spacing w:before="200" w:after="120"/>
      <w:outlineLvl w:val="2"/>
    </w:pPr>
    <w:rPr>
      <w:rFonts w:ascii="Calibri Light" w:eastAsia="Times New Roman" w:hAnsi="Calibri Light"/>
      <w:b/>
      <w:bCs/>
      <w:i/>
    </w:rPr>
  </w:style>
  <w:style w:type="paragraph" w:styleId="berschrift4">
    <w:name w:val="heading 4"/>
    <w:basedOn w:val="Standard"/>
    <w:next w:val="Standard"/>
    <w:pPr>
      <w:keepNext/>
      <w:keepLines/>
      <w:numPr>
        <w:ilvl w:val="3"/>
        <w:numId w:val="1"/>
      </w:numPr>
      <w:spacing w:before="200" w:after="0"/>
      <w:outlineLvl w:val="3"/>
    </w:pPr>
    <w:rPr>
      <w:rFonts w:ascii="Calibri Light" w:eastAsia="Times New Roman" w:hAnsi="Calibri Light"/>
      <w:b/>
      <w:bCs/>
      <w:i/>
      <w:iCs/>
      <w:color w:val="5B9BD5"/>
    </w:rPr>
  </w:style>
  <w:style w:type="paragraph" w:styleId="berschrift5">
    <w:name w:val="heading 5"/>
    <w:basedOn w:val="Standard"/>
    <w:next w:val="Standard"/>
    <w:pPr>
      <w:keepNext/>
      <w:keepLines/>
      <w:numPr>
        <w:ilvl w:val="4"/>
        <w:numId w:val="1"/>
      </w:numPr>
      <w:spacing w:before="200" w:after="0"/>
      <w:outlineLvl w:val="4"/>
    </w:pPr>
    <w:rPr>
      <w:rFonts w:ascii="Calibri Light" w:eastAsia="Times New Roman" w:hAnsi="Calibri Light"/>
      <w:color w:val="1F4D78"/>
    </w:rPr>
  </w:style>
  <w:style w:type="paragraph" w:styleId="berschrift6">
    <w:name w:val="heading 6"/>
    <w:basedOn w:val="Standard"/>
    <w:next w:val="Standard"/>
    <w:pPr>
      <w:keepNext/>
      <w:keepLines/>
      <w:numPr>
        <w:ilvl w:val="5"/>
        <w:numId w:val="1"/>
      </w:numPr>
      <w:spacing w:before="200" w:after="0"/>
      <w:outlineLvl w:val="5"/>
    </w:pPr>
    <w:rPr>
      <w:rFonts w:ascii="Calibri Light" w:eastAsia="Times New Roman" w:hAnsi="Calibri Light"/>
      <w:i/>
      <w:iCs/>
      <w:color w:val="1F4D78"/>
    </w:rPr>
  </w:style>
  <w:style w:type="paragraph" w:styleId="berschrift7">
    <w:name w:val="heading 7"/>
    <w:basedOn w:val="Standard"/>
    <w:next w:val="Standard"/>
    <w:pPr>
      <w:keepNext/>
      <w:keepLines/>
      <w:numPr>
        <w:ilvl w:val="6"/>
        <w:numId w:val="1"/>
      </w:numPr>
      <w:spacing w:before="200" w:after="0"/>
      <w:outlineLvl w:val="6"/>
    </w:pPr>
    <w:rPr>
      <w:rFonts w:ascii="Calibri Light" w:eastAsia="Times New Roman" w:hAnsi="Calibri Light"/>
      <w:i/>
      <w:iCs/>
      <w:color w:val="404040"/>
    </w:rPr>
  </w:style>
  <w:style w:type="paragraph" w:styleId="berschrift8">
    <w:name w:val="heading 8"/>
    <w:basedOn w:val="Standard"/>
    <w:next w:val="Standard"/>
    <w:pPr>
      <w:keepNext/>
      <w:keepLines/>
      <w:numPr>
        <w:ilvl w:val="7"/>
        <w:numId w:val="1"/>
      </w:numPr>
      <w:spacing w:before="200" w:after="0"/>
      <w:outlineLvl w:val="7"/>
    </w:pPr>
    <w:rPr>
      <w:rFonts w:ascii="Calibri Light" w:eastAsia="Times New Roman" w:hAnsi="Calibri Light"/>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Calibri Light" w:eastAsia="Times New Roman" w:hAnsi="Calibri Light" w:cs="Times New Roman"/>
      <w:b/>
      <w:bCs/>
      <w:color w:val="171717"/>
      <w:sz w:val="28"/>
      <w:szCs w:val="28"/>
    </w:rPr>
  </w:style>
  <w:style w:type="character" w:customStyle="1" w:styleId="berschrift2Zchn">
    <w:name w:val="Überschrift 2 Zchn"/>
    <w:basedOn w:val="Absatz-Standardschriftart"/>
    <w:rPr>
      <w:rFonts w:ascii="Calibri Light" w:eastAsia="Times New Roman" w:hAnsi="Calibri Light" w:cs="Times New Roman"/>
      <w:b/>
      <w:bCs/>
      <w:color w:val="171717"/>
      <w:szCs w:val="26"/>
    </w:rPr>
  </w:style>
  <w:style w:type="character" w:customStyle="1" w:styleId="berschrift3Zchn">
    <w:name w:val="Überschrift 3 Zchn"/>
    <w:basedOn w:val="Absatz-Standardschriftart"/>
    <w:rPr>
      <w:rFonts w:ascii="Calibri Light" w:eastAsia="Times New Roman" w:hAnsi="Calibri Light" w:cs="Times New Roman"/>
      <w:b/>
      <w:bCs/>
      <w:i/>
      <w:color w:val="171717"/>
    </w:rPr>
  </w:style>
  <w:style w:type="character" w:customStyle="1" w:styleId="berschrift4Zchn">
    <w:name w:val="Überschrift 4 Zchn"/>
    <w:basedOn w:val="Absatz-Standardschriftart"/>
    <w:rPr>
      <w:rFonts w:ascii="Calibri Light" w:eastAsia="Times New Roman" w:hAnsi="Calibri Light" w:cs="Times New Roman"/>
      <w:b/>
      <w:bCs/>
      <w:i/>
      <w:iCs/>
      <w:color w:val="5B9BD5"/>
    </w:rPr>
  </w:style>
  <w:style w:type="character" w:customStyle="1" w:styleId="berschrift5Zchn">
    <w:name w:val="Überschrift 5 Zchn"/>
    <w:basedOn w:val="Absatz-Standardschriftart"/>
    <w:rPr>
      <w:rFonts w:ascii="Calibri Light" w:eastAsia="Times New Roman" w:hAnsi="Calibri Light" w:cs="Times New Roman"/>
      <w:color w:val="1F4D78"/>
    </w:rPr>
  </w:style>
  <w:style w:type="character" w:customStyle="1" w:styleId="berschrift6Zchn">
    <w:name w:val="Überschrift 6 Zchn"/>
    <w:basedOn w:val="Absatz-Standardschriftart"/>
    <w:rPr>
      <w:rFonts w:ascii="Calibri Light" w:eastAsia="Times New Roman" w:hAnsi="Calibri Light" w:cs="Times New Roman"/>
      <w:i/>
      <w:iCs/>
      <w:color w:val="1F4D78"/>
    </w:rPr>
  </w:style>
  <w:style w:type="character" w:customStyle="1" w:styleId="berschrift7Zchn">
    <w:name w:val="Überschrift 7 Zchn"/>
    <w:basedOn w:val="Absatz-Standardschriftart"/>
    <w:rPr>
      <w:rFonts w:ascii="Calibri Light" w:eastAsia="Times New Roman" w:hAnsi="Calibri Light" w:cs="Times New Roman"/>
      <w:i/>
      <w:iCs/>
      <w:color w:val="404040"/>
    </w:rPr>
  </w:style>
  <w:style w:type="character" w:customStyle="1" w:styleId="berschrift8Zchn">
    <w:name w:val="Überschrift 8 Zchn"/>
    <w:basedOn w:val="Absatz-Standardschriftart"/>
    <w:rPr>
      <w:rFonts w:ascii="Calibri Light" w:eastAsia="Times New Roman" w:hAnsi="Calibri Light" w:cs="Times New Roman"/>
      <w:color w:val="404040"/>
      <w:sz w:val="20"/>
      <w:szCs w:val="20"/>
    </w:rPr>
  </w:style>
  <w:style w:type="character" w:customStyle="1" w:styleId="berschrift9Zchn">
    <w:name w:val="Überschrift 9 Zchn"/>
    <w:basedOn w:val="Absatz-Standardschriftart"/>
    <w:rPr>
      <w:rFonts w:ascii="Calibri Light" w:eastAsia="Times New Roman" w:hAnsi="Calibri Light" w:cs="Times New Roman"/>
      <w:i/>
      <w:iCs/>
      <w:color w:val="404040"/>
      <w:sz w:val="20"/>
      <w:szCs w:val="20"/>
    </w:rPr>
  </w:style>
  <w:style w:type="paragraph" w:styleId="Beschriftung">
    <w:name w:val="caption"/>
    <w:basedOn w:val="Standard"/>
    <w:next w:val="Standard"/>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1979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2016-08-12T11:17:00Z</dcterms:created>
  <dcterms:modified xsi:type="dcterms:W3CDTF">2016-08-12T11:17:00Z</dcterms:modified>
</cp:coreProperties>
</file>