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E5" w:rsidRDefault="00B52A23">
      <w:pPr>
        <w:tabs>
          <w:tab w:val="left" w:pos="1701"/>
          <w:tab w:val="left" w:pos="1985"/>
        </w:tabs>
        <w:spacing w:after="200" w:line="360" w:lineRule="auto"/>
        <w:jc w:val="both"/>
      </w:pPr>
      <w:bookmarkStart w:id="0" w:name="_GoBack"/>
      <w:bookmarkEnd w:id="0"/>
      <w:r>
        <w:rPr>
          <w:rFonts w:ascii="Cambria" w:hAnsi="Cambria" w:cs="Arial"/>
          <w:b/>
          <w:noProof/>
          <w:color w:val="1D1B11"/>
          <w:sz w:val="28"/>
          <w:lang w:eastAsia="de-DE"/>
        </w:rPr>
        <mc:AlternateContent>
          <mc:Choice Requires="wps">
            <w:drawing>
              <wp:anchor distT="0" distB="0" distL="114300" distR="114300" simplePos="0" relativeHeight="251659264" behindDoc="0" locked="0" layoutInCell="1" allowOverlap="1">
                <wp:simplePos x="0" y="0"/>
                <wp:positionH relativeFrom="column">
                  <wp:posOffset>-156847</wp:posOffset>
                </wp:positionH>
                <wp:positionV relativeFrom="paragraph">
                  <wp:posOffset>-528322</wp:posOffset>
                </wp:positionV>
                <wp:extent cx="6267453" cy="390521"/>
                <wp:effectExtent l="0" t="0" r="19047" b="9529"/>
                <wp:wrapNone/>
                <wp:docPr id="1" name="Rechteck 1"/>
                <wp:cNvGraphicFramePr/>
                <a:graphic xmlns:a="http://schemas.openxmlformats.org/drawingml/2006/main">
                  <a:graphicData uri="http://schemas.microsoft.com/office/word/2010/wordprocessingShape">
                    <wps:wsp>
                      <wps:cNvSpPr/>
                      <wps:spPr>
                        <a:xfrm>
                          <a:off x="0" y="0"/>
                          <a:ext cx="6267453" cy="390521"/>
                        </a:xfrm>
                        <a:prstGeom prst="rect">
                          <a:avLst/>
                        </a:prstGeom>
                        <a:solidFill>
                          <a:srgbClr val="FFFFFF"/>
                        </a:solidFill>
                        <a:ln w="25402" cap="flat">
                          <a:solidFill>
                            <a:srgbClr val="FFFFFF"/>
                          </a:solidFill>
                          <a:prstDash val="solid"/>
                          <a:miter/>
                        </a:ln>
                      </wps:spPr>
                      <wps:bodyPr lIns="0" tIns="0" rIns="0" bIns="0"/>
                    </wps:wsp>
                  </a:graphicData>
                </a:graphic>
              </wp:anchor>
            </w:drawing>
          </mc:Choice>
          <mc:Fallback>
            <w:pict>
              <v:rect w14:anchorId="58FB2936" id="Rechteck 1" o:spid="_x0000_s1026" style="position:absolute;margin-left:-12.35pt;margin-top:-41.6pt;width:493.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" strokecolor="white" strokeweight=".70561mm">
                <v:textbox inset="0,0,0,0"/>
              </v:rect>
            </w:pict>
          </mc:Fallback>
        </mc:AlternateContent>
      </w:r>
      <w:r>
        <w:rPr>
          <w:rFonts w:ascii="Cambria" w:hAnsi="Cambria" w:cs="Arial"/>
          <w:b/>
          <w:color w:val="1D1B11"/>
          <w:sz w:val="28"/>
        </w:rPr>
        <w:t>Das Kohlenstoffdioxid-Gleichgewicht und der Treibhauseffekt</w:t>
      </w:r>
    </w:p>
    <w:p w:rsidR="00D456E5" w:rsidRDefault="00B52A23">
      <w:pPr>
        <w:tabs>
          <w:tab w:val="left" w:pos="1701"/>
          <w:tab w:val="left" w:pos="1985"/>
        </w:tabs>
        <w:spacing w:after="200" w:line="360" w:lineRule="auto"/>
        <w:jc w:val="both"/>
      </w:pPr>
      <w:r>
        <w:rPr>
          <w:rFonts w:ascii="Cambria" w:hAnsi="Cambria" w:cs="Arial"/>
          <w:color w:val="1D1B11"/>
        </w:rPr>
        <w:t xml:space="preserve">Das Gas Kohlenstoffdioxid spielt bei der Erwärmung der Erdatmosphäre eine entscheidende Rolle. Die Rolle der Löslichkeit </w:t>
      </w:r>
      <w:r>
        <w:rPr>
          <w:rFonts w:ascii="Cambria" w:hAnsi="Cambria" w:cs="Arial"/>
          <w:color w:val="1D1B11"/>
        </w:rPr>
        <w:t xml:space="preserve">des Kohlenstoffdioxids und deren Auswirkung auf das entsprechende chemische Gleichgewicht werden im folgenden Experiment untersucht. </w:t>
      </w:r>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D456E5">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D456E5" w:rsidRDefault="00B52A23">
            <w:pPr>
              <w:spacing w:after="0" w:line="360" w:lineRule="auto"/>
              <w:jc w:val="center"/>
              <w:rPr>
                <w:rFonts w:ascii="Cambria" w:hAnsi="Cambria" w:cs="Arial"/>
                <w:b/>
                <w:bCs/>
                <w:color w:val="FFFFFF"/>
              </w:rPr>
            </w:pPr>
            <w:r>
              <w:rPr>
                <w:rFonts w:ascii="Cambria" w:hAnsi="Cambria" w:cs="Arial"/>
                <w:b/>
                <w:bCs/>
                <w:color w:val="FFFFFF"/>
              </w:rPr>
              <w:t>Gefahrenstoffe</w:t>
            </w:r>
          </w:p>
        </w:tc>
      </w:tr>
      <w:tr w:rsidR="00D456E5">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D456E5" w:rsidRDefault="00B52A23">
            <w:pPr>
              <w:spacing w:after="0" w:line="276" w:lineRule="auto"/>
              <w:jc w:val="center"/>
            </w:pPr>
            <w:r>
              <w:rPr>
                <w:rFonts w:ascii="Cambria" w:hAnsi="Cambria" w:cs="Arial"/>
                <w:sz w:val="20"/>
                <w:szCs w:val="20"/>
              </w:rPr>
              <w:t>Bromthymolblau</w:t>
            </w:r>
          </w:p>
        </w:tc>
        <w:tc>
          <w:tcPr>
            <w:tcW w:w="3177" w:type="dxa"/>
            <w:gridSpan w:val="3"/>
            <w:shd w:val="clear" w:color="auto" w:fill="auto"/>
            <w:tcMar>
              <w:top w:w="0" w:type="dxa"/>
              <w:left w:w="108" w:type="dxa"/>
              <w:bottom w:w="0" w:type="dxa"/>
              <w:right w:w="108" w:type="dxa"/>
            </w:tcMar>
            <w:vAlign w:val="center"/>
          </w:tcPr>
          <w:p w:rsidR="00D456E5" w:rsidRDefault="00B52A23">
            <w:pPr>
              <w:spacing w:after="0" w:line="240" w:lineRule="auto"/>
              <w:rPr>
                <w:rFonts w:ascii="Cambria" w:hAnsi="Cambria" w:cs="Arial"/>
                <w:bCs/>
                <w:sz w:val="20"/>
                <w:szCs w:val="18"/>
              </w:rPr>
            </w:pPr>
            <w:r>
              <w:rPr>
                <w:rFonts w:ascii="Cambria" w:hAnsi="Cambria" w:cs="Arial"/>
                <w:bCs/>
                <w:sz w:val="20"/>
                <w:szCs w:val="18"/>
              </w:rPr>
              <w:t>H: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D456E5" w:rsidRDefault="00B52A23">
            <w:pPr>
              <w:spacing w:after="0" w:line="240" w:lineRule="auto"/>
            </w:pPr>
            <w:r>
              <w:rPr>
                <w:rFonts w:ascii="Cambria" w:hAnsi="Cambria" w:cs="Arial"/>
                <w:bCs/>
                <w:sz w:val="20"/>
                <w:szCs w:val="18"/>
              </w:rPr>
              <w:t xml:space="preserve">P: </w:t>
            </w:r>
            <w:r>
              <w:rPr>
                <w:rFonts w:ascii="Cambria" w:hAnsi="Cambria" w:cs="Arial"/>
                <w:bCs/>
                <w:sz w:val="18"/>
                <w:szCs w:val="18"/>
              </w:rPr>
              <w:t>-</w:t>
            </w:r>
          </w:p>
        </w:tc>
      </w:tr>
      <w:tr w:rsidR="00D456E5">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276" w:lineRule="auto"/>
              <w:jc w:val="center"/>
            </w:pPr>
            <w:r>
              <w:rPr>
                <w:rFonts w:ascii="Cambria" w:hAnsi="Cambria" w:cs="Arial"/>
                <w:color w:val="1D1B11"/>
                <w:sz w:val="20"/>
              </w:rPr>
              <w:t xml:space="preserve">Mineralwasser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pPr>
            <w:r>
              <w:rPr>
                <w:rFonts w:ascii="Cambria" w:hAnsi="Cambria" w:cs="Arial"/>
                <w:color w:val="1D1B11"/>
                <w:sz w:val="20"/>
              </w:rPr>
              <w:t xml:space="preserve">H: </w:t>
            </w:r>
            <w:r>
              <w:rPr>
                <w:rFonts w:ascii="Cambria"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pPr>
            <w:r>
              <w:rPr>
                <w:rFonts w:ascii="Cambria" w:hAnsi="Cambria" w:cs="Arial"/>
                <w:color w:val="1D1B11"/>
                <w:sz w:val="20"/>
              </w:rPr>
              <w:t xml:space="preserve">P: </w:t>
            </w:r>
            <w:r>
              <w:rPr>
                <w:rFonts w:ascii="Cambria" w:hAnsi="Cambria" w:cs="Arial"/>
                <w:color w:val="1D1B11"/>
              </w:rPr>
              <w:t>-</w:t>
            </w:r>
          </w:p>
        </w:tc>
      </w:tr>
      <w:tr w:rsidR="00D456E5">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b/>
                <w:noProof/>
                <w:color w:val="1D1B11"/>
                <w:lang w:eastAsia="de-DE"/>
              </w:rPr>
              <w:drawing>
                <wp:inline distT="0" distB="0" distL="0" distR="0">
                  <wp:extent cx="514350" cy="514350"/>
                  <wp:effectExtent l="0" t="0" r="0" b="0"/>
                  <wp:docPr id="2" name="Grafik 51" descr="C:\Users\Caro\Desktop\SVP\Piktogramme\Grau\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4350" cy="514350"/>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3" name="Grafik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4" name="Grafik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5" name="Grafik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6" name="Grafik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42925" cy="542925"/>
                  <wp:effectExtent l="0" t="0" r="9525" b="9525"/>
                  <wp:docPr id="7" name="Grafik 56" descr="C:\Users\Caro\Desktop\SVP\Piktogramme\Grau\Gesundheits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42925" cy="542925"/>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8" name="Grafik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42925" cy="542925"/>
                  <wp:effectExtent l="0" t="0" r="9525" b="9525"/>
                  <wp:docPr id="9" name="Grafik 58" descr="C:\Users\Caro\Desktop\SV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42925" cy="542925"/>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D456E5" w:rsidRDefault="00B52A23">
            <w:pPr>
              <w:spacing w:after="0" w:line="360" w:lineRule="auto"/>
              <w:jc w:val="center"/>
            </w:pPr>
            <w:r>
              <w:rPr>
                <w:rFonts w:ascii="Cambria" w:hAnsi="Cambria" w:cs="Arial"/>
                <w:noProof/>
                <w:color w:val="1D1B11"/>
                <w:lang w:eastAsia="de-DE"/>
              </w:rPr>
              <w:drawing>
                <wp:inline distT="0" distB="0" distL="0" distR="0">
                  <wp:extent cx="561971" cy="561971"/>
                  <wp:effectExtent l="0" t="0" r="0" b="0"/>
                  <wp:docPr id="10" name="Grafik 59" descr="C:\Users\Caro\Desktop\SVP\Piktogramme\Grau\Umwelt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61971" cy="561971"/>
                          </a:xfrm>
                          <a:prstGeom prst="rect">
                            <a:avLst/>
                          </a:prstGeom>
                          <a:noFill/>
                          <a:ln>
                            <a:noFill/>
                            <a:prstDash/>
                          </a:ln>
                        </pic:spPr>
                      </pic:pic>
                    </a:graphicData>
                  </a:graphic>
                </wp:inline>
              </w:drawing>
            </w:r>
          </w:p>
        </w:tc>
      </w:tr>
    </w:tbl>
    <w:p w:rsidR="00D456E5" w:rsidRDefault="00D456E5">
      <w:pPr>
        <w:tabs>
          <w:tab w:val="left" w:pos="1701"/>
          <w:tab w:val="left" w:pos="1985"/>
        </w:tabs>
        <w:spacing w:after="200" w:line="360" w:lineRule="auto"/>
        <w:jc w:val="both"/>
        <w:rPr>
          <w:rFonts w:ascii="Cambria" w:hAnsi="Cambria" w:cs="Arial"/>
          <w:color w:val="1D1B11"/>
        </w:rPr>
      </w:pPr>
    </w:p>
    <w:p w:rsidR="00D456E5" w:rsidRDefault="00B52A23">
      <w:pPr>
        <w:tabs>
          <w:tab w:val="left" w:pos="1701"/>
          <w:tab w:val="left" w:pos="1985"/>
        </w:tabs>
        <w:spacing w:after="200" w:line="360" w:lineRule="auto"/>
        <w:ind w:left="1980" w:hanging="1980"/>
        <w:jc w:val="both"/>
        <w:rPr>
          <w:rFonts w:ascii="Cambria" w:hAnsi="Cambria" w:cs="Arial"/>
          <w:color w:val="1D1B11"/>
          <w:sz w:val="20"/>
        </w:rPr>
      </w:pPr>
      <w:r>
        <w:rPr>
          <w:rFonts w:ascii="Cambria" w:hAnsi="Cambria" w:cs="Arial"/>
          <w:color w:val="1D1B11"/>
          <w:sz w:val="20"/>
        </w:rPr>
        <w:t xml:space="preserve">Materialien: </w:t>
      </w:r>
      <w:r>
        <w:rPr>
          <w:rFonts w:ascii="Cambria" w:hAnsi="Cambria" w:cs="Arial"/>
          <w:color w:val="1D1B11"/>
          <w:sz w:val="20"/>
        </w:rPr>
        <w:tab/>
      </w:r>
      <w:r>
        <w:rPr>
          <w:rFonts w:ascii="Cambria" w:hAnsi="Cambria" w:cs="Arial"/>
          <w:color w:val="1D1B11"/>
          <w:sz w:val="20"/>
        </w:rPr>
        <w:tab/>
        <w:t xml:space="preserve">Glasspritze, </w:t>
      </w:r>
      <w:r>
        <w:rPr>
          <w:rFonts w:ascii="Cambria" w:hAnsi="Cambria" w:cs="Arial"/>
          <w:color w:val="1D1B11"/>
          <w:sz w:val="20"/>
        </w:rPr>
        <w:t xml:space="preserve">kleines Becherglas, Feuerzeug </w:t>
      </w:r>
    </w:p>
    <w:p w:rsidR="00D456E5" w:rsidRDefault="00B52A23">
      <w:pPr>
        <w:tabs>
          <w:tab w:val="left" w:pos="1701"/>
          <w:tab w:val="left" w:pos="1985"/>
        </w:tabs>
        <w:spacing w:after="200" w:line="360" w:lineRule="auto"/>
        <w:ind w:left="1980" w:hanging="1980"/>
        <w:jc w:val="both"/>
        <w:rPr>
          <w:rFonts w:ascii="Cambria" w:hAnsi="Cambria" w:cs="Arial"/>
          <w:color w:val="1D1B11"/>
          <w:sz w:val="20"/>
        </w:rPr>
      </w:pPr>
      <w:r>
        <w:rPr>
          <w:rFonts w:ascii="Cambria" w:hAnsi="Cambria" w:cs="Arial"/>
          <w:color w:val="1D1B11"/>
          <w:sz w:val="20"/>
        </w:rPr>
        <w:t>Chemikalien:</w:t>
      </w:r>
      <w:r>
        <w:rPr>
          <w:rFonts w:ascii="Cambria" w:hAnsi="Cambria" w:cs="Arial"/>
          <w:color w:val="1D1B11"/>
          <w:sz w:val="20"/>
        </w:rPr>
        <w:tab/>
      </w:r>
      <w:r>
        <w:rPr>
          <w:rFonts w:ascii="Cambria" w:hAnsi="Cambria" w:cs="Arial"/>
          <w:color w:val="1D1B11"/>
          <w:sz w:val="20"/>
        </w:rPr>
        <w:tab/>
        <w:t xml:space="preserve">Wasser, Bromthymolblau in ethanolischer Lösung (1%) </w:t>
      </w:r>
    </w:p>
    <w:p w:rsidR="00D456E5" w:rsidRDefault="00B52A23">
      <w:pPr>
        <w:tabs>
          <w:tab w:val="left" w:pos="1701"/>
          <w:tab w:val="left" w:pos="1985"/>
        </w:tabs>
        <w:spacing w:after="200" w:line="360" w:lineRule="auto"/>
        <w:ind w:left="1980" w:hanging="1980"/>
        <w:jc w:val="both"/>
        <w:rPr>
          <w:rFonts w:ascii="Cambria" w:hAnsi="Cambria" w:cs="Arial"/>
          <w:color w:val="1D1B11"/>
          <w:sz w:val="20"/>
        </w:rPr>
      </w:pPr>
      <w:r>
        <w:rPr>
          <w:rFonts w:ascii="Cambria" w:hAnsi="Cambria" w:cs="Arial"/>
          <w:color w:val="1D1B11"/>
          <w:sz w:val="20"/>
        </w:rPr>
        <w:t xml:space="preserve">Durchführung: </w:t>
      </w:r>
      <w:r>
        <w:rPr>
          <w:rFonts w:ascii="Cambria" w:hAnsi="Cambria" w:cs="Arial"/>
          <w:color w:val="1D1B11"/>
          <w:sz w:val="20"/>
        </w:rPr>
        <w:tab/>
      </w:r>
      <w:r>
        <w:rPr>
          <w:rFonts w:ascii="Cambria" w:hAnsi="Cambria" w:cs="Arial"/>
          <w:color w:val="1D1B11"/>
          <w:sz w:val="20"/>
        </w:rPr>
        <w:tab/>
        <w:t>Es werden wenige Milliliter Mineralwasser aus einer frisch geöffneten Flasche in das Becherglas gegeben und zur besseren Sichtbarkeit der Vorg</w:t>
      </w:r>
      <w:r>
        <w:rPr>
          <w:rFonts w:ascii="Cambria" w:hAnsi="Cambria" w:cs="Arial"/>
          <w:color w:val="1D1B11"/>
          <w:sz w:val="20"/>
        </w:rPr>
        <w:t>änge mit Bromthymolblau angefärbt. Anschließend wird ein wenig Flüssigkeit mit der Spritze aufgezogen und die aufgezogene Luft herausgedrückt. Daraufhin wird mithilfe eines Feuerzeuges die Spritzenöffnung zugeschmolzen. Der Spritzenstempel wird nun mit Kra</w:t>
      </w:r>
      <w:r>
        <w:rPr>
          <w:rFonts w:ascii="Cambria" w:hAnsi="Cambria" w:cs="Arial"/>
          <w:color w:val="1D1B11"/>
          <w:sz w:val="20"/>
        </w:rPr>
        <w:t xml:space="preserve">ft herausgezogen und danach wieder hineingedrückt. Der Vorgang lässt sich mehrmals wiederholen. </w:t>
      </w:r>
    </w:p>
    <w:p w:rsidR="00D456E5" w:rsidRDefault="00B52A23">
      <w:pPr>
        <w:numPr>
          <w:ilvl w:val="0"/>
          <w:numId w:val="1"/>
        </w:numPr>
        <w:spacing w:after="200" w:line="276" w:lineRule="auto"/>
        <w:ind w:left="360"/>
        <w:jc w:val="both"/>
        <w:rPr>
          <w:rFonts w:ascii="Cambria" w:hAnsi="Cambria" w:cs="Arial"/>
          <w:b/>
        </w:rPr>
      </w:pPr>
      <w:r>
        <w:rPr>
          <w:rFonts w:ascii="Cambria" w:hAnsi="Cambria" w:cs="Arial"/>
          <w:b/>
        </w:rPr>
        <w:t>Aufgabe</w:t>
      </w:r>
    </w:p>
    <w:p w:rsidR="00D456E5" w:rsidRDefault="00B52A23">
      <w:pPr>
        <w:spacing w:after="200" w:line="360" w:lineRule="auto"/>
        <w:jc w:val="both"/>
        <w:rPr>
          <w:rFonts w:ascii="Cambria" w:hAnsi="Cambria" w:cs="Arial"/>
          <w:i/>
        </w:rPr>
      </w:pPr>
      <w:r>
        <w:rPr>
          <w:rFonts w:ascii="Cambria" w:hAnsi="Cambria" w:cs="Arial"/>
          <w:i/>
        </w:rPr>
        <w:t xml:space="preserve">Formulieren Sie das Prinzip von Le Chatelier in eigenen Worten. </w:t>
      </w:r>
    </w:p>
    <w:p w:rsidR="00D456E5" w:rsidRDefault="00D456E5">
      <w:pPr>
        <w:spacing w:after="200" w:line="360" w:lineRule="auto"/>
        <w:jc w:val="both"/>
        <w:rPr>
          <w:rFonts w:ascii="Cambria" w:hAnsi="Cambria" w:cs="Arial"/>
          <w:i/>
        </w:rPr>
      </w:pPr>
    </w:p>
    <w:p w:rsidR="00D456E5" w:rsidRDefault="00B52A23">
      <w:pPr>
        <w:numPr>
          <w:ilvl w:val="0"/>
          <w:numId w:val="1"/>
        </w:numPr>
        <w:spacing w:after="200" w:line="276" w:lineRule="auto"/>
        <w:ind w:left="360"/>
        <w:jc w:val="both"/>
        <w:rPr>
          <w:rFonts w:ascii="Cambria" w:hAnsi="Cambria" w:cs="Arial"/>
          <w:b/>
        </w:rPr>
      </w:pPr>
      <w:r>
        <w:rPr>
          <w:rFonts w:ascii="Cambria" w:hAnsi="Cambria" w:cs="Arial"/>
          <w:b/>
        </w:rPr>
        <w:t>Aufgabe</w:t>
      </w:r>
    </w:p>
    <w:p w:rsidR="00D456E5" w:rsidRDefault="00B52A23">
      <w:pPr>
        <w:spacing w:after="200" w:line="360" w:lineRule="auto"/>
        <w:jc w:val="both"/>
        <w:rPr>
          <w:rFonts w:ascii="Cambria" w:hAnsi="Cambria" w:cs="Arial"/>
          <w:i/>
          <w:color w:val="1D1B11"/>
        </w:rPr>
      </w:pPr>
      <w:r>
        <w:rPr>
          <w:rFonts w:ascii="Cambria" w:hAnsi="Cambria" w:cs="Arial"/>
          <w:i/>
          <w:color w:val="1D1B11"/>
        </w:rPr>
        <w:t xml:space="preserve">Erklären Sie die Beobachtungen des Versuches mithilfe des Prinzips von Le </w:t>
      </w:r>
      <w:r>
        <w:rPr>
          <w:rFonts w:ascii="Cambria" w:hAnsi="Cambria" w:cs="Arial"/>
          <w:i/>
          <w:color w:val="1D1B11"/>
        </w:rPr>
        <w:t xml:space="preserve">Chatelier. </w:t>
      </w:r>
    </w:p>
    <w:p w:rsidR="00D456E5" w:rsidRDefault="00D456E5">
      <w:pPr>
        <w:spacing w:after="200" w:line="360" w:lineRule="auto"/>
        <w:jc w:val="both"/>
        <w:rPr>
          <w:rFonts w:ascii="Cambria" w:hAnsi="Cambria" w:cs="Arial"/>
          <w:i/>
          <w:color w:val="1D1B11"/>
        </w:rPr>
      </w:pPr>
    </w:p>
    <w:p w:rsidR="00D456E5" w:rsidRDefault="00B52A23">
      <w:pPr>
        <w:numPr>
          <w:ilvl w:val="0"/>
          <w:numId w:val="1"/>
        </w:numPr>
        <w:spacing w:after="200" w:line="276" w:lineRule="auto"/>
        <w:ind w:left="360"/>
        <w:jc w:val="both"/>
      </w:pPr>
      <w:r>
        <w:rPr>
          <w:rFonts w:ascii="Cambria" w:hAnsi="Cambria" w:cs="Arial"/>
          <w:b/>
          <w:color w:val="000000"/>
        </w:rPr>
        <w:t xml:space="preserve">Aufgabe </w:t>
      </w:r>
      <w:r>
        <w:rPr>
          <w:rFonts w:ascii="Cambria" w:hAnsi="Cambria" w:cs="Arial"/>
          <w:i/>
          <w:color w:val="000000"/>
        </w:rPr>
        <w:tab/>
      </w:r>
    </w:p>
    <w:p w:rsidR="00D456E5" w:rsidRDefault="00B52A23">
      <w:pPr>
        <w:spacing w:after="200" w:line="360" w:lineRule="auto"/>
        <w:jc w:val="both"/>
        <w:rPr>
          <w:rFonts w:ascii="Cambria" w:hAnsi="Cambria" w:cs="Arial"/>
          <w:i/>
          <w:color w:val="1D1B11"/>
        </w:rPr>
      </w:pPr>
      <w:r>
        <w:rPr>
          <w:rFonts w:ascii="Cambria" w:hAnsi="Cambria" w:cs="Arial"/>
          <w:i/>
          <w:color w:val="1D1B11"/>
        </w:rPr>
        <w:t xml:space="preserve">Erläutern Sie die Probleme, die mit dem zusätzlichen Einbringen von Kohlenstoffdioxid durch anthropogene Faktoren für die Umwelt relevant werden. </w:t>
      </w:r>
    </w:p>
    <w:p w:rsidR="00D456E5" w:rsidRDefault="00D456E5">
      <w:pPr>
        <w:spacing w:after="200" w:line="360" w:lineRule="auto"/>
        <w:jc w:val="both"/>
        <w:rPr>
          <w:rFonts w:ascii="Cambria" w:hAnsi="Cambria" w:cs="Arial"/>
          <w:i/>
          <w:color w:val="1D1B11"/>
        </w:rPr>
      </w:pPr>
    </w:p>
    <w:p w:rsidR="00D456E5" w:rsidRDefault="00B52A23">
      <w:pPr>
        <w:keepNext/>
        <w:keepLines/>
        <w:spacing w:before="360" w:after="240" w:line="360" w:lineRule="auto"/>
        <w:ind w:left="432" w:hanging="432"/>
        <w:jc w:val="both"/>
        <w:rPr>
          <w:rFonts w:ascii="Cambria" w:eastAsia="MS Gothic" w:hAnsi="Cambria"/>
          <w:b/>
          <w:bCs/>
          <w:sz w:val="28"/>
          <w:szCs w:val="28"/>
        </w:rPr>
      </w:pPr>
      <w:bookmarkStart w:id="1" w:name="_Toc458498604"/>
      <w:r>
        <w:rPr>
          <w:rFonts w:ascii="Cambria" w:eastAsia="MS Gothic" w:hAnsi="Cambria"/>
          <w:b/>
          <w:bCs/>
          <w:sz w:val="28"/>
          <w:szCs w:val="28"/>
        </w:rPr>
        <w:lastRenderedPageBreak/>
        <w:t>Didaktischer Kommentar zum Schülerarbeitsblatt</w:t>
      </w:r>
      <w:bookmarkEnd w:id="1"/>
      <w:r>
        <w:rPr>
          <w:rFonts w:ascii="Cambria" w:eastAsia="MS Gothic" w:hAnsi="Cambria"/>
          <w:b/>
          <w:bCs/>
          <w:sz w:val="28"/>
          <w:szCs w:val="28"/>
        </w:rPr>
        <w:t xml:space="preserve"> </w:t>
      </w:r>
    </w:p>
    <w:p w:rsidR="00D456E5" w:rsidRDefault="00B52A23">
      <w:pPr>
        <w:spacing w:after="200" w:line="360" w:lineRule="auto"/>
        <w:jc w:val="both"/>
        <w:rPr>
          <w:rFonts w:ascii="Cambria" w:hAnsi="Cambria" w:cs="Arial"/>
        </w:rPr>
      </w:pPr>
      <w:r>
        <w:rPr>
          <w:rFonts w:ascii="Cambria" w:hAnsi="Cambria" w:cs="Arial"/>
        </w:rPr>
        <w:t xml:space="preserve">Das Arbeitsblatt kann zur Vertiefung </w:t>
      </w:r>
      <w:r>
        <w:rPr>
          <w:rFonts w:ascii="Cambria" w:hAnsi="Cambria" w:cs="Arial"/>
        </w:rPr>
        <w:t xml:space="preserve">des Prinzips von Le Chatelier anhand des Kohlenstoffdioxid-Gleichgewichts eingesetzt werden. </w:t>
      </w:r>
    </w:p>
    <w:p w:rsidR="00D456E5" w:rsidRDefault="00B52A23">
      <w:pPr>
        <w:keepNext/>
        <w:keepLines/>
        <w:spacing w:before="200" w:after="200" w:line="360" w:lineRule="auto"/>
        <w:ind w:left="576" w:hanging="576"/>
        <w:jc w:val="both"/>
        <w:rPr>
          <w:rFonts w:ascii="Cambria" w:eastAsia="MS Gothic" w:hAnsi="Cambria"/>
          <w:b/>
          <w:bCs/>
        </w:rPr>
      </w:pPr>
      <w:bookmarkStart w:id="2" w:name="_Toc458498605"/>
      <w:r>
        <w:rPr>
          <w:rFonts w:ascii="Cambria" w:eastAsia="MS Gothic" w:hAnsi="Cambria"/>
          <w:b/>
          <w:bCs/>
        </w:rPr>
        <w:t>Erwartungshorizont (Kerncurriculum)</w:t>
      </w:r>
      <w:bookmarkEnd w:id="2"/>
    </w:p>
    <w:p w:rsidR="00D456E5" w:rsidRDefault="00B52A23">
      <w:pPr>
        <w:numPr>
          <w:ilvl w:val="0"/>
          <w:numId w:val="2"/>
        </w:numPr>
        <w:spacing w:after="200" w:line="276" w:lineRule="auto"/>
        <w:ind w:left="360"/>
        <w:jc w:val="both"/>
        <w:rPr>
          <w:rFonts w:ascii="Cambria" w:hAnsi="Cambria" w:cs="Arial"/>
          <w:b/>
        </w:rPr>
      </w:pPr>
      <w:r>
        <w:rPr>
          <w:rFonts w:ascii="Cambria" w:hAnsi="Cambria" w:cs="Arial"/>
          <w:b/>
        </w:rPr>
        <w:t xml:space="preserve">Aufgabe </w:t>
      </w:r>
    </w:p>
    <w:p w:rsidR="00D456E5" w:rsidRDefault="00B52A23">
      <w:pPr>
        <w:spacing w:after="200" w:line="360" w:lineRule="auto"/>
        <w:jc w:val="both"/>
        <w:rPr>
          <w:rFonts w:ascii="Cambria" w:hAnsi="Cambria" w:cs="Arial"/>
        </w:rPr>
      </w:pPr>
      <w:r>
        <w:rPr>
          <w:rFonts w:ascii="Cambria" w:hAnsi="Cambria" w:cs="Arial"/>
        </w:rPr>
        <w:t>Es handelt sich hierbei um eine reine Reproduktionsaufgabe zum Prinzip des kleinsten Zwanges. Dies dient als Wiederho</w:t>
      </w:r>
      <w:r>
        <w:rPr>
          <w:rFonts w:ascii="Cambria" w:hAnsi="Cambria" w:cs="Arial"/>
        </w:rPr>
        <w:t xml:space="preserve">lung zur Bearbeitung der nächsten Aufgaben (Anforderungsbereich I). </w:t>
      </w:r>
    </w:p>
    <w:p w:rsidR="00D456E5" w:rsidRDefault="00B52A23">
      <w:pPr>
        <w:numPr>
          <w:ilvl w:val="0"/>
          <w:numId w:val="2"/>
        </w:numPr>
        <w:spacing w:after="200" w:line="276" w:lineRule="auto"/>
        <w:ind w:left="360"/>
        <w:jc w:val="both"/>
        <w:rPr>
          <w:rFonts w:ascii="Cambria" w:hAnsi="Cambria" w:cs="Arial"/>
          <w:b/>
        </w:rPr>
      </w:pPr>
      <w:r>
        <w:rPr>
          <w:rFonts w:ascii="Cambria" w:hAnsi="Cambria" w:cs="Arial"/>
          <w:b/>
        </w:rPr>
        <w:t>Aufgabe</w:t>
      </w:r>
    </w:p>
    <w:p w:rsidR="00D456E5" w:rsidRDefault="00B52A23">
      <w:pPr>
        <w:spacing w:after="200" w:line="360" w:lineRule="auto"/>
        <w:jc w:val="both"/>
        <w:rPr>
          <w:rFonts w:ascii="Cambria" w:hAnsi="Cambria" w:cs="Arial"/>
        </w:rPr>
      </w:pPr>
      <w:r>
        <w:rPr>
          <w:rFonts w:ascii="Cambria" w:hAnsi="Cambria" w:cs="Arial"/>
        </w:rPr>
        <w:t xml:space="preserve">Die Beobachtungen des Experiments sollen mithilfe des Prinzips des kleinsten Zwanges (siehe Aufgabenteil 1) erklärt werden (Anforderungsbereich II). </w:t>
      </w:r>
    </w:p>
    <w:p w:rsidR="00D456E5" w:rsidRDefault="00B52A23">
      <w:pPr>
        <w:numPr>
          <w:ilvl w:val="0"/>
          <w:numId w:val="2"/>
        </w:numPr>
        <w:spacing w:after="200" w:line="276" w:lineRule="auto"/>
        <w:ind w:left="360"/>
        <w:jc w:val="both"/>
        <w:rPr>
          <w:rFonts w:ascii="Cambria" w:hAnsi="Cambria" w:cs="Arial"/>
          <w:b/>
        </w:rPr>
      </w:pPr>
      <w:r>
        <w:rPr>
          <w:rFonts w:ascii="Cambria" w:hAnsi="Cambria" w:cs="Arial"/>
          <w:b/>
        </w:rPr>
        <w:t>Aufgabe</w:t>
      </w:r>
    </w:p>
    <w:p w:rsidR="00D456E5" w:rsidRDefault="00B52A23">
      <w:pPr>
        <w:spacing w:after="200" w:line="360" w:lineRule="auto"/>
        <w:jc w:val="both"/>
        <w:rPr>
          <w:rFonts w:ascii="Cambria" w:hAnsi="Cambria" w:cs="Arial"/>
        </w:rPr>
      </w:pPr>
      <w:r>
        <w:rPr>
          <w:rFonts w:ascii="Cambria" w:hAnsi="Cambria" w:cs="Arial"/>
        </w:rPr>
        <w:t>Hier ist ein Transfer</w:t>
      </w:r>
      <w:r>
        <w:rPr>
          <w:rFonts w:ascii="Cambria" w:hAnsi="Cambria" w:cs="Arial"/>
        </w:rPr>
        <w:t xml:space="preserve"> der Beobachtungen aus dem Experiment auf die Umwelt gefordert. Es wird mit dem Prinzip des kleinsten Zwanges argumentiert (Anforderungsbereich III). </w:t>
      </w:r>
    </w:p>
    <w:p w:rsidR="00D456E5" w:rsidRDefault="00B52A23">
      <w:pPr>
        <w:keepNext/>
        <w:keepLines/>
        <w:spacing w:before="200" w:after="200" w:line="360" w:lineRule="auto"/>
        <w:ind w:left="576" w:hanging="576"/>
        <w:jc w:val="both"/>
        <w:rPr>
          <w:rFonts w:ascii="Cambria" w:eastAsia="MS Gothic" w:hAnsi="Cambria"/>
          <w:b/>
          <w:bCs/>
        </w:rPr>
      </w:pPr>
      <w:bookmarkStart w:id="3" w:name="_Toc458498606"/>
      <w:r>
        <w:rPr>
          <w:rFonts w:ascii="Cambria" w:eastAsia="MS Gothic" w:hAnsi="Cambria"/>
          <w:b/>
          <w:bCs/>
        </w:rPr>
        <w:t>Erwartungshorizont (Inhaltlich)</w:t>
      </w:r>
      <w:bookmarkEnd w:id="3"/>
    </w:p>
    <w:p w:rsidR="00D456E5" w:rsidRDefault="00B52A23">
      <w:pPr>
        <w:tabs>
          <w:tab w:val="left" w:pos="1701"/>
          <w:tab w:val="left" w:pos="1985"/>
        </w:tabs>
        <w:spacing w:after="200" w:line="360" w:lineRule="auto"/>
        <w:jc w:val="both"/>
        <w:rPr>
          <w:rFonts w:ascii="Cambria" w:hAnsi="Cambria" w:cs="Arial"/>
          <w:b/>
          <w:color w:val="1D1B11"/>
        </w:rPr>
      </w:pPr>
      <w:r>
        <w:rPr>
          <w:rFonts w:ascii="Cambria" w:hAnsi="Cambria" w:cs="Arial"/>
          <w:b/>
          <w:color w:val="1D1B11"/>
        </w:rPr>
        <w:t>Das Kohlenstoffdioxid-Gleichgewicht und der Treibhauseffekt</w:t>
      </w:r>
    </w:p>
    <w:p w:rsidR="00D456E5" w:rsidRDefault="00B52A23">
      <w:pPr>
        <w:numPr>
          <w:ilvl w:val="0"/>
          <w:numId w:val="3"/>
        </w:numPr>
        <w:spacing w:after="200" w:line="276" w:lineRule="auto"/>
        <w:ind w:left="360"/>
        <w:jc w:val="both"/>
        <w:rPr>
          <w:rFonts w:ascii="Cambria" w:hAnsi="Cambria" w:cs="Arial"/>
          <w:b/>
        </w:rPr>
      </w:pPr>
      <w:r>
        <w:rPr>
          <w:rFonts w:ascii="Cambria" w:hAnsi="Cambria" w:cs="Arial"/>
          <w:b/>
        </w:rPr>
        <w:t>Aufgabe</w:t>
      </w:r>
    </w:p>
    <w:p w:rsidR="00D456E5" w:rsidRDefault="00B52A23">
      <w:pPr>
        <w:spacing w:after="200" w:line="360" w:lineRule="auto"/>
        <w:jc w:val="both"/>
        <w:rPr>
          <w:rFonts w:ascii="Cambria" w:hAnsi="Cambria" w:cs="Arial"/>
          <w:i/>
        </w:rPr>
      </w:pPr>
      <w:r>
        <w:rPr>
          <w:rFonts w:ascii="Cambria" w:hAnsi="Cambria" w:cs="Arial"/>
          <w:i/>
        </w:rPr>
        <w:t xml:space="preserve">Formulieren Sie das Prinzip von Le Chatelier in eigenen Worten. </w:t>
      </w:r>
    </w:p>
    <w:p w:rsidR="00D456E5" w:rsidRDefault="00B52A23">
      <w:pPr>
        <w:spacing w:after="200" w:line="360" w:lineRule="auto"/>
        <w:jc w:val="both"/>
        <w:rPr>
          <w:rFonts w:ascii="Cambria" w:hAnsi="Cambria" w:cs="Arial"/>
        </w:rPr>
      </w:pPr>
      <w:r>
        <w:rPr>
          <w:rFonts w:ascii="Cambria" w:hAnsi="Cambria" w:cs="Arial"/>
        </w:rPr>
        <w:t>Übt man auf ein chemisches System im Gleichgewicht einen Zwang aus, so weicht es so aus, dass die Wirkung des Zwanges minimal wird.</w:t>
      </w:r>
    </w:p>
    <w:p w:rsidR="00D456E5" w:rsidRDefault="00B52A23">
      <w:pPr>
        <w:numPr>
          <w:ilvl w:val="0"/>
          <w:numId w:val="3"/>
        </w:numPr>
        <w:spacing w:after="200" w:line="276" w:lineRule="auto"/>
        <w:ind w:left="360"/>
        <w:jc w:val="both"/>
        <w:rPr>
          <w:rFonts w:ascii="Cambria" w:hAnsi="Cambria" w:cs="Arial"/>
          <w:b/>
        </w:rPr>
      </w:pPr>
      <w:r>
        <w:rPr>
          <w:rFonts w:ascii="Cambria" w:hAnsi="Cambria" w:cs="Arial"/>
          <w:b/>
        </w:rPr>
        <w:t>Aufgabe</w:t>
      </w:r>
    </w:p>
    <w:p w:rsidR="00D456E5" w:rsidRDefault="00B52A23">
      <w:pPr>
        <w:spacing w:after="200" w:line="360" w:lineRule="auto"/>
        <w:jc w:val="both"/>
        <w:rPr>
          <w:rFonts w:ascii="Cambria" w:hAnsi="Cambria" w:cs="Arial"/>
          <w:i/>
          <w:color w:val="1D1B11"/>
        </w:rPr>
      </w:pPr>
      <w:r>
        <w:rPr>
          <w:rFonts w:ascii="Cambria" w:hAnsi="Cambria" w:cs="Arial"/>
          <w:i/>
          <w:color w:val="1D1B11"/>
        </w:rPr>
        <w:t>Erklären Sie die Beobachtungen des Versuches mithil</w:t>
      </w:r>
      <w:r>
        <w:rPr>
          <w:rFonts w:ascii="Cambria" w:hAnsi="Cambria" w:cs="Arial"/>
          <w:i/>
          <w:color w:val="1D1B11"/>
        </w:rPr>
        <w:t xml:space="preserve">fe des Prinzips von Le Chatelier. </w:t>
      </w:r>
    </w:p>
    <w:p w:rsidR="00D456E5" w:rsidRDefault="00B52A23">
      <w:pPr>
        <w:spacing w:after="200" w:line="360" w:lineRule="auto"/>
        <w:jc w:val="both"/>
      </w:pPr>
      <w:r>
        <w:rPr>
          <w:rFonts w:ascii="Cambria" w:hAnsi="Cambria" w:cs="Arial"/>
          <w:color w:val="1D1B11"/>
        </w:rPr>
        <w:t>Wird der Druck in der Spritze durch Hineinschieben des Stempels erhöht, so erhöht sich die Löslichkeit von Kohlenstoffdioxid in Wasser. Es reagiert mehr Kohlendioxid mit Wasser zu Kohlensäure, sodass sich das Gleichgewich</w:t>
      </w:r>
      <w:r>
        <w:rPr>
          <w:rFonts w:ascii="Cambria" w:hAnsi="Cambria" w:cs="Arial"/>
          <w:color w:val="1D1B11"/>
        </w:rPr>
        <w:t>t nach rechts verschiebt. Wird der Druck in der   Spritze vermindert, indem man den Stempel herauszieht, verschiebt sich das Gleichgewicht nach links und es wird mehr gasförmiges Kohlenstoffdioxid frei, erkennbar an der erhöhten Bläschenbildung</w:t>
      </w:r>
      <w:r>
        <w:rPr>
          <w:rFonts w:ascii="Cambria" w:hAnsi="Cambria" w:cs="Arial"/>
          <w:i/>
          <w:color w:val="1D1B11"/>
        </w:rPr>
        <w:t xml:space="preserve">. </w:t>
      </w:r>
    </w:p>
    <w:p w:rsidR="00D456E5" w:rsidRDefault="00B52A23">
      <w:pPr>
        <w:numPr>
          <w:ilvl w:val="0"/>
          <w:numId w:val="3"/>
        </w:numPr>
        <w:spacing w:after="200" w:line="276" w:lineRule="auto"/>
        <w:ind w:left="360"/>
        <w:jc w:val="both"/>
        <w:rPr>
          <w:rFonts w:ascii="Cambria" w:hAnsi="Cambria" w:cs="Arial"/>
          <w:b/>
          <w:color w:val="000000"/>
        </w:rPr>
      </w:pPr>
      <w:r>
        <w:rPr>
          <w:rFonts w:ascii="Cambria" w:hAnsi="Cambria" w:cs="Arial"/>
          <w:b/>
          <w:color w:val="000000"/>
        </w:rPr>
        <w:t xml:space="preserve">Aufgabe </w:t>
      </w:r>
    </w:p>
    <w:p w:rsidR="00D456E5" w:rsidRDefault="00B52A23">
      <w:pPr>
        <w:spacing w:after="200" w:line="360" w:lineRule="auto"/>
        <w:jc w:val="both"/>
        <w:rPr>
          <w:rFonts w:ascii="Cambria" w:hAnsi="Cambria" w:cs="Arial"/>
          <w:i/>
          <w:color w:val="1D1B11"/>
        </w:rPr>
      </w:pPr>
      <w:r>
        <w:rPr>
          <w:rFonts w:ascii="Cambria" w:hAnsi="Cambria" w:cs="Arial"/>
          <w:i/>
          <w:color w:val="1D1B11"/>
        </w:rPr>
        <w:lastRenderedPageBreak/>
        <w:t xml:space="preserve">Erläutern Sie die Probleme, die mit dem zusätzlichen Einbringen von Kohlenstoffdioxid durch anthropogene Faktoren für die Umwelt relevant werden. </w:t>
      </w:r>
    </w:p>
    <w:p w:rsidR="00D456E5" w:rsidRDefault="00B52A23">
      <w:pPr>
        <w:spacing w:after="200" w:line="360" w:lineRule="auto"/>
        <w:jc w:val="both"/>
        <w:rPr>
          <w:rFonts w:ascii="Cambria" w:hAnsi="Cambria" w:cs="Arial"/>
          <w:color w:val="1D1B11"/>
        </w:rPr>
      </w:pPr>
      <w:r>
        <w:rPr>
          <w:rFonts w:ascii="Cambria" w:hAnsi="Cambria" w:cs="Arial"/>
          <w:color w:val="1D1B11"/>
        </w:rPr>
        <w:t>Bei einem Abkühlen der Erdtemperatur droht eine Versauerung der Gewässer, da sich die Löslichkeit für Kohlens</w:t>
      </w:r>
      <w:r>
        <w:rPr>
          <w:rFonts w:ascii="Cambria" w:hAnsi="Cambria" w:cs="Arial"/>
          <w:color w:val="1D1B11"/>
        </w:rPr>
        <w:t xml:space="preserve">toffdioxid in Wasser damit erhöht. Bei einer Temperaturerhöhung droht eine Verstärkung des Treibhauseffektes durch die Freisetzung gasförmigen Kohlenstoffdioxids. </w:t>
      </w:r>
    </w:p>
    <w:p w:rsidR="00D456E5" w:rsidRDefault="00D456E5"/>
    <w:sectPr w:rsidR="00D456E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A23" w:rsidRDefault="00B52A23">
      <w:pPr>
        <w:spacing w:after="0" w:line="240" w:lineRule="auto"/>
      </w:pPr>
      <w:r>
        <w:separator/>
      </w:r>
    </w:p>
  </w:endnote>
  <w:endnote w:type="continuationSeparator" w:id="0">
    <w:p w:rsidR="00B52A23" w:rsidRDefault="00B5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A23" w:rsidRDefault="00B52A23">
      <w:pPr>
        <w:spacing w:after="0" w:line="240" w:lineRule="auto"/>
      </w:pPr>
      <w:r>
        <w:rPr>
          <w:color w:val="000000"/>
        </w:rPr>
        <w:separator/>
      </w:r>
    </w:p>
  </w:footnote>
  <w:footnote w:type="continuationSeparator" w:id="0">
    <w:p w:rsidR="00B52A23" w:rsidRDefault="00B52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CCC"/>
    <w:multiLevelType w:val="multilevel"/>
    <w:tmpl w:val="CE5C1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A6B3A"/>
    <w:multiLevelType w:val="multilevel"/>
    <w:tmpl w:val="96F49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7858DD"/>
    <w:multiLevelType w:val="multilevel"/>
    <w:tmpl w:val="D93A0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456E5"/>
    <w:rsid w:val="00804482"/>
    <w:rsid w:val="00B52A23"/>
    <w:rsid w:val="00D456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F96E8-5253-48F4-A4D7-09316B1C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2016-08-12T11:17:00Z</dcterms:created>
  <dcterms:modified xsi:type="dcterms:W3CDTF">2016-08-12T11:17:00Z</dcterms:modified>
</cp:coreProperties>
</file>