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E7E" w:rsidRPr="00CD3E7E" w:rsidRDefault="00CD3E7E" w:rsidP="00CD3E7E">
      <w:pPr>
        <w:pStyle w:val="berschrift2"/>
        <w:numPr>
          <w:ilvl w:val="0"/>
          <w:numId w:val="0"/>
        </w:numPr>
        <w:ind w:left="576" w:hanging="576"/>
        <w:rPr>
          <w:rFonts w:ascii="Cambria" w:hAnsi="Cambria"/>
          <w:color w:val="auto"/>
        </w:rPr>
      </w:pPr>
      <w:bookmarkStart w:id="0" w:name="_Toc425776595"/>
      <w:bookmarkStart w:id="1" w:name="_Toc456688591"/>
      <w:bookmarkStart w:id="2" w:name="_Toc456688607"/>
      <w:bookmarkStart w:id="3" w:name="_Toc458443106"/>
      <w:r w:rsidRPr="00CD3E7E">
        <w:rPr>
          <w:rFonts w:ascii="Cambria" w:hAnsi="Cambria"/>
          <w:noProof/>
          <w:lang w:eastAsia="de-DE"/>
        </w:rPr>
        <mc:AlternateContent>
          <mc:Choice Requires="wps">
            <w:drawing>
              <wp:anchor distT="0" distB="0" distL="114300" distR="114300" simplePos="0" relativeHeight="251659264" behindDoc="0" locked="0" layoutInCell="1" allowOverlap="1" wp14:anchorId="1751CD59" wp14:editId="383F8415">
                <wp:simplePos x="0" y="0"/>
                <wp:positionH relativeFrom="column">
                  <wp:posOffset>-4445</wp:posOffset>
                </wp:positionH>
                <wp:positionV relativeFrom="paragraph">
                  <wp:posOffset>558165</wp:posOffset>
                </wp:positionV>
                <wp:extent cx="5873115" cy="895350"/>
                <wp:effectExtent l="0" t="0" r="13335" b="19050"/>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953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3E7E" w:rsidRPr="00F31EBF" w:rsidRDefault="00CD3E7E" w:rsidP="00CD3E7E">
                            <w:pPr>
                              <w:rPr>
                                <w:color w:val="auto"/>
                              </w:rPr>
                            </w:pPr>
                            <w:r>
                              <w:rPr>
                                <w:color w:val="auto"/>
                              </w:rPr>
                              <w:t xml:space="preserve">Das Abkühlen eines Kältepacks erfolgt durch eine spontan ablaufende endotherme Reaktion. Die SuS müssen zum Verständnis den </w:t>
                            </w:r>
                            <w:proofErr w:type="spellStart"/>
                            <w:r>
                              <w:rPr>
                                <w:color w:val="auto"/>
                              </w:rPr>
                              <w:t>Enthalpiebegriff</w:t>
                            </w:r>
                            <w:proofErr w:type="spellEnd"/>
                            <w:r>
                              <w:rPr>
                                <w:color w:val="auto"/>
                              </w:rPr>
                              <w:t xml:space="preserve"> sowie exotherme und endotherme Reaktionsverläufe kennen. Darauf aufbauend kann die Entropie eingeführt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1CD59" id="_x0000_t202" coordsize="21600,21600" o:spt="202" path="m,l,21600r21600,l21600,xe">
                <v:stroke joinstyle="miter"/>
                <v:path gradientshapeok="t" o:connecttype="rect"/>
              </v:shapetype>
              <v:shape id="Text Box 60" o:spid="_x0000_s1026" type="#_x0000_t202" style="position:absolute;left:0;text-align:left;margin-left:-.35pt;margin-top:43.95pt;width:462.4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" fillcolor="white [3201]" strokecolor="#4472c4 [3208]" strokeweight="1pt">
                <v:stroke dashstyle="dash"/>
                <v:shadow color="#868686"/>
                <v:textbox>
                  <w:txbxContent>
                    <w:p w:rsidR="00CD3E7E" w:rsidRPr="00F31EBF" w:rsidRDefault="00CD3E7E" w:rsidP="00CD3E7E">
                      <w:pPr>
                        <w:rPr>
                          <w:color w:val="auto"/>
                        </w:rPr>
                      </w:pPr>
                      <w:r>
                        <w:rPr>
                          <w:color w:val="auto"/>
                        </w:rPr>
                        <w:t xml:space="preserve">Das Abkühlen eines Kältepacks erfolgt durch eine spontan ablaufende endotherme Reaktion. Die SuS müssen zum Verständnis den </w:t>
                      </w:r>
                      <w:proofErr w:type="spellStart"/>
                      <w:r>
                        <w:rPr>
                          <w:color w:val="auto"/>
                        </w:rPr>
                        <w:t>Enthalpiebegriff</w:t>
                      </w:r>
                      <w:proofErr w:type="spellEnd"/>
                      <w:r>
                        <w:rPr>
                          <w:color w:val="auto"/>
                        </w:rPr>
                        <w:t xml:space="preserve"> sowie exotherme und endotherme Reaktionsverläufe kennen. Darauf aufbauend kann die Entropie eingeführt werden.</w:t>
                      </w:r>
                    </w:p>
                  </w:txbxContent>
                </v:textbox>
                <w10:wrap type="square"/>
              </v:shape>
            </w:pict>
          </mc:Fallback>
        </mc:AlternateContent>
      </w:r>
      <w:bookmarkEnd w:id="0"/>
      <w:bookmarkEnd w:id="1"/>
      <w:bookmarkEnd w:id="2"/>
      <w:r w:rsidRPr="00CD3E7E">
        <w:rPr>
          <w:rFonts w:ascii="Cambria" w:hAnsi="Cambria"/>
          <w:color w:val="auto"/>
        </w:rPr>
        <w:t>Herstellung eines Kältepacks</w:t>
      </w:r>
      <w:bookmarkEnd w:id="3"/>
    </w:p>
    <w:p w:rsidR="00CD3E7E" w:rsidRPr="00CD3E7E" w:rsidRDefault="00CD3E7E" w:rsidP="00CD3E7E"/>
    <w:p w:rsidR="00CD3E7E" w:rsidRPr="00CD3E7E" w:rsidRDefault="00CD3E7E" w:rsidP="00CD3E7E">
      <w:pPr>
        <w:rPr>
          <w:sz w:val="2"/>
          <w:szCs w:val="2"/>
        </w:rPr>
      </w:pPr>
      <w:bookmarkStart w:id="4" w:name="_GoBack"/>
      <w:bookmarkEnd w:id="4"/>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D3E7E" w:rsidRPr="00CD3E7E" w:rsidTr="00D7233A">
        <w:tc>
          <w:tcPr>
            <w:tcW w:w="9322" w:type="dxa"/>
            <w:gridSpan w:val="9"/>
            <w:shd w:val="clear" w:color="auto" w:fill="4F81BD"/>
            <w:vAlign w:val="center"/>
          </w:tcPr>
          <w:p w:rsidR="00CD3E7E" w:rsidRPr="00CD3E7E" w:rsidRDefault="00CD3E7E" w:rsidP="00D7233A">
            <w:pPr>
              <w:spacing w:after="0"/>
              <w:jc w:val="center"/>
              <w:rPr>
                <w:b/>
                <w:bCs/>
                <w:color w:val="FFFFFF" w:themeColor="background1"/>
              </w:rPr>
            </w:pPr>
            <w:r w:rsidRPr="00CD3E7E">
              <w:rPr>
                <w:b/>
                <w:bCs/>
                <w:color w:val="FFFFFF" w:themeColor="background1"/>
              </w:rPr>
              <w:t>Gefahrenstoffe</w:t>
            </w:r>
          </w:p>
        </w:tc>
      </w:tr>
      <w:tr w:rsidR="00CD3E7E" w:rsidRPr="00CD3E7E" w:rsidTr="00D723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D3E7E" w:rsidRPr="00CD3E7E" w:rsidRDefault="00CD3E7E" w:rsidP="00D7233A">
            <w:pPr>
              <w:spacing w:after="0" w:line="276" w:lineRule="auto"/>
              <w:jc w:val="center"/>
              <w:rPr>
                <w:b/>
                <w:bCs/>
              </w:rPr>
            </w:pPr>
            <w:proofErr w:type="spellStart"/>
            <w:r w:rsidRPr="00CD3E7E">
              <w:rPr>
                <w:sz w:val="20"/>
              </w:rPr>
              <w:t>Ammoniumthiocyanat</w:t>
            </w:r>
            <w:proofErr w:type="spellEnd"/>
          </w:p>
        </w:tc>
        <w:tc>
          <w:tcPr>
            <w:tcW w:w="3177" w:type="dxa"/>
            <w:gridSpan w:val="3"/>
            <w:tcBorders>
              <w:top w:val="single" w:sz="8" w:space="0" w:color="4F81BD"/>
              <w:bottom w:val="single" w:sz="8" w:space="0" w:color="4F81BD"/>
            </w:tcBorders>
            <w:shd w:val="clear" w:color="auto" w:fill="auto"/>
            <w:vAlign w:val="center"/>
          </w:tcPr>
          <w:p w:rsidR="00CD3E7E" w:rsidRPr="00CD3E7E" w:rsidRDefault="00CD3E7E" w:rsidP="00D7233A">
            <w:pPr>
              <w:spacing w:after="0"/>
              <w:jc w:val="center"/>
            </w:pPr>
            <w:r w:rsidRPr="00CD3E7E">
              <w:rPr>
                <w:sz w:val="20"/>
              </w:rPr>
              <w:t xml:space="preserve">H: </w:t>
            </w:r>
            <w:hyperlink r:id="rId5" w:anchor="H-S.C3.A4tze" w:tooltip="H- und P-Sätze" w:history="1">
              <w:r w:rsidRPr="00CD3E7E">
                <w:rPr>
                  <w:rStyle w:val="Hyperlink"/>
                  <w:color w:val="auto"/>
                  <w:sz w:val="20"/>
                </w:rPr>
                <w:t>302</w:t>
              </w:r>
            </w:hyperlink>
            <w:r w:rsidRPr="00CD3E7E">
              <w:rPr>
                <w:rStyle w:val="Hyperlink"/>
                <w:color w:val="auto"/>
                <w:sz w:val="20"/>
              </w:rPr>
              <w:t>+</w:t>
            </w:r>
            <w:hyperlink r:id="rId6" w:anchor="H-S.C3.A4tze" w:tooltip="H- und P-Sätze" w:history="1">
              <w:r w:rsidRPr="00CD3E7E">
                <w:rPr>
                  <w:rStyle w:val="Hyperlink"/>
                  <w:color w:val="auto"/>
                  <w:sz w:val="20"/>
                </w:rPr>
                <w:t>2-322-412</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D3E7E" w:rsidRPr="00CD3E7E" w:rsidRDefault="00CD3E7E" w:rsidP="00D7233A">
            <w:pPr>
              <w:spacing w:after="0"/>
              <w:jc w:val="center"/>
            </w:pPr>
            <w:r w:rsidRPr="00CD3E7E">
              <w:rPr>
                <w:sz w:val="20"/>
              </w:rPr>
              <w:t xml:space="preserve">P: </w:t>
            </w:r>
            <w:hyperlink r:id="rId7" w:anchor="P-S.C3.A4tze" w:tooltip="H- und P-Sätze" w:history="1">
              <w:r w:rsidRPr="00CD3E7E">
                <w:rPr>
                  <w:rStyle w:val="Hyperlink"/>
                  <w:color w:val="auto"/>
                  <w:sz w:val="20"/>
                </w:rPr>
                <w:t>273</w:t>
              </w:r>
            </w:hyperlink>
            <w:r w:rsidRPr="00CD3E7E">
              <w:rPr>
                <w:sz w:val="20"/>
              </w:rPr>
              <w:t>-​</w:t>
            </w:r>
            <w:hyperlink r:id="rId8" w:anchor="P-S.C3.A4tze" w:tooltip="H- und P-Sätze" w:history="1">
              <w:r w:rsidRPr="00CD3E7E">
                <w:rPr>
                  <w:rStyle w:val="Hyperlink"/>
                  <w:color w:val="auto"/>
                  <w:sz w:val="20"/>
                </w:rPr>
                <w:t>302+352</w:t>
              </w:r>
            </w:hyperlink>
          </w:p>
        </w:tc>
      </w:tr>
      <w:tr w:rsidR="00CD3E7E" w:rsidRPr="00CD3E7E" w:rsidTr="00D7233A">
        <w:trPr>
          <w:trHeight w:val="434"/>
        </w:trPr>
        <w:tc>
          <w:tcPr>
            <w:tcW w:w="3027" w:type="dxa"/>
            <w:gridSpan w:val="3"/>
            <w:tcBorders>
              <w:bottom w:val="single" w:sz="4" w:space="0" w:color="5B9BD5" w:themeColor="accent1"/>
            </w:tcBorders>
            <w:shd w:val="clear" w:color="auto" w:fill="auto"/>
            <w:vAlign w:val="center"/>
          </w:tcPr>
          <w:p w:rsidR="00CD3E7E" w:rsidRPr="00CD3E7E" w:rsidRDefault="00CD3E7E" w:rsidP="00D7233A">
            <w:pPr>
              <w:spacing w:after="0" w:line="276" w:lineRule="auto"/>
              <w:jc w:val="center"/>
              <w:rPr>
                <w:bCs/>
                <w:sz w:val="20"/>
              </w:rPr>
            </w:pPr>
            <w:r w:rsidRPr="00CD3E7E">
              <w:rPr>
                <w:color w:val="auto"/>
                <w:sz w:val="20"/>
                <w:szCs w:val="20"/>
              </w:rPr>
              <w:t>Bariumhydroxid-</w:t>
            </w:r>
            <w:proofErr w:type="spellStart"/>
            <w:r w:rsidRPr="00CD3E7E">
              <w:rPr>
                <w:color w:val="auto"/>
                <w:sz w:val="20"/>
                <w:szCs w:val="20"/>
              </w:rPr>
              <w:t>Ocatahydrat</w:t>
            </w:r>
            <w:proofErr w:type="spellEnd"/>
          </w:p>
        </w:tc>
        <w:tc>
          <w:tcPr>
            <w:tcW w:w="3177" w:type="dxa"/>
            <w:gridSpan w:val="3"/>
            <w:tcBorders>
              <w:bottom w:val="single" w:sz="4" w:space="0" w:color="5B9BD5" w:themeColor="accent1"/>
            </w:tcBorders>
            <w:shd w:val="clear" w:color="auto" w:fill="auto"/>
            <w:vAlign w:val="center"/>
          </w:tcPr>
          <w:p w:rsidR="00CD3E7E" w:rsidRPr="00CD3E7E" w:rsidRDefault="00CD3E7E" w:rsidP="00D7233A">
            <w:pPr>
              <w:pStyle w:val="Beschriftung"/>
              <w:spacing w:after="0"/>
              <w:jc w:val="center"/>
              <w:rPr>
                <w:sz w:val="20"/>
              </w:rPr>
            </w:pPr>
            <w:r w:rsidRPr="00CD3E7E">
              <w:rPr>
                <w:sz w:val="20"/>
              </w:rPr>
              <w:t xml:space="preserve">H: </w:t>
            </w:r>
            <w:r w:rsidRPr="00CD3E7E">
              <w:t>332-302-314</w:t>
            </w:r>
          </w:p>
        </w:tc>
        <w:tc>
          <w:tcPr>
            <w:tcW w:w="3118" w:type="dxa"/>
            <w:gridSpan w:val="3"/>
            <w:tcBorders>
              <w:bottom w:val="single" w:sz="4" w:space="0" w:color="5B9BD5" w:themeColor="accent1"/>
            </w:tcBorders>
            <w:shd w:val="clear" w:color="auto" w:fill="auto"/>
            <w:vAlign w:val="center"/>
          </w:tcPr>
          <w:p w:rsidR="00CD3E7E" w:rsidRPr="00CD3E7E" w:rsidRDefault="00CD3E7E" w:rsidP="00D7233A">
            <w:pPr>
              <w:pStyle w:val="Beschriftung"/>
              <w:spacing w:after="0"/>
              <w:jc w:val="center"/>
              <w:rPr>
                <w:sz w:val="20"/>
              </w:rPr>
            </w:pPr>
            <w:r w:rsidRPr="00CD3E7E">
              <w:rPr>
                <w:sz w:val="20"/>
              </w:rPr>
              <w:t>P: 280-301+330+331-305+351+338-309+310</w:t>
            </w:r>
          </w:p>
        </w:tc>
      </w:tr>
      <w:tr w:rsidR="00CD3E7E" w:rsidRPr="00CD3E7E" w:rsidTr="00D7233A">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CD3E7E" w:rsidRPr="00CD3E7E" w:rsidRDefault="00CD3E7E" w:rsidP="00D7233A">
            <w:pPr>
              <w:spacing w:after="0" w:line="276" w:lineRule="auto"/>
              <w:jc w:val="center"/>
              <w:rPr>
                <w:color w:val="auto"/>
                <w:sz w:val="20"/>
                <w:szCs w:val="20"/>
              </w:rPr>
            </w:pPr>
            <w:proofErr w:type="spellStart"/>
            <w:r w:rsidRPr="00CD3E7E">
              <w:rPr>
                <w:color w:val="auto"/>
                <w:sz w:val="20"/>
                <w:szCs w:val="20"/>
              </w:rPr>
              <w:t>Bariumthiocyanat</w:t>
            </w:r>
            <w:proofErr w:type="spellEnd"/>
          </w:p>
        </w:tc>
        <w:tc>
          <w:tcPr>
            <w:tcW w:w="3177" w:type="dxa"/>
            <w:gridSpan w:val="3"/>
            <w:tcBorders>
              <w:top w:val="single" w:sz="4" w:space="0" w:color="5B9BD5" w:themeColor="accent1"/>
              <w:bottom w:val="single" w:sz="4" w:space="0" w:color="5B9BD5" w:themeColor="accent1"/>
            </w:tcBorders>
            <w:shd w:val="clear" w:color="auto" w:fill="auto"/>
            <w:vAlign w:val="center"/>
          </w:tcPr>
          <w:p w:rsidR="00CD3E7E" w:rsidRPr="00CD3E7E" w:rsidRDefault="00CD3E7E" w:rsidP="00D7233A">
            <w:pPr>
              <w:pStyle w:val="Beschriftung"/>
              <w:spacing w:after="0"/>
              <w:jc w:val="center"/>
              <w:rPr>
                <w:sz w:val="20"/>
              </w:rPr>
            </w:pPr>
            <w:r w:rsidRPr="00CD3E7E">
              <w:rPr>
                <w:sz w:val="20"/>
              </w:rPr>
              <w:t>H: 302+312+332-412</w:t>
            </w:r>
          </w:p>
        </w:tc>
        <w:tc>
          <w:tcPr>
            <w:tcW w:w="3118" w:type="dxa"/>
            <w:gridSpan w:val="3"/>
            <w:tcBorders>
              <w:top w:val="single" w:sz="4" w:space="0" w:color="5B9BD5" w:themeColor="accent1"/>
              <w:bottom w:val="single" w:sz="4" w:space="0" w:color="5B9BD5" w:themeColor="accent1"/>
            </w:tcBorders>
            <w:shd w:val="clear" w:color="auto" w:fill="auto"/>
            <w:vAlign w:val="center"/>
          </w:tcPr>
          <w:p w:rsidR="00CD3E7E" w:rsidRPr="00CD3E7E" w:rsidRDefault="00CD3E7E" w:rsidP="00D7233A">
            <w:pPr>
              <w:pStyle w:val="Beschriftung"/>
              <w:spacing w:after="0"/>
              <w:jc w:val="center"/>
              <w:rPr>
                <w:sz w:val="20"/>
              </w:rPr>
            </w:pPr>
            <w:r w:rsidRPr="00CD3E7E">
              <w:rPr>
                <w:sz w:val="20"/>
              </w:rPr>
              <w:t>P: 261-273-280-304+340-363-501</w:t>
            </w:r>
          </w:p>
        </w:tc>
      </w:tr>
      <w:tr w:rsidR="00CD3E7E" w:rsidRPr="00CD3E7E" w:rsidTr="00D7233A">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CD3E7E" w:rsidRPr="00CD3E7E" w:rsidRDefault="00CD3E7E" w:rsidP="00D7233A">
            <w:pPr>
              <w:spacing w:after="0" w:line="276" w:lineRule="auto"/>
              <w:jc w:val="center"/>
              <w:rPr>
                <w:color w:val="auto"/>
                <w:sz w:val="20"/>
                <w:szCs w:val="20"/>
              </w:rPr>
            </w:pPr>
            <w:r w:rsidRPr="00CD3E7E">
              <w:rPr>
                <w:color w:val="auto"/>
                <w:sz w:val="20"/>
                <w:szCs w:val="20"/>
              </w:rPr>
              <w:t>Ammoniak</w:t>
            </w:r>
          </w:p>
        </w:tc>
        <w:tc>
          <w:tcPr>
            <w:tcW w:w="3177" w:type="dxa"/>
            <w:gridSpan w:val="3"/>
            <w:tcBorders>
              <w:top w:val="single" w:sz="4" w:space="0" w:color="5B9BD5" w:themeColor="accent1"/>
              <w:bottom w:val="single" w:sz="4" w:space="0" w:color="5B9BD5" w:themeColor="accent1"/>
            </w:tcBorders>
            <w:shd w:val="clear" w:color="auto" w:fill="auto"/>
            <w:vAlign w:val="center"/>
          </w:tcPr>
          <w:p w:rsidR="00CD3E7E" w:rsidRPr="00CD3E7E" w:rsidRDefault="00CD3E7E" w:rsidP="00D7233A">
            <w:pPr>
              <w:pStyle w:val="Beschriftung"/>
              <w:spacing w:after="0"/>
              <w:jc w:val="center"/>
              <w:rPr>
                <w:sz w:val="20"/>
              </w:rPr>
            </w:pPr>
            <w:r w:rsidRPr="00CD3E7E">
              <w:rPr>
                <w:sz w:val="20"/>
              </w:rPr>
              <w:t>H: 221-280-331-314-400</w:t>
            </w:r>
          </w:p>
        </w:tc>
        <w:tc>
          <w:tcPr>
            <w:tcW w:w="3118" w:type="dxa"/>
            <w:gridSpan w:val="3"/>
            <w:tcBorders>
              <w:top w:val="single" w:sz="4" w:space="0" w:color="5B9BD5" w:themeColor="accent1"/>
              <w:bottom w:val="single" w:sz="4" w:space="0" w:color="5B9BD5" w:themeColor="accent1"/>
            </w:tcBorders>
            <w:shd w:val="clear" w:color="auto" w:fill="auto"/>
            <w:vAlign w:val="center"/>
          </w:tcPr>
          <w:p w:rsidR="00CD3E7E" w:rsidRPr="00CD3E7E" w:rsidRDefault="00CD3E7E" w:rsidP="00D7233A">
            <w:pPr>
              <w:pStyle w:val="Beschriftung"/>
              <w:spacing w:after="0"/>
              <w:jc w:val="center"/>
              <w:rPr>
                <w:sz w:val="20"/>
              </w:rPr>
            </w:pPr>
            <w:r w:rsidRPr="00CD3E7E">
              <w:rPr>
                <w:sz w:val="20"/>
              </w:rPr>
              <w:t>P: 210-260-273-304+340-303+361+353-305+351+338-315-377-381</w:t>
            </w:r>
          </w:p>
        </w:tc>
      </w:tr>
      <w:tr w:rsidR="00CD3E7E" w:rsidRPr="00CD3E7E" w:rsidTr="00D7233A">
        <w:trPr>
          <w:trHeight w:val="434"/>
        </w:trPr>
        <w:tc>
          <w:tcPr>
            <w:tcW w:w="3027" w:type="dxa"/>
            <w:gridSpan w:val="3"/>
            <w:tcBorders>
              <w:top w:val="single" w:sz="4" w:space="0" w:color="5B9BD5" w:themeColor="accent1"/>
            </w:tcBorders>
            <w:shd w:val="clear" w:color="auto" w:fill="auto"/>
            <w:vAlign w:val="center"/>
          </w:tcPr>
          <w:p w:rsidR="00CD3E7E" w:rsidRPr="00CD3E7E" w:rsidRDefault="00CD3E7E" w:rsidP="00D7233A">
            <w:pPr>
              <w:spacing w:after="0" w:line="276" w:lineRule="auto"/>
              <w:jc w:val="center"/>
              <w:rPr>
                <w:color w:val="auto"/>
                <w:sz w:val="20"/>
                <w:szCs w:val="20"/>
              </w:rPr>
            </w:pPr>
            <w:r w:rsidRPr="00CD3E7E">
              <w:rPr>
                <w:color w:val="auto"/>
                <w:sz w:val="20"/>
                <w:szCs w:val="20"/>
              </w:rPr>
              <w:t xml:space="preserve">Wasser </w:t>
            </w:r>
          </w:p>
        </w:tc>
        <w:tc>
          <w:tcPr>
            <w:tcW w:w="3177" w:type="dxa"/>
            <w:gridSpan w:val="3"/>
            <w:tcBorders>
              <w:top w:val="single" w:sz="4" w:space="0" w:color="5B9BD5" w:themeColor="accent1"/>
            </w:tcBorders>
            <w:shd w:val="clear" w:color="auto" w:fill="auto"/>
            <w:vAlign w:val="center"/>
          </w:tcPr>
          <w:p w:rsidR="00CD3E7E" w:rsidRPr="00CD3E7E" w:rsidRDefault="00CD3E7E" w:rsidP="00D7233A">
            <w:pPr>
              <w:pStyle w:val="Beschriftung"/>
              <w:spacing w:after="0"/>
              <w:jc w:val="center"/>
              <w:rPr>
                <w:sz w:val="20"/>
              </w:rPr>
            </w:pPr>
            <w:r w:rsidRPr="00CD3E7E">
              <w:rPr>
                <w:sz w:val="20"/>
              </w:rPr>
              <w:t>-</w:t>
            </w:r>
          </w:p>
        </w:tc>
        <w:tc>
          <w:tcPr>
            <w:tcW w:w="3118" w:type="dxa"/>
            <w:gridSpan w:val="3"/>
            <w:tcBorders>
              <w:top w:val="single" w:sz="4" w:space="0" w:color="5B9BD5" w:themeColor="accent1"/>
            </w:tcBorders>
            <w:shd w:val="clear" w:color="auto" w:fill="auto"/>
            <w:vAlign w:val="center"/>
          </w:tcPr>
          <w:p w:rsidR="00CD3E7E" w:rsidRPr="00CD3E7E" w:rsidRDefault="00CD3E7E" w:rsidP="00D7233A">
            <w:pPr>
              <w:pStyle w:val="Beschriftung"/>
              <w:spacing w:after="0"/>
              <w:jc w:val="center"/>
              <w:rPr>
                <w:sz w:val="20"/>
              </w:rPr>
            </w:pPr>
            <w:r w:rsidRPr="00CD3E7E">
              <w:rPr>
                <w:sz w:val="20"/>
              </w:rPr>
              <w:t>-</w:t>
            </w:r>
          </w:p>
        </w:tc>
      </w:tr>
      <w:tr w:rsidR="00CD3E7E" w:rsidRPr="00CD3E7E" w:rsidTr="00D7233A">
        <w:tc>
          <w:tcPr>
            <w:tcW w:w="1009" w:type="dxa"/>
            <w:tcBorders>
              <w:top w:val="single" w:sz="8" w:space="0" w:color="4F81BD"/>
              <w:left w:val="single" w:sz="8" w:space="0" w:color="4F81BD"/>
              <w:bottom w:val="single" w:sz="8" w:space="0" w:color="4F81BD"/>
            </w:tcBorders>
            <w:shd w:val="clear" w:color="auto" w:fill="auto"/>
            <w:vAlign w:val="center"/>
          </w:tcPr>
          <w:p w:rsidR="00CD3E7E" w:rsidRPr="00CD3E7E" w:rsidRDefault="00CD3E7E" w:rsidP="00D7233A">
            <w:pPr>
              <w:spacing w:after="0"/>
              <w:jc w:val="center"/>
              <w:rPr>
                <w:b/>
                <w:bCs/>
              </w:rPr>
            </w:pPr>
            <w:r w:rsidRPr="00CD3E7E">
              <w:rPr>
                <w:b/>
                <w:noProof/>
                <w:lang w:eastAsia="de-DE"/>
              </w:rPr>
              <w:drawing>
                <wp:inline distT="0" distB="0" distL="0" distR="0" wp14:anchorId="77BAEEAB" wp14:editId="59631C8B">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3E7E" w:rsidRPr="00CD3E7E" w:rsidRDefault="00CD3E7E" w:rsidP="00D7233A">
            <w:pPr>
              <w:spacing w:after="0"/>
              <w:jc w:val="center"/>
            </w:pPr>
            <w:r w:rsidRPr="00CD3E7E">
              <w:rPr>
                <w:noProof/>
                <w:lang w:eastAsia="de-DE"/>
              </w:rPr>
              <w:drawing>
                <wp:inline distT="0" distB="0" distL="0" distR="0" wp14:anchorId="4A4AD53D" wp14:editId="33E36FB6">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3E7E" w:rsidRPr="00CD3E7E" w:rsidRDefault="00CD3E7E" w:rsidP="00D7233A">
            <w:pPr>
              <w:spacing w:after="0"/>
              <w:jc w:val="center"/>
            </w:pPr>
            <w:r w:rsidRPr="00CD3E7E">
              <w:rPr>
                <w:noProof/>
                <w:lang w:eastAsia="de-DE"/>
              </w:rPr>
              <w:drawing>
                <wp:inline distT="0" distB="0" distL="0" distR="0" wp14:anchorId="374157D5" wp14:editId="60D3617D">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3E7E" w:rsidRPr="00CD3E7E" w:rsidRDefault="00CD3E7E" w:rsidP="00D7233A">
            <w:pPr>
              <w:spacing w:after="0"/>
              <w:jc w:val="center"/>
            </w:pPr>
            <w:r w:rsidRPr="00CD3E7E">
              <w:rPr>
                <w:noProof/>
                <w:lang w:eastAsia="de-DE"/>
              </w:rPr>
              <w:drawing>
                <wp:inline distT="0" distB="0" distL="0" distR="0" wp14:anchorId="284FF3D2" wp14:editId="1E4978FC">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D3E7E" w:rsidRPr="00CD3E7E" w:rsidRDefault="00CD3E7E" w:rsidP="00D7233A">
            <w:pPr>
              <w:spacing w:after="0"/>
              <w:jc w:val="center"/>
            </w:pPr>
            <w:r w:rsidRPr="00CD3E7E">
              <w:rPr>
                <w:noProof/>
                <w:lang w:eastAsia="de-DE"/>
              </w:rPr>
              <w:drawing>
                <wp:inline distT="0" distB="0" distL="0" distR="0" wp14:anchorId="03B33025" wp14:editId="0C4AB1B1">
                  <wp:extent cx="511200" cy="511200"/>
                  <wp:effectExtent l="0" t="0" r="3175" b="3175"/>
                  <wp:docPr id="22" name="Grafik 22" descr="C:\Users\Annika\Deskto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Piktogramme\Gasflasche.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D3E7E" w:rsidRPr="00CD3E7E" w:rsidRDefault="00CD3E7E" w:rsidP="00D7233A">
            <w:pPr>
              <w:spacing w:after="0"/>
              <w:jc w:val="center"/>
            </w:pPr>
            <w:r w:rsidRPr="00CD3E7E">
              <w:rPr>
                <w:noProof/>
                <w:lang w:eastAsia="de-DE"/>
              </w:rPr>
              <w:drawing>
                <wp:inline distT="0" distB="0" distL="0" distR="0" wp14:anchorId="288F9A42" wp14:editId="281DB058">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D3E7E" w:rsidRPr="00CD3E7E" w:rsidRDefault="00CD3E7E" w:rsidP="00D7233A">
            <w:pPr>
              <w:spacing w:after="0"/>
              <w:jc w:val="center"/>
            </w:pPr>
            <w:r w:rsidRPr="00CD3E7E">
              <w:rPr>
                <w:noProof/>
                <w:lang w:eastAsia="de-DE"/>
              </w:rPr>
              <w:drawing>
                <wp:inline distT="0" distB="0" distL="0" distR="0" wp14:anchorId="1602D5B2" wp14:editId="05CCCA36">
                  <wp:extent cx="511200" cy="511200"/>
                  <wp:effectExtent l="0" t="0" r="3175" b="3175"/>
                  <wp:docPr id="11" name="Grafik 11" descr="C:\Users\Annika\Deskto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esktop\Piktogramme\Giftig.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3E7E" w:rsidRPr="00CD3E7E" w:rsidRDefault="00CD3E7E" w:rsidP="00D7233A">
            <w:pPr>
              <w:spacing w:after="0"/>
              <w:jc w:val="center"/>
            </w:pPr>
            <w:r w:rsidRPr="00CD3E7E">
              <w:rPr>
                <w:noProof/>
                <w:lang w:eastAsia="de-DE"/>
              </w:rPr>
              <w:drawing>
                <wp:inline distT="0" distB="0" distL="0" distR="0" wp14:anchorId="1C76241B" wp14:editId="7B53D2E8">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D3E7E" w:rsidRPr="00CD3E7E" w:rsidRDefault="00CD3E7E" w:rsidP="00D7233A">
            <w:pPr>
              <w:spacing w:after="0"/>
              <w:jc w:val="center"/>
            </w:pPr>
            <w:r w:rsidRPr="00CD3E7E">
              <w:rPr>
                <w:noProof/>
                <w:lang w:eastAsia="de-DE"/>
              </w:rPr>
              <w:drawing>
                <wp:inline distT="0" distB="0" distL="0" distR="0" wp14:anchorId="59CF09D6" wp14:editId="76B944CF">
                  <wp:extent cx="511200" cy="511200"/>
                  <wp:effectExtent l="0" t="0" r="3175" b="3175"/>
                  <wp:docPr id="13" name="Grafik 13" descr="C:\Users\Annika\Deskto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Piktogramme\Umweltgefahr.pn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r>
    </w:tbl>
    <w:p w:rsidR="00CD3E7E" w:rsidRPr="00CD3E7E" w:rsidRDefault="00CD3E7E" w:rsidP="00CD3E7E">
      <w:pPr>
        <w:tabs>
          <w:tab w:val="left" w:pos="1701"/>
          <w:tab w:val="left" w:pos="1985"/>
        </w:tabs>
        <w:ind w:left="1980" w:hanging="1980"/>
      </w:pPr>
    </w:p>
    <w:p w:rsidR="00CD3E7E" w:rsidRPr="00CD3E7E" w:rsidRDefault="00CD3E7E" w:rsidP="00CD3E7E">
      <w:pPr>
        <w:tabs>
          <w:tab w:val="left" w:pos="1701"/>
          <w:tab w:val="left" w:pos="1985"/>
        </w:tabs>
        <w:ind w:left="1980" w:hanging="1980"/>
      </w:pPr>
      <w:r w:rsidRPr="00CD3E7E">
        <w:t xml:space="preserve">Materialien: </w:t>
      </w:r>
      <w:r w:rsidRPr="00CD3E7E">
        <w:tab/>
      </w:r>
      <w:r w:rsidRPr="00CD3E7E">
        <w:tab/>
        <w:t xml:space="preserve">Becherglas (100 </w:t>
      </w:r>
      <w:proofErr w:type="spellStart"/>
      <w:r w:rsidRPr="00CD3E7E">
        <w:t>mL</w:t>
      </w:r>
      <w:proofErr w:type="spellEnd"/>
      <w:r w:rsidRPr="00CD3E7E">
        <w:t>) oder Gefrierbeutel, Digitalthermometer, feuchtes Papier, Indikatorpapier, Glasstab</w:t>
      </w:r>
    </w:p>
    <w:p w:rsidR="00CD3E7E" w:rsidRPr="00CD3E7E" w:rsidRDefault="00CD3E7E" w:rsidP="00CD3E7E">
      <w:pPr>
        <w:tabs>
          <w:tab w:val="left" w:pos="1701"/>
          <w:tab w:val="left" w:pos="1985"/>
        </w:tabs>
        <w:ind w:left="1980" w:hanging="1980"/>
      </w:pPr>
      <w:r w:rsidRPr="00CD3E7E">
        <w:t>Chemikalien:</w:t>
      </w:r>
      <w:r w:rsidRPr="00CD3E7E">
        <w:tab/>
      </w:r>
      <w:r w:rsidRPr="00CD3E7E">
        <w:tab/>
      </w:r>
      <w:proofErr w:type="spellStart"/>
      <w:r w:rsidRPr="00CD3E7E">
        <w:t>Ammoniumthiocyanat</w:t>
      </w:r>
      <w:proofErr w:type="spellEnd"/>
      <w:r w:rsidRPr="00CD3E7E">
        <w:t xml:space="preserve">, Bariumhydroxid, Ammoniak, </w:t>
      </w:r>
      <w:proofErr w:type="spellStart"/>
      <w:r w:rsidRPr="00CD3E7E">
        <w:t>Bariumthiocyanat</w:t>
      </w:r>
      <w:proofErr w:type="spellEnd"/>
      <w:r w:rsidRPr="00CD3E7E">
        <w:t>, Wasser</w:t>
      </w:r>
    </w:p>
    <w:p w:rsidR="00CD3E7E" w:rsidRPr="00CD3E7E" w:rsidRDefault="00CD3E7E" w:rsidP="00CD3E7E">
      <w:pPr>
        <w:tabs>
          <w:tab w:val="left" w:pos="1701"/>
          <w:tab w:val="left" w:pos="1985"/>
        </w:tabs>
        <w:ind w:left="1980" w:hanging="1980"/>
      </w:pPr>
      <w:r w:rsidRPr="00CD3E7E">
        <w:t xml:space="preserve">Durchführung: </w:t>
      </w:r>
      <w:r w:rsidRPr="00CD3E7E">
        <w:tab/>
      </w:r>
      <w:r w:rsidRPr="00CD3E7E">
        <w:tab/>
      </w:r>
      <w:r w:rsidRPr="00CD3E7E">
        <w:tab/>
        <w:t xml:space="preserve">In einem Becherglas oder verschließbaren Gefrierbeutel werden ca. 5 g Bariumhydroxid mit derselben Menge an </w:t>
      </w:r>
      <w:proofErr w:type="spellStart"/>
      <w:r w:rsidRPr="00CD3E7E">
        <w:t>Ammoniumthiocyanat</w:t>
      </w:r>
      <w:proofErr w:type="spellEnd"/>
      <w:r w:rsidRPr="00CD3E7E">
        <w:t xml:space="preserve"> durch kurzes Umrühren mit einem Glasstab vermischt. Das Gefäß wird zur besseren Demonstration des Phänomens auf eine feuchte Unterlage, wie z. B. ein feuchtes Papier gelegt und die Temperatur des Gemisches gemessen. Der pH-Wert des </w:t>
      </w:r>
      <w:proofErr w:type="spellStart"/>
      <w:r w:rsidRPr="00CD3E7E">
        <w:t>Gasraums</w:t>
      </w:r>
      <w:proofErr w:type="spellEnd"/>
      <w:r w:rsidRPr="00CD3E7E">
        <w:t xml:space="preserve"> wird mit feuchtem Indikatorpapier überprüft.</w:t>
      </w:r>
    </w:p>
    <w:p w:rsidR="00CD3E7E" w:rsidRPr="00CD3E7E" w:rsidRDefault="00CD3E7E" w:rsidP="00CD3E7E">
      <w:pPr>
        <w:tabs>
          <w:tab w:val="left" w:pos="1701"/>
          <w:tab w:val="left" w:pos="1985"/>
        </w:tabs>
        <w:ind w:left="1980" w:hanging="1980"/>
      </w:pPr>
      <w:r w:rsidRPr="00CD3E7E">
        <w:t>Beobachtung:</w:t>
      </w:r>
      <w:r w:rsidRPr="00CD3E7E">
        <w:tab/>
      </w:r>
      <w:r w:rsidRPr="00CD3E7E">
        <w:tab/>
      </w:r>
      <w:r w:rsidRPr="00CD3E7E">
        <w:tab/>
        <w:t>Von anfänglichen 20,7 °C kühlt das Gemisch in weniger als einer Minute auf -16,2 °C ab. Ohne Verwendung einer feuchten Unterlage wurde ein Temperaturminimum bei 3,0 °C festgestellt. Das Indikatorpapier verfärbte sich blaugrün. Es ist ein ammoniakalischer Geruch wahrnehmbar.</w:t>
      </w:r>
    </w:p>
    <w:p w:rsidR="00CD3E7E" w:rsidRPr="00CD3E7E" w:rsidRDefault="00CD3E7E" w:rsidP="00CD3E7E">
      <w:pPr>
        <w:keepNext/>
        <w:tabs>
          <w:tab w:val="left" w:pos="1701"/>
          <w:tab w:val="left" w:pos="1985"/>
        </w:tabs>
        <w:ind w:left="1980" w:hanging="1980"/>
      </w:pPr>
      <w:r w:rsidRPr="00CD3E7E">
        <w:rPr>
          <w:noProof/>
          <w:lang w:eastAsia="de-DE"/>
        </w:rPr>
        <w:lastRenderedPageBreak/>
        <w:drawing>
          <wp:anchor distT="0" distB="0" distL="114300" distR="114300" simplePos="0" relativeHeight="251660288" behindDoc="1" locked="0" layoutInCell="1" allowOverlap="1" wp14:anchorId="3C91B2E2" wp14:editId="3C886157">
            <wp:simplePos x="0" y="0"/>
            <wp:positionH relativeFrom="margin">
              <wp:posOffset>1205230</wp:posOffset>
            </wp:positionH>
            <wp:positionV relativeFrom="margin">
              <wp:posOffset>111760</wp:posOffset>
            </wp:positionV>
            <wp:extent cx="3569335" cy="2676525"/>
            <wp:effectExtent l="133350" t="114300" r="145415" b="161925"/>
            <wp:wrapSquare wrapText="bothSides"/>
            <wp:docPr id="12" name="Grafik 12" descr="C:\Users\Annika\Documents\Studium\Fachdidaktik\Chemiedidaktik\SVP\Fotos 11+12\IMG_1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ocuments\Studium\Fachdidaktik\Chemiedidaktik\SVP\Fotos 11+12\IMG_1895.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569335" cy="26765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CD3E7E" w:rsidRPr="00CD3E7E" w:rsidRDefault="00CD3E7E" w:rsidP="00CD3E7E">
      <w:pPr>
        <w:pStyle w:val="Beschriftung"/>
        <w:jc w:val="left"/>
      </w:pPr>
    </w:p>
    <w:p w:rsidR="00CD3E7E" w:rsidRPr="00CD3E7E" w:rsidRDefault="00CD3E7E" w:rsidP="00CD3E7E">
      <w:pPr>
        <w:pStyle w:val="Beschriftung"/>
        <w:jc w:val="left"/>
      </w:pPr>
    </w:p>
    <w:p w:rsidR="00CD3E7E" w:rsidRPr="00CD3E7E" w:rsidRDefault="00CD3E7E" w:rsidP="00CD3E7E">
      <w:pPr>
        <w:pStyle w:val="Beschriftung"/>
        <w:jc w:val="left"/>
      </w:pPr>
    </w:p>
    <w:p w:rsidR="00CD3E7E" w:rsidRPr="00CD3E7E" w:rsidRDefault="00CD3E7E" w:rsidP="00CD3E7E">
      <w:pPr>
        <w:pStyle w:val="Beschriftung"/>
        <w:jc w:val="left"/>
      </w:pPr>
    </w:p>
    <w:p w:rsidR="00CD3E7E" w:rsidRPr="00CD3E7E" w:rsidRDefault="00CD3E7E" w:rsidP="00CD3E7E">
      <w:pPr>
        <w:pStyle w:val="Beschriftung"/>
        <w:jc w:val="left"/>
      </w:pPr>
    </w:p>
    <w:p w:rsidR="00CD3E7E" w:rsidRPr="00CD3E7E" w:rsidRDefault="00CD3E7E" w:rsidP="00CD3E7E">
      <w:pPr>
        <w:pStyle w:val="Beschriftung"/>
        <w:jc w:val="left"/>
      </w:pPr>
    </w:p>
    <w:p w:rsidR="00CD3E7E" w:rsidRPr="00CD3E7E" w:rsidRDefault="00CD3E7E" w:rsidP="00CD3E7E">
      <w:pPr>
        <w:pStyle w:val="Beschriftung"/>
        <w:jc w:val="left"/>
      </w:pPr>
    </w:p>
    <w:p w:rsidR="00CD3E7E" w:rsidRPr="00CD3E7E" w:rsidRDefault="00CD3E7E" w:rsidP="00CD3E7E">
      <w:pPr>
        <w:pStyle w:val="Beschriftung"/>
        <w:jc w:val="left"/>
      </w:pPr>
    </w:p>
    <w:p w:rsidR="00CD3E7E" w:rsidRPr="00CD3E7E" w:rsidRDefault="00CD3E7E" w:rsidP="00CD3E7E">
      <w:pPr>
        <w:pStyle w:val="Beschriftung"/>
        <w:jc w:val="left"/>
      </w:pPr>
    </w:p>
    <w:p w:rsidR="00CD3E7E" w:rsidRPr="00CD3E7E" w:rsidRDefault="00CD3E7E" w:rsidP="00CD3E7E">
      <w:pPr>
        <w:pStyle w:val="Beschriftung"/>
        <w:ind w:firstLine="708"/>
        <w:jc w:val="center"/>
      </w:pPr>
    </w:p>
    <w:p w:rsidR="00CD3E7E" w:rsidRPr="00CD3E7E" w:rsidRDefault="00CD3E7E" w:rsidP="00CD3E7E">
      <w:pPr>
        <w:pStyle w:val="Beschriftung"/>
        <w:ind w:firstLine="708"/>
        <w:jc w:val="center"/>
      </w:pPr>
      <w:r w:rsidRPr="00CD3E7E">
        <w:t xml:space="preserve">Abb. </w:t>
      </w:r>
      <w:r w:rsidRPr="00CD3E7E">
        <w:fldChar w:fldCharType="begin"/>
      </w:r>
      <w:r w:rsidRPr="00CD3E7E">
        <w:instrText xml:space="preserve"> SEQ Abb. \* ARABIC </w:instrText>
      </w:r>
      <w:r w:rsidRPr="00CD3E7E">
        <w:fldChar w:fldCharType="separate"/>
      </w:r>
      <w:r w:rsidR="004E5B91">
        <w:rPr>
          <w:noProof/>
        </w:rPr>
        <w:t>1</w:t>
      </w:r>
      <w:r w:rsidRPr="00CD3E7E">
        <w:rPr>
          <w:noProof/>
        </w:rPr>
        <w:fldChar w:fldCharType="end"/>
      </w:r>
      <w:r w:rsidRPr="00CD3E7E">
        <w:t xml:space="preserve"> - </w:t>
      </w:r>
      <w:r w:rsidRPr="00CD3E7E">
        <w:rPr>
          <w:noProof/>
        </w:rPr>
        <w:t xml:space="preserve"> Temperaturmessung der Kältemischung.</w:t>
      </w:r>
    </w:p>
    <w:p w:rsidR="00CD3E7E" w:rsidRPr="00CD3E7E" w:rsidRDefault="00CD3E7E" w:rsidP="00CD3E7E">
      <w:pPr>
        <w:tabs>
          <w:tab w:val="left" w:pos="1701"/>
          <w:tab w:val="left" w:pos="1985"/>
        </w:tabs>
        <w:ind w:left="1980" w:hanging="1980"/>
      </w:pPr>
      <w:r w:rsidRPr="00CD3E7E">
        <w:t>Deutung:</w:t>
      </w:r>
      <w:r w:rsidRPr="00CD3E7E">
        <w:tab/>
      </w:r>
      <w:r w:rsidRPr="00CD3E7E">
        <w:tab/>
        <w:t>Gemäß folgender Reaktionsgleichung entsteht bei der Reaktion Ammoniak, was sowohl den Geruch als auch die Färbung des Indikatorpapiers erklärt, das einen pH-Wert von ca. 12 angezeigt hat.</w:t>
      </w:r>
    </w:p>
    <w:p w:rsidR="00CD3E7E" w:rsidRPr="00CD3E7E" w:rsidRDefault="00CD3E7E" w:rsidP="00CD3E7E">
      <w:pPr>
        <w:tabs>
          <w:tab w:val="left" w:pos="1701"/>
          <w:tab w:val="left" w:pos="1985"/>
        </w:tabs>
        <w:rPr>
          <w:rFonts w:eastAsiaTheme="minorEastAsia"/>
        </w:rPr>
      </w:pPr>
      <m:oMathPara>
        <m:oMathParaPr>
          <m:jc m:val="right"/>
        </m:oMathParaPr>
        <m:oMath>
          <m:sSub>
            <m:sSubPr>
              <m:ctrlPr>
                <w:rPr>
                  <w:rFonts w:ascii="Cambria Math" w:hAnsi="Cambria Math"/>
                </w:rPr>
              </m:ctrlPr>
            </m:sSubPr>
            <m:e>
              <m:r>
                <m:rPr>
                  <m:sty m:val="p"/>
                </m:rPr>
                <w:rPr>
                  <w:rFonts w:ascii="Cambria Math" w:hAnsi="Cambria Math"/>
                </w:rPr>
                <m:t>2 NH</m:t>
              </m:r>
            </m:e>
            <m:sub>
              <m:r>
                <m:rPr>
                  <m:sty m:val="p"/>
                </m:rPr>
                <w:rPr>
                  <w:rFonts w:ascii="Cambria Math" w:hAnsi="Cambria Math"/>
                </w:rPr>
                <m:t>4</m:t>
              </m:r>
            </m:sub>
          </m:sSub>
          <m:sSub>
            <m:sSubPr>
              <m:ctrlPr>
                <w:rPr>
                  <w:rFonts w:ascii="Cambria Math" w:hAnsi="Cambria Math"/>
                </w:rPr>
              </m:ctrlPr>
            </m:sSubPr>
            <m:e>
              <m:r>
                <m:rPr>
                  <m:sty m:val="p"/>
                </m:rPr>
                <w:rPr>
                  <w:rFonts w:ascii="Cambria Math" w:hAnsi="Cambria Math"/>
                </w:rPr>
                <m:t>SCN</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Ba(OH)</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8 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s</m:t>
                  </m:r>
                </m:e>
              </m:d>
            </m:sub>
          </m:sSub>
          <m:r>
            <m:rPr>
              <m:sty m:val="p"/>
            </m:rPr>
            <w:rPr>
              <w:rFonts w:ascii="Cambria Math" w:hAnsi="Cambria Math"/>
            </w:rPr>
            <m:t xml:space="preserve"> → </m:t>
          </m:r>
          <m:sSubSup>
            <m:sSubSupPr>
              <m:ctrlPr>
                <w:rPr>
                  <w:rFonts w:ascii="Cambria Math" w:hAnsi="Cambria Math"/>
                </w:rPr>
              </m:ctrlPr>
            </m:sSubSupPr>
            <m:e>
              <m:r>
                <m:rPr>
                  <m:sty m:val="p"/>
                </m:rPr>
                <w:rPr>
                  <w:rFonts w:ascii="Cambria Math" w:hAnsi="Cambria Math"/>
                </w:rPr>
                <m:t>Ba</m:t>
              </m:r>
            </m:e>
            <m:sub>
              <m:d>
                <m:dPr>
                  <m:ctrlPr>
                    <w:rPr>
                      <w:rFonts w:ascii="Cambria Math" w:hAnsi="Cambria Math"/>
                    </w:rPr>
                  </m:ctrlPr>
                </m:dPr>
                <m:e>
                  <m:r>
                    <m:rPr>
                      <m:sty m:val="p"/>
                    </m:rPr>
                    <w:rPr>
                      <w:rFonts w:ascii="Cambria Math" w:hAnsi="Cambria Math"/>
                    </w:rPr>
                    <m:t>aq</m:t>
                  </m:r>
                </m:e>
              </m:d>
            </m:sub>
            <m:sup>
              <m:r>
                <m:rPr>
                  <m:sty m:val="p"/>
                </m:rPr>
                <w:rPr>
                  <w:rFonts w:ascii="Cambria Math" w:hAnsi="Cambria Math"/>
                </w:rPr>
                <m:t>2+</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2 SCN</m:t>
              </m:r>
            </m:e>
            <m:sub>
              <m:d>
                <m:dPr>
                  <m:ctrlPr>
                    <w:rPr>
                      <w:rFonts w:ascii="Cambria Math" w:hAnsi="Cambria Math"/>
                    </w:rPr>
                  </m:ctrlPr>
                </m:dPr>
                <m:e>
                  <m:r>
                    <m:rPr>
                      <m:sty m:val="p"/>
                    </m:rPr>
                    <w:rPr>
                      <w:rFonts w:ascii="Cambria Math" w:hAnsi="Cambria Math"/>
                    </w:rPr>
                    <m:t>aq</m:t>
                  </m:r>
                </m:e>
              </m:d>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2 NH</m:t>
              </m:r>
            </m:e>
            <m:sub>
              <m:r>
                <m:rPr>
                  <m:sty m:val="p"/>
                </m:rPr>
                <w:rPr>
                  <w:rFonts w:ascii="Cambria Math" w:hAnsi="Cambria Math"/>
                </w:rPr>
                <m:t xml:space="preserve">3 </m:t>
              </m:r>
              <m:d>
                <m:dPr>
                  <m:ctrlPr>
                    <w:rPr>
                      <w:rFonts w:ascii="Cambria Math" w:hAnsi="Cambria Math"/>
                    </w:rPr>
                  </m:ctrlPr>
                </m:dPr>
                <m:e>
                  <m:r>
                    <m:rPr>
                      <m:sty m:val="p"/>
                    </m:rPr>
                    <w:rPr>
                      <w:rFonts w:ascii="Cambria Math" w:hAnsi="Cambria Math"/>
                    </w:rPr>
                    <m:t>g</m:t>
                  </m:r>
                </m:e>
              </m:d>
            </m:sub>
          </m:sSub>
          <m:r>
            <m:rPr>
              <m:sty m:val="p"/>
            </m:rPr>
            <w:rPr>
              <w:rFonts w:ascii="Cambria Math" w:hAnsi="Cambria Math"/>
            </w:rPr>
            <m:t xml:space="preserve">+10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oMath>
      </m:oMathPara>
    </w:p>
    <w:p w:rsidR="00CD3E7E" w:rsidRPr="00CD3E7E" w:rsidRDefault="00CD3E7E" w:rsidP="00CD3E7E">
      <w:pPr>
        <w:tabs>
          <w:tab w:val="left" w:pos="1701"/>
          <w:tab w:val="left" w:pos="1985"/>
        </w:tabs>
        <w:ind w:left="1985"/>
        <w:rPr>
          <w:rFonts w:eastAsiaTheme="minorEastAsia"/>
        </w:rPr>
      </w:pPr>
      <w:r w:rsidRPr="00CD3E7E">
        <w:rPr>
          <w:rFonts w:eastAsiaTheme="minorEastAsia"/>
        </w:rPr>
        <w:t xml:space="preserve">Die plötzliche Abkühlung nach Zusammengeben der beiden Salze zeigt, dass eine endotherme Reaktion abläuft – und zwar freiwillig. Die SuS wissen, dass für endotherme Reaktionen </w:t>
      </w:r>
      <m:oMath>
        <m:r>
          <m:rPr>
            <m:sty m:val="p"/>
          </m:rPr>
          <w:rPr>
            <w:rFonts w:ascii="Cambria Math" w:eastAsiaTheme="minorEastAsia" w:hAnsi="Cambria Math"/>
          </w:rPr>
          <m:t>ΔH&gt;0</m:t>
        </m:r>
      </m:oMath>
      <w:r w:rsidRPr="00CD3E7E">
        <w:rPr>
          <w:rFonts w:eastAsiaTheme="minorEastAsia"/>
        </w:rPr>
        <w:t xml:space="preserve"> gilt, was ein augenscheinlicher Widerspruch zu sein scheint. Eine Begründung stellt die Gibbs-Helmholtz-Gleichung dar, welche die Größen Enthalpie und Entropie verknüpft:</w:t>
      </w:r>
      <w:r w:rsidRPr="00CD3E7E">
        <w:rPr>
          <w:rFonts w:eastAsiaTheme="minorEastAsia"/>
        </w:rPr>
        <w:tab/>
        <w:t xml:space="preserve">       </w:t>
      </w:r>
      <m:oMath>
        <m:r>
          <m:rPr>
            <m:sty m:val="p"/>
          </m:rPr>
          <w:rPr>
            <w:rFonts w:ascii="Cambria Math" w:eastAsiaTheme="minorEastAsia" w:hAnsi="Cambria Math"/>
          </w:rPr>
          <m:t>ΔG = ΔH</m:t>
        </m:r>
        <m:r>
          <m:rPr>
            <m:sty m:val="p"/>
          </m:rPr>
          <w:rPr>
            <w:rFonts w:ascii="Cambria Math" w:hAnsi="Cambria Math"/>
          </w:rPr>
          <m:t>-</m:t>
        </m:r>
        <m:r>
          <m:rPr>
            <m:sty m:val="p"/>
          </m:rPr>
          <w:rPr>
            <w:rFonts w:ascii="Cambria Math" w:eastAsiaTheme="minorEastAsia" w:hAnsi="Cambria Math"/>
          </w:rPr>
          <m:t>T</m:t>
        </m:r>
        <m:r>
          <m:rPr>
            <m:sty m:val="p"/>
          </m:rPr>
          <w:rPr>
            <w:rFonts w:ascii="Cambria Math" w:hAnsi="Cambria Math"/>
          </w:rPr>
          <m:t>∙</m:t>
        </m:r>
        <m:r>
          <m:rPr>
            <m:sty m:val="p"/>
          </m:rPr>
          <w:rPr>
            <w:rFonts w:ascii="Cambria Math" w:eastAsiaTheme="minorEastAsia" w:hAnsi="Cambria Math"/>
          </w:rPr>
          <m:t>ΔS</m:t>
        </m:r>
      </m:oMath>
      <w:r w:rsidRPr="00CD3E7E">
        <w:rPr>
          <w:rFonts w:eastAsiaTheme="minorEastAsia"/>
        </w:rPr>
        <w:tab/>
      </w:r>
      <w:r w:rsidRPr="00CD3E7E">
        <w:rPr>
          <w:rFonts w:eastAsiaTheme="minorEastAsia"/>
        </w:rPr>
        <w:tab/>
      </w:r>
      <w:r w:rsidRPr="00CD3E7E">
        <w:rPr>
          <w:rFonts w:eastAsiaTheme="minorEastAsia"/>
        </w:rPr>
        <w:tab/>
      </w:r>
      <w:r w:rsidRPr="00CD3E7E">
        <w:rPr>
          <w:rFonts w:eastAsiaTheme="minorEastAsia"/>
        </w:rPr>
        <w:tab/>
      </w:r>
      <w:r w:rsidRPr="00CD3E7E">
        <w:rPr>
          <w:rFonts w:eastAsiaTheme="minorEastAsia"/>
        </w:rPr>
        <w:tab/>
      </w:r>
      <w:r w:rsidRPr="00CD3E7E">
        <w:rPr>
          <w:rFonts w:eastAsiaTheme="minorEastAsia"/>
        </w:rPr>
        <w:tab/>
      </w:r>
      <w:r w:rsidRPr="00CD3E7E">
        <w:rPr>
          <w:rFonts w:eastAsiaTheme="minorEastAsia"/>
        </w:rPr>
        <w:tab/>
        <w:t xml:space="preserve">           Die neue Größe ΔG, die freie Enthalpie, liefert eine Aussage über den freiwilligen Ablauf von Reaktionen. Ist </w:t>
      </w:r>
      <m:oMath>
        <m:r>
          <m:rPr>
            <m:sty m:val="p"/>
          </m:rPr>
          <w:rPr>
            <w:rFonts w:ascii="Cambria Math" w:eastAsiaTheme="minorEastAsia" w:hAnsi="Cambria Math"/>
          </w:rPr>
          <m:t>ΔG&gt;0</m:t>
        </m:r>
      </m:oMath>
      <w:r w:rsidRPr="00CD3E7E">
        <w:rPr>
          <w:rFonts w:eastAsiaTheme="minorEastAsia"/>
        </w:rPr>
        <w:t xml:space="preserve">, so ist dies nicht der Fall. Solche Reaktionen werden als </w:t>
      </w:r>
      <w:proofErr w:type="spellStart"/>
      <w:r w:rsidRPr="00CD3E7E">
        <w:rPr>
          <w:rFonts w:eastAsiaTheme="minorEastAsia"/>
        </w:rPr>
        <w:t>endergonisch</w:t>
      </w:r>
      <w:proofErr w:type="spellEnd"/>
      <w:r w:rsidRPr="00CD3E7E">
        <w:rPr>
          <w:rFonts w:eastAsiaTheme="minorEastAsia"/>
        </w:rPr>
        <w:t xml:space="preserve"> bezeichnet, wohingegen spontan ablaufende Reaktionen </w:t>
      </w:r>
      <w:proofErr w:type="spellStart"/>
      <w:r w:rsidRPr="00CD3E7E">
        <w:rPr>
          <w:rFonts w:eastAsiaTheme="minorEastAsia"/>
        </w:rPr>
        <w:t>exergonisch</w:t>
      </w:r>
      <w:proofErr w:type="spellEnd"/>
      <w:r w:rsidRPr="00CD3E7E">
        <w:rPr>
          <w:rFonts w:eastAsiaTheme="minorEastAsia"/>
        </w:rPr>
        <w:t xml:space="preserve"> genannt werden. Für sie gilt </w:t>
      </w:r>
      <m:oMath>
        <m:r>
          <m:rPr>
            <m:sty m:val="p"/>
          </m:rPr>
          <w:rPr>
            <w:rFonts w:ascii="Cambria Math" w:eastAsiaTheme="minorEastAsia" w:hAnsi="Cambria Math"/>
          </w:rPr>
          <m:t>ΔG&lt;0</m:t>
        </m:r>
      </m:oMath>
      <w:r w:rsidRPr="00CD3E7E">
        <w:rPr>
          <w:rFonts w:eastAsiaTheme="minorEastAsia"/>
        </w:rPr>
        <w:t>.</w:t>
      </w:r>
      <w:r w:rsidRPr="00CD3E7E">
        <w:rPr>
          <w:rFonts w:eastAsiaTheme="minorEastAsia"/>
        </w:rPr>
        <w:tab/>
        <w:t xml:space="preserve">      Bezogen auf das Experiment muss eben jenes gelten, da die Reaktion offensichtlich freiwillig abläuft. Dies ist genau dann gewährleistet, wenn die </w:t>
      </w:r>
      <w:proofErr w:type="spellStart"/>
      <w:r w:rsidRPr="00CD3E7E">
        <w:rPr>
          <w:rFonts w:eastAsiaTheme="minorEastAsia"/>
        </w:rPr>
        <w:t>Enthalpieänderung</w:t>
      </w:r>
      <w:proofErr w:type="spellEnd"/>
      <w:r w:rsidRPr="00CD3E7E">
        <w:rPr>
          <w:rFonts w:eastAsiaTheme="minorEastAsia"/>
        </w:rPr>
        <w:t xml:space="preserve"> kleiner als das Produkt aus Entropieänderung und absoluter Temperatur ist. Außerdem steigt die Entropie durch die Zunahme der Teilchenanzahl sowie das Vorliegen in wässriger Phase gelöster oder gasförmiger Produkte, was diesen Effekt nur noch verstärkt.</w:t>
      </w:r>
    </w:p>
    <w:p w:rsidR="00CD3E7E" w:rsidRPr="00CD3E7E" w:rsidRDefault="00CD3E7E" w:rsidP="00CD3E7E">
      <w:pPr>
        <w:spacing w:line="276" w:lineRule="auto"/>
        <w:jc w:val="left"/>
      </w:pPr>
      <w:r w:rsidRPr="00CD3E7E">
        <w:t>Entsorgung:</w:t>
      </w:r>
      <w:r w:rsidRPr="00CD3E7E">
        <w:tab/>
        <w:t xml:space="preserve">           Die Entsorgung der Lösung erfolgt im Schwermetallbehälter. </w:t>
      </w:r>
    </w:p>
    <w:p w:rsidR="00CD3E7E" w:rsidRPr="00CD3E7E" w:rsidRDefault="00CD3E7E" w:rsidP="00CD3E7E">
      <w:pPr>
        <w:spacing w:line="276" w:lineRule="auto"/>
        <w:jc w:val="left"/>
        <w:rPr>
          <w:b/>
        </w:rPr>
      </w:pPr>
      <w:r w:rsidRPr="00CD3E7E">
        <w:t>Literatur:</w:t>
      </w:r>
      <w:r w:rsidRPr="00CD3E7E">
        <w:tab/>
      </w:r>
      <w:r w:rsidRPr="00CD3E7E">
        <w:tab/>
      </w:r>
    </w:p>
    <w:p w:rsidR="00CD3E7E" w:rsidRPr="00CD3E7E" w:rsidRDefault="00CD3E7E" w:rsidP="00CD3E7E">
      <w:pPr>
        <w:rPr>
          <w:color w:val="auto"/>
        </w:rPr>
      </w:pPr>
      <w:r w:rsidRPr="00CD3E7E">
        <w:lastRenderedPageBreak/>
        <w:t xml:space="preserve">[1] Universität Göttingen, </w:t>
      </w:r>
      <w:r w:rsidRPr="00CD3E7E">
        <w:rPr>
          <w:color w:val="auto"/>
        </w:rPr>
        <w:t xml:space="preserve">Praktikumsskript zum Anorganisch-Chemischen Praktikum, 2013, S. 24. </w:t>
      </w:r>
      <w:r w:rsidRPr="00CD3E7E">
        <w:rPr>
          <w:color w:val="auto"/>
        </w:rPr>
        <w:br/>
      </w:r>
    </w:p>
    <w:p w:rsidR="00CD3E7E" w:rsidRPr="00CD3E7E" w:rsidRDefault="00CD3E7E" w:rsidP="00CD3E7E">
      <w:pPr>
        <w:tabs>
          <w:tab w:val="left" w:pos="1701"/>
          <w:tab w:val="left" w:pos="1985"/>
        </w:tabs>
        <w:ind w:left="1980" w:hanging="1980"/>
      </w:pPr>
      <w:r w:rsidRPr="00CD3E7E">
        <w:rPr>
          <w:noProof/>
          <w:lang w:eastAsia="de-DE"/>
        </w:rPr>
        <mc:AlternateContent>
          <mc:Choice Requires="wps">
            <w:drawing>
              <wp:inline distT="0" distB="0" distL="0" distR="0" wp14:anchorId="570B2D42" wp14:editId="62D410F8">
                <wp:extent cx="5873115" cy="1390650"/>
                <wp:effectExtent l="0" t="0" r="13335" b="19050"/>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906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3E7E" w:rsidRPr="00842C2B" w:rsidRDefault="00CD3E7E" w:rsidP="00CD3E7E">
                            <w:pPr>
                              <w:rPr>
                                <w:color w:val="auto"/>
                              </w:rPr>
                            </w:pPr>
                            <w:r>
                              <w:rPr>
                                <w:color w:val="auto"/>
                              </w:rPr>
                              <w:t>Der Versuch steht in Widerspruch zum bisherigen Kenntnisstand der SuS, da zuvor galt, dass endotherme Reaktionen nicht freiwillig ablaufen. Auf erhöhtem Anforderungsniveau erfolgt mithilfe dieses kognitiven Konflikts die Definition der Entropie. Im Anschluss an</w:t>
                            </w:r>
                            <w:r w:rsidRPr="00842C2B">
                              <w:rPr>
                                <w:color w:val="auto"/>
                              </w:rPr>
                              <w:t xml:space="preserve"> diesen Versuch </w:t>
                            </w:r>
                            <w:r>
                              <w:rPr>
                                <w:color w:val="auto"/>
                              </w:rPr>
                              <w:t xml:space="preserve">kann </w:t>
                            </w:r>
                            <w:r w:rsidRPr="00842C2B">
                              <w:rPr>
                                <w:color w:val="auto"/>
                              </w:rPr>
                              <w:t>die Gibbs-Helmholtz-Gleichung hergeleitet werden.</w:t>
                            </w:r>
                            <w:r>
                              <w:rPr>
                                <w:color w:val="auto"/>
                              </w:rPr>
                              <w:t xml:space="preserve"> In diesem Zusammenhang sind die Begriffe </w:t>
                            </w:r>
                            <w:proofErr w:type="spellStart"/>
                            <w:r>
                              <w:rPr>
                                <w:color w:val="auto"/>
                              </w:rPr>
                              <w:t>exergonisch</w:t>
                            </w:r>
                            <w:proofErr w:type="spellEnd"/>
                            <w:r>
                              <w:rPr>
                                <w:color w:val="auto"/>
                              </w:rPr>
                              <w:t xml:space="preserve"> und </w:t>
                            </w:r>
                            <w:proofErr w:type="spellStart"/>
                            <w:r>
                              <w:rPr>
                                <w:color w:val="auto"/>
                              </w:rPr>
                              <w:t>endergonisch</w:t>
                            </w:r>
                            <w:proofErr w:type="spellEnd"/>
                            <w:r>
                              <w:rPr>
                                <w:color w:val="auto"/>
                              </w:rPr>
                              <w:t xml:space="preserve"> einzuführen.</w:t>
                            </w:r>
                            <w:r>
                              <w:rPr>
                                <w:color w:val="auto"/>
                              </w:rPr>
                              <w:tab/>
                              <w:t xml:space="preserve">       </w:t>
                            </w:r>
                          </w:p>
                        </w:txbxContent>
                      </wps:txbx>
                      <wps:bodyPr rot="0" vert="horz" wrap="square" lIns="91440" tIns="45720" rIns="91440" bIns="45720" anchor="t" anchorCtr="0" upright="1">
                        <a:noAutofit/>
                      </wps:bodyPr>
                    </wps:wsp>
                  </a:graphicData>
                </a:graphic>
              </wp:inline>
            </w:drawing>
          </mc:Choice>
          <mc:Fallback>
            <w:pict>
              <v:shape w14:anchorId="570B2D42" id="Text Box 131" o:spid="_x0000_s1027" type="#_x0000_t202" style="width:462.4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" fillcolor="white [3201]" strokecolor="#ed7d31 [3205]" strokeweight="1pt">
                <v:stroke dashstyle="dash"/>
                <v:shadow color="#868686"/>
                <v:textbox>
                  <w:txbxContent>
                    <w:p w:rsidR="00CD3E7E" w:rsidRPr="00842C2B" w:rsidRDefault="00CD3E7E" w:rsidP="00CD3E7E">
                      <w:pPr>
                        <w:rPr>
                          <w:color w:val="auto"/>
                        </w:rPr>
                      </w:pPr>
                      <w:r>
                        <w:rPr>
                          <w:color w:val="auto"/>
                        </w:rPr>
                        <w:t>Der Versuch steht in Widerspruch zum bisherigen Kenntnisstand der SuS, da zuvor galt, dass endotherme Reaktionen nicht freiwillig ablaufen. Auf erhöhtem Anforderungsniveau erfolgt mithilfe dieses kognitiven Konflikts die Definition der Entropie. Im Anschluss an</w:t>
                      </w:r>
                      <w:r w:rsidRPr="00842C2B">
                        <w:rPr>
                          <w:color w:val="auto"/>
                        </w:rPr>
                        <w:t xml:space="preserve"> diesen Versuch </w:t>
                      </w:r>
                      <w:r>
                        <w:rPr>
                          <w:color w:val="auto"/>
                        </w:rPr>
                        <w:t xml:space="preserve">kann </w:t>
                      </w:r>
                      <w:r w:rsidRPr="00842C2B">
                        <w:rPr>
                          <w:color w:val="auto"/>
                        </w:rPr>
                        <w:t>die Gibbs-Helmholtz-Gleichung hergeleitet werden.</w:t>
                      </w:r>
                      <w:r>
                        <w:rPr>
                          <w:color w:val="auto"/>
                        </w:rPr>
                        <w:t xml:space="preserve"> In diesem Zusammenhang sind die Begriffe </w:t>
                      </w:r>
                      <w:proofErr w:type="spellStart"/>
                      <w:r>
                        <w:rPr>
                          <w:color w:val="auto"/>
                        </w:rPr>
                        <w:t>exergonisch</w:t>
                      </w:r>
                      <w:proofErr w:type="spellEnd"/>
                      <w:r>
                        <w:rPr>
                          <w:color w:val="auto"/>
                        </w:rPr>
                        <w:t xml:space="preserve"> und </w:t>
                      </w:r>
                      <w:proofErr w:type="spellStart"/>
                      <w:r>
                        <w:rPr>
                          <w:color w:val="auto"/>
                        </w:rPr>
                        <w:t>endergonisch</w:t>
                      </w:r>
                      <w:proofErr w:type="spellEnd"/>
                      <w:r>
                        <w:rPr>
                          <w:color w:val="auto"/>
                        </w:rPr>
                        <w:t xml:space="preserve"> einzuführen.</w:t>
                      </w:r>
                      <w:r>
                        <w:rPr>
                          <w:color w:val="auto"/>
                        </w:rPr>
                        <w:tab/>
                        <w:t xml:space="preserve">       </w:t>
                      </w:r>
                    </w:p>
                  </w:txbxContent>
                </v:textbox>
                <w10:anchorlock/>
              </v:shape>
            </w:pict>
          </mc:Fallback>
        </mc:AlternateContent>
      </w:r>
    </w:p>
    <w:p w:rsidR="0008007A" w:rsidRPr="00CD3E7E" w:rsidRDefault="0008007A"/>
    <w:sectPr w:rsidR="0008007A" w:rsidRPr="00CD3E7E" w:rsidSect="00E063E2">
      <w:pgSz w:w="11907" w:h="16840"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E7E"/>
    <w:rsid w:val="00010A19"/>
    <w:rsid w:val="00015326"/>
    <w:rsid w:val="000214D7"/>
    <w:rsid w:val="00034ECE"/>
    <w:rsid w:val="00040314"/>
    <w:rsid w:val="0004115C"/>
    <w:rsid w:val="000416FC"/>
    <w:rsid w:val="00042F9C"/>
    <w:rsid w:val="00051016"/>
    <w:rsid w:val="00057E37"/>
    <w:rsid w:val="000631B7"/>
    <w:rsid w:val="00065BBF"/>
    <w:rsid w:val="00071766"/>
    <w:rsid w:val="00074E05"/>
    <w:rsid w:val="0008007A"/>
    <w:rsid w:val="00083B34"/>
    <w:rsid w:val="00093844"/>
    <w:rsid w:val="00094469"/>
    <w:rsid w:val="000A2DC0"/>
    <w:rsid w:val="000B5B2A"/>
    <w:rsid w:val="000D0604"/>
    <w:rsid w:val="000D4E80"/>
    <w:rsid w:val="000D73AC"/>
    <w:rsid w:val="000E42E4"/>
    <w:rsid w:val="000F1B4A"/>
    <w:rsid w:val="000F36BF"/>
    <w:rsid w:val="000F5126"/>
    <w:rsid w:val="00102C9E"/>
    <w:rsid w:val="00104E1E"/>
    <w:rsid w:val="00105233"/>
    <w:rsid w:val="001119F2"/>
    <w:rsid w:val="00111CF5"/>
    <w:rsid w:val="001124EB"/>
    <w:rsid w:val="001174BA"/>
    <w:rsid w:val="00133118"/>
    <w:rsid w:val="00142E6A"/>
    <w:rsid w:val="001465DD"/>
    <w:rsid w:val="00146AF8"/>
    <w:rsid w:val="00162CB8"/>
    <w:rsid w:val="00164290"/>
    <w:rsid w:val="00164F3A"/>
    <w:rsid w:val="001853A1"/>
    <w:rsid w:val="001866D3"/>
    <w:rsid w:val="0019348A"/>
    <w:rsid w:val="00193B8F"/>
    <w:rsid w:val="001A0A6B"/>
    <w:rsid w:val="001A1B51"/>
    <w:rsid w:val="001B4198"/>
    <w:rsid w:val="001B42A6"/>
    <w:rsid w:val="001B6182"/>
    <w:rsid w:val="001C186F"/>
    <w:rsid w:val="001D0470"/>
    <w:rsid w:val="001D148D"/>
    <w:rsid w:val="001D16BD"/>
    <w:rsid w:val="00206CF2"/>
    <w:rsid w:val="00207E6F"/>
    <w:rsid w:val="00225698"/>
    <w:rsid w:val="002355D2"/>
    <w:rsid w:val="00244730"/>
    <w:rsid w:val="00246BA9"/>
    <w:rsid w:val="00256E68"/>
    <w:rsid w:val="00257E4A"/>
    <w:rsid w:val="00272708"/>
    <w:rsid w:val="0027718F"/>
    <w:rsid w:val="0028077D"/>
    <w:rsid w:val="002842E7"/>
    <w:rsid w:val="00284B34"/>
    <w:rsid w:val="00292233"/>
    <w:rsid w:val="002A5895"/>
    <w:rsid w:val="002A7FD2"/>
    <w:rsid w:val="002B13F8"/>
    <w:rsid w:val="002B1E47"/>
    <w:rsid w:val="002C66D2"/>
    <w:rsid w:val="002C7E3A"/>
    <w:rsid w:val="002D785F"/>
    <w:rsid w:val="002E2DD6"/>
    <w:rsid w:val="002E5A54"/>
    <w:rsid w:val="002F6910"/>
    <w:rsid w:val="00305614"/>
    <w:rsid w:val="00316ED8"/>
    <w:rsid w:val="003301EC"/>
    <w:rsid w:val="00332551"/>
    <w:rsid w:val="003346BD"/>
    <w:rsid w:val="003364F1"/>
    <w:rsid w:val="003431C7"/>
    <w:rsid w:val="0034667A"/>
    <w:rsid w:val="003470A7"/>
    <w:rsid w:val="00363F14"/>
    <w:rsid w:val="003737EE"/>
    <w:rsid w:val="00382D09"/>
    <w:rsid w:val="003911DD"/>
    <w:rsid w:val="003A0106"/>
    <w:rsid w:val="003A1CA6"/>
    <w:rsid w:val="003A6567"/>
    <w:rsid w:val="003B47B8"/>
    <w:rsid w:val="003B7D10"/>
    <w:rsid w:val="003C6F12"/>
    <w:rsid w:val="003C7CF0"/>
    <w:rsid w:val="003E41CB"/>
    <w:rsid w:val="003F0DFA"/>
    <w:rsid w:val="003F33F2"/>
    <w:rsid w:val="003F43FF"/>
    <w:rsid w:val="00401F55"/>
    <w:rsid w:val="0041199B"/>
    <w:rsid w:val="00416DB0"/>
    <w:rsid w:val="00416FCE"/>
    <w:rsid w:val="004216D4"/>
    <w:rsid w:val="004248FA"/>
    <w:rsid w:val="00426A31"/>
    <w:rsid w:val="00434DA2"/>
    <w:rsid w:val="00441EC8"/>
    <w:rsid w:val="00447C99"/>
    <w:rsid w:val="00454BDF"/>
    <w:rsid w:val="00460E79"/>
    <w:rsid w:val="00466506"/>
    <w:rsid w:val="00471B58"/>
    <w:rsid w:val="0049105F"/>
    <w:rsid w:val="00491A2C"/>
    <w:rsid w:val="00497771"/>
    <w:rsid w:val="004A3D8B"/>
    <w:rsid w:val="004A4CF8"/>
    <w:rsid w:val="004A563F"/>
    <w:rsid w:val="004A5CED"/>
    <w:rsid w:val="004B130B"/>
    <w:rsid w:val="004B3C98"/>
    <w:rsid w:val="004C7FA9"/>
    <w:rsid w:val="004D0E09"/>
    <w:rsid w:val="004D401C"/>
    <w:rsid w:val="004D79CD"/>
    <w:rsid w:val="004D7D84"/>
    <w:rsid w:val="004E53B3"/>
    <w:rsid w:val="004E5B91"/>
    <w:rsid w:val="004F30DB"/>
    <w:rsid w:val="004F4FE3"/>
    <w:rsid w:val="00500110"/>
    <w:rsid w:val="005019CE"/>
    <w:rsid w:val="00515DE8"/>
    <w:rsid w:val="0052180C"/>
    <w:rsid w:val="0052283E"/>
    <w:rsid w:val="00533808"/>
    <w:rsid w:val="00533C6B"/>
    <w:rsid w:val="00542290"/>
    <w:rsid w:val="0056587B"/>
    <w:rsid w:val="00567708"/>
    <w:rsid w:val="00567988"/>
    <w:rsid w:val="00570C4D"/>
    <w:rsid w:val="00573D32"/>
    <w:rsid w:val="00575B1E"/>
    <w:rsid w:val="0058185D"/>
    <w:rsid w:val="005A0610"/>
    <w:rsid w:val="005A57A2"/>
    <w:rsid w:val="005B2CFB"/>
    <w:rsid w:val="005B55A7"/>
    <w:rsid w:val="005C071A"/>
    <w:rsid w:val="005C07B5"/>
    <w:rsid w:val="005C0D5C"/>
    <w:rsid w:val="005C2C76"/>
    <w:rsid w:val="005D3833"/>
    <w:rsid w:val="005D445A"/>
    <w:rsid w:val="005D4803"/>
    <w:rsid w:val="005E1BB6"/>
    <w:rsid w:val="005E2B15"/>
    <w:rsid w:val="005E2D77"/>
    <w:rsid w:val="005E3EE4"/>
    <w:rsid w:val="005E65DE"/>
    <w:rsid w:val="005F1729"/>
    <w:rsid w:val="005F6176"/>
    <w:rsid w:val="00605BEB"/>
    <w:rsid w:val="00625C11"/>
    <w:rsid w:val="0064325D"/>
    <w:rsid w:val="00646B25"/>
    <w:rsid w:val="00646E21"/>
    <w:rsid w:val="006533E7"/>
    <w:rsid w:val="006551D3"/>
    <w:rsid w:val="0066723A"/>
    <w:rsid w:val="00672646"/>
    <w:rsid w:val="00676DBB"/>
    <w:rsid w:val="0068172D"/>
    <w:rsid w:val="00681A2F"/>
    <w:rsid w:val="00682376"/>
    <w:rsid w:val="00690D6A"/>
    <w:rsid w:val="0069313B"/>
    <w:rsid w:val="0069410F"/>
    <w:rsid w:val="006A017D"/>
    <w:rsid w:val="006A27BA"/>
    <w:rsid w:val="006A5BF3"/>
    <w:rsid w:val="006B2B98"/>
    <w:rsid w:val="006B6481"/>
    <w:rsid w:val="006D4751"/>
    <w:rsid w:val="006E02F2"/>
    <w:rsid w:val="006E2D37"/>
    <w:rsid w:val="006F6BCE"/>
    <w:rsid w:val="007273C3"/>
    <w:rsid w:val="00731E1C"/>
    <w:rsid w:val="007471ED"/>
    <w:rsid w:val="00747BFA"/>
    <w:rsid w:val="0075110B"/>
    <w:rsid w:val="00760F0B"/>
    <w:rsid w:val="007610EF"/>
    <w:rsid w:val="00765C19"/>
    <w:rsid w:val="00766EFA"/>
    <w:rsid w:val="007831F0"/>
    <w:rsid w:val="007839DA"/>
    <w:rsid w:val="007867A9"/>
    <w:rsid w:val="00790245"/>
    <w:rsid w:val="0079147D"/>
    <w:rsid w:val="0079591C"/>
    <w:rsid w:val="007B3438"/>
    <w:rsid w:val="007D058D"/>
    <w:rsid w:val="007D13D8"/>
    <w:rsid w:val="007D3424"/>
    <w:rsid w:val="007F3754"/>
    <w:rsid w:val="00800921"/>
    <w:rsid w:val="00804CDD"/>
    <w:rsid w:val="00820AFF"/>
    <w:rsid w:val="00821B9A"/>
    <w:rsid w:val="008302FC"/>
    <w:rsid w:val="00830596"/>
    <w:rsid w:val="008336A6"/>
    <w:rsid w:val="00842CE9"/>
    <w:rsid w:val="00843562"/>
    <w:rsid w:val="0085226A"/>
    <w:rsid w:val="00854F24"/>
    <w:rsid w:val="00855CB7"/>
    <w:rsid w:val="00862CD1"/>
    <w:rsid w:val="0087116C"/>
    <w:rsid w:val="008723F3"/>
    <w:rsid w:val="00873CA0"/>
    <w:rsid w:val="0087484E"/>
    <w:rsid w:val="0088703C"/>
    <w:rsid w:val="00894F2A"/>
    <w:rsid w:val="008A3398"/>
    <w:rsid w:val="008B25C0"/>
    <w:rsid w:val="008C2970"/>
    <w:rsid w:val="008C4759"/>
    <w:rsid w:val="008C63D1"/>
    <w:rsid w:val="008D76DA"/>
    <w:rsid w:val="008E085D"/>
    <w:rsid w:val="008E45B6"/>
    <w:rsid w:val="009129C2"/>
    <w:rsid w:val="009168B3"/>
    <w:rsid w:val="009208B9"/>
    <w:rsid w:val="009464CE"/>
    <w:rsid w:val="009508C6"/>
    <w:rsid w:val="00953325"/>
    <w:rsid w:val="009535D1"/>
    <w:rsid w:val="0095364D"/>
    <w:rsid w:val="009720DD"/>
    <w:rsid w:val="009740AB"/>
    <w:rsid w:val="00984D2C"/>
    <w:rsid w:val="009877DE"/>
    <w:rsid w:val="0099650F"/>
    <w:rsid w:val="009B74B2"/>
    <w:rsid w:val="009C10B9"/>
    <w:rsid w:val="009C39CE"/>
    <w:rsid w:val="009C6FA8"/>
    <w:rsid w:val="009C75F6"/>
    <w:rsid w:val="009E0916"/>
    <w:rsid w:val="00A016F0"/>
    <w:rsid w:val="00A0468D"/>
    <w:rsid w:val="00A10710"/>
    <w:rsid w:val="00A10B46"/>
    <w:rsid w:val="00A1466B"/>
    <w:rsid w:val="00A151FD"/>
    <w:rsid w:val="00A16BF7"/>
    <w:rsid w:val="00A22F07"/>
    <w:rsid w:val="00A252A6"/>
    <w:rsid w:val="00A34D83"/>
    <w:rsid w:val="00A3511A"/>
    <w:rsid w:val="00A37977"/>
    <w:rsid w:val="00A41AE5"/>
    <w:rsid w:val="00A44D40"/>
    <w:rsid w:val="00A50F5B"/>
    <w:rsid w:val="00A61888"/>
    <w:rsid w:val="00A675D2"/>
    <w:rsid w:val="00A67B06"/>
    <w:rsid w:val="00A72B19"/>
    <w:rsid w:val="00A75B02"/>
    <w:rsid w:val="00A768BA"/>
    <w:rsid w:val="00A8047B"/>
    <w:rsid w:val="00A84A6D"/>
    <w:rsid w:val="00A90542"/>
    <w:rsid w:val="00A94C1C"/>
    <w:rsid w:val="00AA0BED"/>
    <w:rsid w:val="00AA1487"/>
    <w:rsid w:val="00AA2F7B"/>
    <w:rsid w:val="00AB3AAF"/>
    <w:rsid w:val="00AB616D"/>
    <w:rsid w:val="00AD1AC7"/>
    <w:rsid w:val="00AD63C0"/>
    <w:rsid w:val="00AD669D"/>
    <w:rsid w:val="00B21B27"/>
    <w:rsid w:val="00B24926"/>
    <w:rsid w:val="00B3155E"/>
    <w:rsid w:val="00B40EF8"/>
    <w:rsid w:val="00B421AB"/>
    <w:rsid w:val="00B51469"/>
    <w:rsid w:val="00B545AD"/>
    <w:rsid w:val="00B62004"/>
    <w:rsid w:val="00B64AC8"/>
    <w:rsid w:val="00B64CAC"/>
    <w:rsid w:val="00B72B34"/>
    <w:rsid w:val="00B72D75"/>
    <w:rsid w:val="00B833E9"/>
    <w:rsid w:val="00B86C71"/>
    <w:rsid w:val="00B871A3"/>
    <w:rsid w:val="00B97868"/>
    <w:rsid w:val="00BB3712"/>
    <w:rsid w:val="00BB4E15"/>
    <w:rsid w:val="00BC1F70"/>
    <w:rsid w:val="00BE4CC5"/>
    <w:rsid w:val="00BF5B68"/>
    <w:rsid w:val="00C01BF6"/>
    <w:rsid w:val="00C13CC4"/>
    <w:rsid w:val="00C159F5"/>
    <w:rsid w:val="00C16557"/>
    <w:rsid w:val="00C23A0A"/>
    <w:rsid w:val="00C24BBB"/>
    <w:rsid w:val="00C26068"/>
    <w:rsid w:val="00C332CE"/>
    <w:rsid w:val="00C34A3B"/>
    <w:rsid w:val="00C36AAF"/>
    <w:rsid w:val="00C50917"/>
    <w:rsid w:val="00C52DF9"/>
    <w:rsid w:val="00C55D40"/>
    <w:rsid w:val="00C62216"/>
    <w:rsid w:val="00C62B4D"/>
    <w:rsid w:val="00C96753"/>
    <w:rsid w:val="00CA6A0B"/>
    <w:rsid w:val="00CB1998"/>
    <w:rsid w:val="00CC2778"/>
    <w:rsid w:val="00CD3E7E"/>
    <w:rsid w:val="00CE7B8A"/>
    <w:rsid w:val="00CF5911"/>
    <w:rsid w:val="00D04B05"/>
    <w:rsid w:val="00D06249"/>
    <w:rsid w:val="00D255CA"/>
    <w:rsid w:val="00D3317E"/>
    <w:rsid w:val="00D365BA"/>
    <w:rsid w:val="00D36AAB"/>
    <w:rsid w:val="00D416A3"/>
    <w:rsid w:val="00D442E7"/>
    <w:rsid w:val="00D45CF0"/>
    <w:rsid w:val="00D61871"/>
    <w:rsid w:val="00D627D9"/>
    <w:rsid w:val="00D64814"/>
    <w:rsid w:val="00D71473"/>
    <w:rsid w:val="00D74CE6"/>
    <w:rsid w:val="00D81AF0"/>
    <w:rsid w:val="00D917BE"/>
    <w:rsid w:val="00D91CB3"/>
    <w:rsid w:val="00D9606E"/>
    <w:rsid w:val="00DA1910"/>
    <w:rsid w:val="00DA21DC"/>
    <w:rsid w:val="00DB0ED2"/>
    <w:rsid w:val="00DC15C8"/>
    <w:rsid w:val="00DD10D2"/>
    <w:rsid w:val="00DE0823"/>
    <w:rsid w:val="00DE3B95"/>
    <w:rsid w:val="00DE65F1"/>
    <w:rsid w:val="00DE65FB"/>
    <w:rsid w:val="00DF0A69"/>
    <w:rsid w:val="00DF24A8"/>
    <w:rsid w:val="00DF33BA"/>
    <w:rsid w:val="00DF3C23"/>
    <w:rsid w:val="00E063E2"/>
    <w:rsid w:val="00E071A2"/>
    <w:rsid w:val="00E114E5"/>
    <w:rsid w:val="00E12B0D"/>
    <w:rsid w:val="00E14AAA"/>
    <w:rsid w:val="00E153EA"/>
    <w:rsid w:val="00E27A37"/>
    <w:rsid w:val="00E34407"/>
    <w:rsid w:val="00E3540C"/>
    <w:rsid w:val="00E4444D"/>
    <w:rsid w:val="00E479E2"/>
    <w:rsid w:val="00E54248"/>
    <w:rsid w:val="00E55A58"/>
    <w:rsid w:val="00E62246"/>
    <w:rsid w:val="00E62FD1"/>
    <w:rsid w:val="00E64092"/>
    <w:rsid w:val="00E71891"/>
    <w:rsid w:val="00E724CE"/>
    <w:rsid w:val="00E809E1"/>
    <w:rsid w:val="00E83DFC"/>
    <w:rsid w:val="00E86C27"/>
    <w:rsid w:val="00EB12F8"/>
    <w:rsid w:val="00EB24D7"/>
    <w:rsid w:val="00EB29E4"/>
    <w:rsid w:val="00EB2F18"/>
    <w:rsid w:val="00EC1784"/>
    <w:rsid w:val="00ED527C"/>
    <w:rsid w:val="00EE18DA"/>
    <w:rsid w:val="00EF187A"/>
    <w:rsid w:val="00EF6234"/>
    <w:rsid w:val="00F04075"/>
    <w:rsid w:val="00F06EDE"/>
    <w:rsid w:val="00F22A44"/>
    <w:rsid w:val="00F23A88"/>
    <w:rsid w:val="00F3710B"/>
    <w:rsid w:val="00F45765"/>
    <w:rsid w:val="00F54390"/>
    <w:rsid w:val="00F61792"/>
    <w:rsid w:val="00F6419E"/>
    <w:rsid w:val="00F72216"/>
    <w:rsid w:val="00F76578"/>
    <w:rsid w:val="00F819DF"/>
    <w:rsid w:val="00F845F6"/>
    <w:rsid w:val="00F87266"/>
    <w:rsid w:val="00F90637"/>
    <w:rsid w:val="00F9446E"/>
    <w:rsid w:val="00F94996"/>
    <w:rsid w:val="00F972DA"/>
    <w:rsid w:val="00FA34A0"/>
    <w:rsid w:val="00FA588D"/>
    <w:rsid w:val="00FB0141"/>
    <w:rsid w:val="00FB2569"/>
    <w:rsid w:val="00FB32DF"/>
    <w:rsid w:val="00FB446E"/>
    <w:rsid w:val="00FB606E"/>
    <w:rsid w:val="00FB6647"/>
    <w:rsid w:val="00FC145E"/>
    <w:rsid w:val="00FC7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F7FD"/>
  <w15:chartTrackingRefBased/>
  <w15:docId w15:val="{47B45B9F-0CFF-4321-8412-46E558C8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CD3E7E"/>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CD3E7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D3E7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D3E7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D3E7E"/>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CD3E7E"/>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CD3E7E"/>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CD3E7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D3E7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D3E7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D3E7E"/>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CD3E7E"/>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CD3E7E"/>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CD3E7E"/>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CD3E7E"/>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CD3E7E"/>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CD3E7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D3E7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D3E7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D3E7E"/>
    <w:pPr>
      <w:spacing w:line="240" w:lineRule="auto"/>
    </w:pPr>
    <w:rPr>
      <w:bCs/>
      <w:color w:val="auto"/>
      <w:sz w:val="18"/>
      <w:szCs w:val="18"/>
    </w:rPr>
  </w:style>
  <w:style w:type="character" w:styleId="Hyperlink">
    <w:name w:val="Hyperlink"/>
    <w:basedOn w:val="Absatz-Standardschriftart"/>
    <w:uiPriority w:val="99"/>
    <w:unhideWhenUsed/>
    <w:rsid w:val="00CD3E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hyperlink" Target="http://de.wikipedia.org/wiki/H-_und_P-S%C3%A4tze" TargetMode="Externa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3.jpeg"/><Relationship Id="rId5" Type="http://schemas.openxmlformats.org/officeDocument/2006/relationships/hyperlink" Target="http://de.wikipedia.org/wiki/H-_und_P-S%C3%A4tze" TargetMode="Externa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2925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Annika</cp:lastModifiedBy>
  <cp:revision>2</cp:revision>
  <cp:lastPrinted>2016-08-10T13:53:00Z</cp:lastPrinted>
  <dcterms:created xsi:type="dcterms:W3CDTF">2016-08-10T13:51:00Z</dcterms:created>
  <dcterms:modified xsi:type="dcterms:W3CDTF">2016-08-10T13:53:00Z</dcterms:modified>
</cp:coreProperties>
</file>