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84" w:rsidRPr="000F2D84" w:rsidRDefault="000F2D84" w:rsidP="000F2D84">
      <w:pPr>
        <w:pStyle w:val="berschrift2"/>
        <w:numPr>
          <w:ilvl w:val="0"/>
          <w:numId w:val="0"/>
        </w:numPr>
        <w:ind w:left="576" w:hanging="576"/>
        <w:rPr>
          <w:rFonts w:ascii="Cambria" w:hAnsi="Cambria"/>
          <w:color w:val="auto"/>
        </w:rPr>
      </w:pPr>
      <w:bookmarkStart w:id="0" w:name="_Toc458443108"/>
      <w:bookmarkStart w:id="1" w:name="_GoBack"/>
      <w:r w:rsidRPr="000F2D84">
        <w:rPr>
          <w:rFonts w:ascii="Cambria" w:hAnsi="Cambria"/>
          <w:noProof/>
          <w:lang w:eastAsia="de-DE"/>
        </w:rPr>
        <mc:AlternateContent>
          <mc:Choice Requires="wps">
            <w:drawing>
              <wp:anchor distT="0" distB="0" distL="114300" distR="114300" simplePos="0" relativeHeight="251659264" behindDoc="0" locked="0" layoutInCell="1" allowOverlap="1" wp14:anchorId="463FF95C" wp14:editId="1F4E0BAD">
                <wp:simplePos x="0" y="0"/>
                <wp:positionH relativeFrom="column">
                  <wp:posOffset>-4445</wp:posOffset>
                </wp:positionH>
                <wp:positionV relativeFrom="paragraph">
                  <wp:posOffset>504825</wp:posOffset>
                </wp:positionV>
                <wp:extent cx="5873115" cy="1000125"/>
                <wp:effectExtent l="0" t="0" r="13335" b="2857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01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2D84" w:rsidRPr="00F31EBF" w:rsidRDefault="000F2D84" w:rsidP="000F2D84">
                            <w:pPr>
                              <w:rPr>
                                <w:color w:val="auto"/>
                              </w:rPr>
                            </w:pPr>
                            <w:r>
                              <w:rPr>
                                <w:color w:val="auto"/>
                              </w:rPr>
                              <w:t xml:space="preserve">Der Versuch bildet die Funktionsweise eines </w:t>
                            </w:r>
                            <w:proofErr w:type="spellStart"/>
                            <w:r>
                              <w:rPr>
                                <w:color w:val="auto"/>
                              </w:rPr>
                              <w:t>Taschenwärmers</w:t>
                            </w:r>
                            <w:proofErr w:type="spellEnd"/>
                            <w:r>
                              <w:rPr>
                                <w:color w:val="auto"/>
                              </w:rPr>
                              <w:t xml:space="preserve"> im kleinen Maßstab ab. Nach Aktivierung kristallisiert das Gemisch aus und es wird Energie in Form von Wärme frei. Die SuS sollten für diesen Versuch bereits Vorwissen bezüglich der Beeinflussung der Lage von thermodynamischen Gleichgewichten besitzen.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FF95C" id="_x0000_t202" coordsize="21600,21600" o:spt="202" path="m,l,21600r21600,l21600,xe">
                <v:stroke joinstyle="miter"/>
                <v:path gradientshapeok="t" o:connecttype="rect"/>
              </v:shapetype>
              <v:shape id="Text Box 60" o:spid="_x0000_s1026" type="#_x0000_t202" style="position:absolute;left:0;text-align:left;margin-left:-.35pt;margin-top:39.75pt;width:462.4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" fillcolor="white [3201]" strokecolor="#4472c4 [3208]" strokeweight="1pt">
                <v:stroke dashstyle="dash"/>
                <v:shadow color="#868686"/>
                <v:textbox>
                  <w:txbxContent>
                    <w:p w:rsidR="000F2D84" w:rsidRPr="00F31EBF" w:rsidRDefault="000F2D84" w:rsidP="000F2D84">
                      <w:pPr>
                        <w:rPr>
                          <w:color w:val="auto"/>
                        </w:rPr>
                      </w:pPr>
                      <w:r>
                        <w:rPr>
                          <w:color w:val="auto"/>
                        </w:rPr>
                        <w:t xml:space="preserve">Der Versuch bildet die Funktionsweise eines </w:t>
                      </w:r>
                      <w:proofErr w:type="spellStart"/>
                      <w:r>
                        <w:rPr>
                          <w:color w:val="auto"/>
                        </w:rPr>
                        <w:t>Taschenwärmers</w:t>
                      </w:r>
                      <w:proofErr w:type="spellEnd"/>
                      <w:r>
                        <w:rPr>
                          <w:color w:val="auto"/>
                        </w:rPr>
                        <w:t xml:space="preserve"> im kleinen Maßstab ab. Nach Aktivierung kristallisiert das Gemisch aus und es wird Energie in Form von Wärme frei. Die SuS sollten für diesen Versuch bereits Vorwissen bezüglich der Beeinflussung der Lage von thermodynamischen Gleichgewichten besitzen.</w:t>
                      </w:r>
                    </w:p>
                  </w:txbxContent>
                </v:textbox>
                <w10:wrap type="square"/>
              </v:shape>
            </w:pict>
          </mc:Fallback>
        </mc:AlternateContent>
      </w:r>
      <w:r w:rsidRPr="000F2D84">
        <w:rPr>
          <w:rFonts w:ascii="Cambria" w:hAnsi="Cambria"/>
          <w:color w:val="auto"/>
        </w:rPr>
        <w:t xml:space="preserve"> Funktionsweise eines </w:t>
      </w:r>
      <w:proofErr w:type="spellStart"/>
      <w:r w:rsidRPr="000F2D84">
        <w:rPr>
          <w:rFonts w:ascii="Cambria" w:hAnsi="Cambria"/>
          <w:color w:val="auto"/>
        </w:rPr>
        <w:t>Taschenwärmers</w:t>
      </w:r>
      <w:bookmarkEnd w:id="0"/>
      <w:proofErr w:type="spellEnd"/>
      <w:r w:rsidRPr="000F2D84">
        <w:rPr>
          <w:rFonts w:ascii="Cambria" w:hAnsi="Cambria"/>
          <w:color w:val="auto"/>
        </w:rPr>
        <w:t xml:space="preserve"> </w:t>
      </w:r>
    </w:p>
    <w:bookmarkEnd w:id="1"/>
    <w:p w:rsidR="000F2D84" w:rsidRPr="000F2D84" w:rsidRDefault="000F2D84" w:rsidP="000F2D84"/>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F2D84" w:rsidRPr="000F2D84" w:rsidTr="00D7233A">
        <w:tc>
          <w:tcPr>
            <w:tcW w:w="9322" w:type="dxa"/>
            <w:gridSpan w:val="9"/>
            <w:shd w:val="clear" w:color="auto" w:fill="4F81BD"/>
            <w:vAlign w:val="center"/>
          </w:tcPr>
          <w:p w:rsidR="000F2D84" w:rsidRPr="000F2D84" w:rsidRDefault="000F2D84" w:rsidP="00D7233A">
            <w:pPr>
              <w:spacing w:after="0"/>
              <w:jc w:val="center"/>
              <w:rPr>
                <w:b/>
                <w:bCs/>
                <w:color w:val="FFFFFF" w:themeColor="background1"/>
              </w:rPr>
            </w:pPr>
            <w:r w:rsidRPr="000F2D84">
              <w:rPr>
                <w:b/>
                <w:bCs/>
                <w:color w:val="FFFFFF" w:themeColor="background1"/>
              </w:rPr>
              <w:t>Gefahrenstoffe</w:t>
            </w:r>
          </w:p>
        </w:tc>
      </w:tr>
      <w:tr w:rsidR="000F2D84" w:rsidRPr="000F2D84" w:rsidTr="00D723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F2D84" w:rsidRPr="000F2D84" w:rsidRDefault="000F2D84" w:rsidP="00D7233A">
            <w:pPr>
              <w:spacing w:after="0" w:line="276" w:lineRule="auto"/>
              <w:jc w:val="center"/>
              <w:rPr>
                <w:b/>
                <w:bCs/>
              </w:rPr>
            </w:pPr>
            <w:r w:rsidRPr="000F2D84">
              <w:rPr>
                <w:sz w:val="20"/>
              </w:rPr>
              <w:t>Natriumacetat-</w:t>
            </w:r>
            <w:proofErr w:type="spellStart"/>
            <w:r w:rsidRPr="000F2D84">
              <w:rPr>
                <w:sz w:val="20"/>
              </w:rPr>
              <w:t>Trihydrat</w:t>
            </w:r>
            <w:proofErr w:type="spellEnd"/>
          </w:p>
        </w:tc>
        <w:tc>
          <w:tcPr>
            <w:tcW w:w="3177" w:type="dxa"/>
            <w:gridSpan w:val="3"/>
            <w:tcBorders>
              <w:top w:val="single" w:sz="8" w:space="0" w:color="4F81BD"/>
              <w:bottom w:val="single" w:sz="8" w:space="0" w:color="4F81BD"/>
            </w:tcBorders>
            <w:shd w:val="clear" w:color="auto" w:fill="auto"/>
            <w:vAlign w:val="center"/>
          </w:tcPr>
          <w:p w:rsidR="000F2D84" w:rsidRPr="000F2D84" w:rsidRDefault="000F2D84" w:rsidP="00D7233A">
            <w:pPr>
              <w:spacing w:after="0"/>
              <w:jc w:val="center"/>
            </w:pPr>
            <w:r w:rsidRPr="000F2D84">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F2D84" w:rsidRPr="000F2D84" w:rsidRDefault="000F2D84" w:rsidP="00D7233A">
            <w:pPr>
              <w:spacing w:after="0"/>
              <w:jc w:val="center"/>
            </w:pPr>
            <w:r w:rsidRPr="000F2D84">
              <w:rPr>
                <w:sz w:val="20"/>
              </w:rPr>
              <w:t>-</w:t>
            </w:r>
          </w:p>
        </w:tc>
      </w:tr>
      <w:tr w:rsidR="000F2D84" w:rsidRPr="000F2D84" w:rsidTr="00D7233A">
        <w:trPr>
          <w:trHeight w:val="434"/>
        </w:trPr>
        <w:tc>
          <w:tcPr>
            <w:tcW w:w="3027" w:type="dxa"/>
            <w:gridSpan w:val="3"/>
            <w:tcBorders>
              <w:bottom w:val="single" w:sz="4" w:space="0" w:color="5B9BD5" w:themeColor="accent1"/>
            </w:tcBorders>
            <w:shd w:val="clear" w:color="auto" w:fill="auto"/>
            <w:vAlign w:val="center"/>
          </w:tcPr>
          <w:p w:rsidR="000F2D84" w:rsidRPr="000F2D84" w:rsidRDefault="000F2D84" w:rsidP="00D7233A">
            <w:pPr>
              <w:spacing w:after="0" w:line="276" w:lineRule="auto"/>
              <w:jc w:val="center"/>
              <w:rPr>
                <w:color w:val="auto"/>
                <w:sz w:val="20"/>
                <w:szCs w:val="20"/>
              </w:rPr>
            </w:pPr>
            <w:r w:rsidRPr="000F2D84">
              <w:rPr>
                <w:color w:val="auto"/>
                <w:sz w:val="20"/>
                <w:szCs w:val="20"/>
              </w:rPr>
              <w:t xml:space="preserve">Wasser </w:t>
            </w:r>
          </w:p>
        </w:tc>
        <w:tc>
          <w:tcPr>
            <w:tcW w:w="3177" w:type="dxa"/>
            <w:gridSpan w:val="3"/>
            <w:tcBorders>
              <w:bottom w:val="single" w:sz="4" w:space="0" w:color="5B9BD5" w:themeColor="accent1"/>
            </w:tcBorders>
            <w:shd w:val="clear" w:color="auto" w:fill="auto"/>
            <w:vAlign w:val="center"/>
          </w:tcPr>
          <w:p w:rsidR="000F2D84" w:rsidRPr="000F2D84" w:rsidRDefault="000F2D84" w:rsidP="00D7233A">
            <w:pPr>
              <w:pStyle w:val="Beschriftung"/>
              <w:spacing w:after="0"/>
              <w:jc w:val="center"/>
              <w:rPr>
                <w:sz w:val="20"/>
              </w:rPr>
            </w:pPr>
            <w:r w:rsidRPr="000F2D84">
              <w:rPr>
                <w:sz w:val="20"/>
              </w:rPr>
              <w:t>-</w:t>
            </w:r>
          </w:p>
        </w:tc>
        <w:tc>
          <w:tcPr>
            <w:tcW w:w="3118" w:type="dxa"/>
            <w:gridSpan w:val="3"/>
            <w:tcBorders>
              <w:bottom w:val="single" w:sz="4" w:space="0" w:color="5B9BD5" w:themeColor="accent1"/>
            </w:tcBorders>
            <w:shd w:val="clear" w:color="auto" w:fill="auto"/>
            <w:vAlign w:val="center"/>
          </w:tcPr>
          <w:p w:rsidR="000F2D84" w:rsidRPr="000F2D84" w:rsidRDefault="000F2D84" w:rsidP="00D7233A">
            <w:pPr>
              <w:pStyle w:val="Beschriftung"/>
              <w:spacing w:after="0"/>
              <w:jc w:val="center"/>
              <w:rPr>
                <w:sz w:val="20"/>
              </w:rPr>
            </w:pPr>
            <w:r w:rsidRPr="000F2D84">
              <w:rPr>
                <w:sz w:val="20"/>
              </w:rPr>
              <w:t>-</w:t>
            </w:r>
          </w:p>
        </w:tc>
      </w:tr>
      <w:tr w:rsidR="000F2D84" w:rsidRPr="000F2D84" w:rsidTr="00D7233A">
        <w:trPr>
          <w:trHeight w:val="434"/>
        </w:trPr>
        <w:tc>
          <w:tcPr>
            <w:tcW w:w="3027" w:type="dxa"/>
            <w:gridSpan w:val="3"/>
            <w:tcBorders>
              <w:top w:val="single" w:sz="4" w:space="0" w:color="5B9BD5" w:themeColor="accent1"/>
            </w:tcBorders>
            <w:shd w:val="clear" w:color="auto" w:fill="auto"/>
            <w:vAlign w:val="center"/>
          </w:tcPr>
          <w:p w:rsidR="000F2D84" w:rsidRPr="000F2D84" w:rsidRDefault="000F2D84" w:rsidP="00D7233A">
            <w:pPr>
              <w:spacing w:after="0" w:line="276" w:lineRule="auto"/>
              <w:jc w:val="center"/>
              <w:rPr>
                <w:color w:val="auto"/>
                <w:sz w:val="20"/>
                <w:szCs w:val="20"/>
              </w:rPr>
            </w:pPr>
            <w:r w:rsidRPr="000F2D84">
              <w:rPr>
                <w:color w:val="auto"/>
                <w:sz w:val="20"/>
                <w:szCs w:val="20"/>
              </w:rPr>
              <w:t>Natriumacetat</w:t>
            </w:r>
          </w:p>
        </w:tc>
        <w:tc>
          <w:tcPr>
            <w:tcW w:w="3177" w:type="dxa"/>
            <w:gridSpan w:val="3"/>
            <w:tcBorders>
              <w:top w:val="single" w:sz="4" w:space="0" w:color="5B9BD5" w:themeColor="accent1"/>
            </w:tcBorders>
            <w:shd w:val="clear" w:color="auto" w:fill="auto"/>
            <w:vAlign w:val="center"/>
          </w:tcPr>
          <w:p w:rsidR="000F2D84" w:rsidRPr="000F2D84" w:rsidRDefault="000F2D84" w:rsidP="00D7233A">
            <w:pPr>
              <w:pStyle w:val="Beschriftung"/>
              <w:spacing w:after="0"/>
              <w:jc w:val="center"/>
              <w:rPr>
                <w:sz w:val="20"/>
              </w:rPr>
            </w:pPr>
            <w:r w:rsidRPr="000F2D84">
              <w:rPr>
                <w:sz w:val="20"/>
              </w:rPr>
              <w:t>-</w:t>
            </w:r>
          </w:p>
        </w:tc>
        <w:tc>
          <w:tcPr>
            <w:tcW w:w="3118" w:type="dxa"/>
            <w:gridSpan w:val="3"/>
            <w:tcBorders>
              <w:top w:val="single" w:sz="4" w:space="0" w:color="5B9BD5" w:themeColor="accent1"/>
            </w:tcBorders>
            <w:shd w:val="clear" w:color="auto" w:fill="auto"/>
            <w:vAlign w:val="center"/>
          </w:tcPr>
          <w:p w:rsidR="000F2D84" w:rsidRPr="000F2D84" w:rsidRDefault="000F2D84" w:rsidP="00D7233A">
            <w:pPr>
              <w:pStyle w:val="Beschriftung"/>
              <w:spacing w:after="0"/>
              <w:jc w:val="center"/>
              <w:rPr>
                <w:sz w:val="20"/>
              </w:rPr>
            </w:pPr>
            <w:r w:rsidRPr="000F2D84">
              <w:rPr>
                <w:sz w:val="20"/>
              </w:rPr>
              <w:t>-</w:t>
            </w:r>
          </w:p>
        </w:tc>
      </w:tr>
      <w:tr w:rsidR="000F2D84" w:rsidRPr="000F2D84" w:rsidTr="00D7233A">
        <w:tc>
          <w:tcPr>
            <w:tcW w:w="1009" w:type="dxa"/>
            <w:tcBorders>
              <w:top w:val="single" w:sz="8" w:space="0" w:color="4F81BD"/>
              <w:left w:val="single" w:sz="8" w:space="0" w:color="4F81BD"/>
              <w:bottom w:val="single" w:sz="8" w:space="0" w:color="4F81BD"/>
            </w:tcBorders>
            <w:shd w:val="clear" w:color="auto" w:fill="auto"/>
            <w:vAlign w:val="center"/>
          </w:tcPr>
          <w:p w:rsidR="000F2D84" w:rsidRPr="000F2D84" w:rsidRDefault="000F2D84" w:rsidP="00D7233A">
            <w:pPr>
              <w:spacing w:after="0"/>
              <w:jc w:val="center"/>
              <w:rPr>
                <w:b/>
                <w:bCs/>
              </w:rPr>
            </w:pPr>
            <w:r w:rsidRPr="000F2D84">
              <w:rPr>
                <w:b/>
                <w:noProof/>
                <w:lang w:eastAsia="de-DE"/>
              </w:rPr>
              <w:drawing>
                <wp:inline distT="0" distB="0" distL="0" distR="0" wp14:anchorId="1022A9BE" wp14:editId="1CD692DA">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email">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F2D84" w:rsidRPr="000F2D84" w:rsidRDefault="000F2D84" w:rsidP="00D7233A">
            <w:pPr>
              <w:spacing w:after="0"/>
              <w:jc w:val="center"/>
            </w:pPr>
            <w:r w:rsidRPr="000F2D84">
              <w:rPr>
                <w:noProof/>
                <w:lang w:eastAsia="de-DE"/>
              </w:rPr>
              <w:drawing>
                <wp:inline distT="0" distB="0" distL="0" distR="0" wp14:anchorId="6ECC6AD7" wp14:editId="332BBC68">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F2D84" w:rsidRPr="000F2D84" w:rsidRDefault="000F2D84" w:rsidP="00D7233A">
            <w:pPr>
              <w:spacing w:after="0"/>
              <w:jc w:val="center"/>
            </w:pPr>
            <w:r w:rsidRPr="000F2D84">
              <w:rPr>
                <w:noProof/>
                <w:lang w:eastAsia="de-DE"/>
              </w:rPr>
              <w:drawing>
                <wp:inline distT="0" distB="0" distL="0" distR="0" wp14:anchorId="2FE7B6D3" wp14:editId="675D9CB5">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F2D84" w:rsidRPr="000F2D84" w:rsidRDefault="000F2D84" w:rsidP="00D7233A">
            <w:pPr>
              <w:spacing w:after="0"/>
              <w:jc w:val="center"/>
            </w:pPr>
            <w:r w:rsidRPr="000F2D84">
              <w:rPr>
                <w:noProof/>
                <w:lang w:eastAsia="de-DE"/>
              </w:rPr>
              <w:drawing>
                <wp:inline distT="0" distB="0" distL="0" distR="0" wp14:anchorId="0D51C6B7" wp14:editId="154110BB">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F2D84" w:rsidRPr="000F2D84" w:rsidRDefault="000F2D84" w:rsidP="00D7233A">
            <w:pPr>
              <w:spacing w:after="0"/>
              <w:jc w:val="center"/>
            </w:pPr>
            <w:r w:rsidRPr="000F2D84">
              <w:rPr>
                <w:noProof/>
                <w:lang w:eastAsia="de-DE"/>
              </w:rPr>
              <w:drawing>
                <wp:inline distT="0" distB="0" distL="0" distR="0" wp14:anchorId="7C2B9CE3" wp14:editId="302EB131">
                  <wp:extent cx="511200" cy="511200"/>
                  <wp:effectExtent l="0" t="0" r="3175" b="3175"/>
                  <wp:docPr id="29" name="Grafik 29"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Piktogramme\Gasflasche.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F2D84" w:rsidRPr="000F2D84" w:rsidRDefault="000F2D84" w:rsidP="00D7233A">
            <w:pPr>
              <w:spacing w:after="0"/>
              <w:jc w:val="center"/>
            </w:pPr>
            <w:r w:rsidRPr="000F2D84">
              <w:rPr>
                <w:noProof/>
                <w:lang w:eastAsia="de-DE"/>
              </w:rPr>
              <w:drawing>
                <wp:inline distT="0" distB="0" distL="0" distR="0" wp14:anchorId="0A50810B" wp14:editId="4D73271C">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F2D84" w:rsidRPr="000F2D84" w:rsidRDefault="000F2D84" w:rsidP="00D7233A">
            <w:pPr>
              <w:spacing w:after="0"/>
              <w:jc w:val="center"/>
            </w:pPr>
            <w:r w:rsidRPr="000F2D84">
              <w:rPr>
                <w:noProof/>
                <w:lang w:eastAsia="de-DE"/>
              </w:rPr>
              <w:drawing>
                <wp:inline distT="0" distB="0" distL="0" distR="0" wp14:anchorId="55B04C24" wp14:editId="6765DB4A">
                  <wp:extent cx="511200" cy="511200"/>
                  <wp:effectExtent l="0" t="0" r="3175" b="3175"/>
                  <wp:docPr id="31" name="Grafik 31"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Giftig.png"/>
                          <pic:cNvPicPr>
                            <a:picLocks noChangeAspect="1" noChangeArrowheads="1"/>
                          </pic:cNvPicPr>
                        </pic:nvPicPr>
                        <pic:blipFill>
                          <a:blip r:embed="rId13" cstate="email">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F2D84" w:rsidRPr="000F2D84" w:rsidRDefault="000F2D84" w:rsidP="00D7233A">
            <w:pPr>
              <w:spacing w:after="0"/>
              <w:jc w:val="center"/>
            </w:pPr>
            <w:r w:rsidRPr="000F2D84">
              <w:rPr>
                <w:noProof/>
                <w:lang w:eastAsia="de-DE"/>
              </w:rPr>
              <w:drawing>
                <wp:inline distT="0" distB="0" distL="0" distR="0" wp14:anchorId="499A9A65" wp14:editId="4B21FFD7">
                  <wp:extent cx="511175" cy="511175"/>
                  <wp:effectExtent l="0" t="0" r="3175" b="317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email">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F2D84" w:rsidRPr="000F2D84" w:rsidRDefault="000F2D84" w:rsidP="00D7233A">
            <w:pPr>
              <w:spacing w:after="0"/>
              <w:jc w:val="center"/>
            </w:pPr>
            <w:r w:rsidRPr="000F2D84">
              <w:rPr>
                <w:noProof/>
                <w:lang w:eastAsia="de-DE"/>
              </w:rPr>
              <w:drawing>
                <wp:inline distT="0" distB="0" distL="0" distR="0" wp14:anchorId="7260AB33" wp14:editId="0194CA67">
                  <wp:extent cx="511200" cy="511200"/>
                  <wp:effectExtent l="0" t="0" r="3175" b="3175"/>
                  <wp:docPr id="33" name="Grafik 33"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17" cstate="email">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0F2D84" w:rsidRPr="000F2D84" w:rsidRDefault="000F2D84" w:rsidP="000F2D84">
      <w:pPr>
        <w:tabs>
          <w:tab w:val="left" w:pos="1701"/>
          <w:tab w:val="left" w:pos="1985"/>
        </w:tabs>
        <w:ind w:left="1980" w:hanging="1980"/>
      </w:pPr>
    </w:p>
    <w:p w:rsidR="000F2D84" w:rsidRPr="000F2D84" w:rsidRDefault="000F2D84" w:rsidP="000F2D84">
      <w:pPr>
        <w:tabs>
          <w:tab w:val="left" w:pos="1701"/>
          <w:tab w:val="left" w:pos="1985"/>
        </w:tabs>
        <w:ind w:left="1980" w:hanging="1980"/>
      </w:pPr>
      <w:r w:rsidRPr="000F2D84">
        <w:t xml:space="preserve">Materialien: </w:t>
      </w:r>
      <w:r w:rsidRPr="000F2D84">
        <w:tab/>
      </w:r>
      <w:r w:rsidRPr="000F2D84">
        <w:tab/>
        <w:t xml:space="preserve">großes Reagenzglas, Becherglas (250 </w:t>
      </w:r>
      <w:proofErr w:type="spellStart"/>
      <w:r w:rsidRPr="000F2D84">
        <w:t>mL</w:t>
      </w:r>
      <w:proofErr w:type="spellEnd"/>
      <w:r w:rsidRPr="000F2D84">
        <w:t>), Digitalthermometer, Stativ, Glasstab, Gasbrenner</w:t>
      </w:r>
    </w:p>
    <w:p w:rsidR="000F2D84" w:rsidRPr="000F2D84" w:rsidRDefault="000F2D84" w:rsidP="000F2D84">
      <w:pPr>
        <w:tabs>
          <w:tab w:val="left" w:pos="1701"/>
          <w:tab w:val="left" w:pos="1985"/>
        </w:tabs>
        <w:ind w:left="1980" w:hanging="1980"/>
      </w:pPr>
      <w:r w:rsidRPr="000F2D84">
        <w:t>Chemikalien:</w:t>
      </w:r>
      <w:r w:rsidRPr="000F2D84">
        <w:tab/>
      </w:r>
      <w:r w:rsidRPr="000F2D84">
        <w:tab/>
        <w:t>Natriumacetat-</w:t>
      </w:r>
      <w:proofErr w:type="spellStart"/>
      <w:r w:rsidRPr="000F2D84">
        <w:t>Trihydrat</w:t>
      </w:r>
      <w:proofErr w:type="spellEnd"/>
      <w:r w:rsidRPr="000F2D84">
        <w:t>, Impfkristall, Wasser, Eis</w:t>
      </w:r>
    </w:p>
    <w:p w:rsidR="000F2D84" w:rsidRPr="000F2D84" w:rsidRDefault="000F2D84" w:rsidP="000F2D84">
      <w:pPr>
        <w:tabs>
          <w:tab w:val="left" w:pos="1701"/>
          <w:tab w:val="left" w:pos="1985"/>
        </w:tabs>
        <w:ind w:left="1980" w:hanging="1980"/>
      </w:pPr>
      <w:r w:rsidRPr="000F2D84">
        <w:t xml:space="preserve">Durchführung: </w:t>
      </w:r>
      <w:r w:rsidRPr="000F2D84">
        <w:tab/>
      </w:r>
      <w:r w:rsidRPr="000F2D84">
        <w:tab/>
      </w:r>
      <w:r w:rsidRPr="000F2D84">
        <w:tab/>
        <w:t>In ein großes Reagenzglas werden 20 g Natriumacetat-</w:t>
      </w:r>
      <w:proofErr w:type="spellStart"/>
      <w:r w:rsidRPr="000F2D84">
        <w:t>Trihydrat</w:t>
      </w:r>
      <w:proofErr w:type="spellEnd"/>
      <w:r w:rsidRPr="000F2D84">
        <w:t xml:space="preserve"> gegeben und 2 </w:t>
      </w:r>
      <w:proofErr w:type="spellStart"/>
      <w:r w:rsidRPr="000F2D84">
        <w:t>mL</w:t>
      </w:r>
      <w:proofErr w:type="spellEnd"/>
      <w:r w:rsidRPr="000F2D84">
        <w:t xml:space="preserve"> Wasser hinzufügt. Die Temperatur des Gemisches wird ermittelt. Anschließend wird die Mischung erhitzt, bis eine klare Flüssigkeit vorliegt. Diese wird </w:t>
      </w:r>
      <w:r w:rsidRPr="000F2D84">
        <w:rPr>
          <w:u w:val="single"/>
        </w:rPr>
        <w:t xml:space="preserve">vorsichtig </w:t>
      </w:r>
      <w:r w:rsidRPr="000F2D84">
        <w:t>mit Eiswasser bis auf ca. 25 °C abgekühlt. Dabei ist das Glas nicht anzustoßen! Die nachfolgende Aktivierung erfolgt durch Rühren mit einem Glasstab bzw. durch die Zugabe eines Impfkristalls. Die Lösung sowie deren Temperatur werden beobachtet.</w:t>
      </w:r>
    </w:p>
    <w:p w:rsidR="000F2D84" w:rsidRPr="000F2D84" w:rsidRDefault="000F2D84" w:rsidP="000F2D84">
      <w:pPr>
        <w:tabs>
          <w:tab w:val="left" w:pos="1701"/>
          <w:tab w:val="left" w:pos="1985"/>
        </w:tabs>
        <w:ind w:left="1980" w:hanging="1980"/>
      </w:pPr>
      <w:r w:rsidRPr="000F2D84">
        <w:t>Beobachtung:</w:t>
      </w:r>
      <w:r w:rsidRPr="000F2D84">
        <w:tab/>
      </w:r>
      <w:r w:rsidRPr="000F2D84">
        <w:tab/>
      </w:r>
      <w:r w:rsidRPr="000F2D84">
        <w:tab/>
        <w:t>Nach Energiezufuhr durch einen Gasbrenner wird eine klare Flüssigkeit erhalten. Deren Temperatur steigt nach dem Abkühlen (und nach Kratzen mit einem Glasstab) von ca. 24,8 °C auf 54 °C. Zudem kristallisiert die klare Lösung sofort.</w:t>
      </w:r>
    </w:p>
    <w:p w:rsidR="000F2D84" w:rsidRPr="000F2D84" w:rsidRDefault="000F2D84" w:rsidP="000F2D84">
      <w:pPr>
        <w:pStyle w:val="Beschriftung"/>
        <w:ind w:left="5664"/>
        <w:jc w:val="left"/>
        <w:rPr>
          <w:bCs w:val="0"/>
          <w:color w:val="171717" w:themeColor="background2" w:themeShade="1A"/>
          <w:sz w:val="22"/>
          <w:szCs w:val="22"/>
        </w:rPr>
      </w:pPr>
      <w:r w:rsidRPr="000F2D84">
        <w:rPr>
          <w:noProof/>
          <w:lang w:eastAsia="de-DE"/>
        </w:rPr>
        <w:lastRenderedPageBreak/>
        <w:drawing>
          <wp:anchor distT="0" distB="0" distL="114300" distR="114300" simplePos="0" relativeHeight="251660288" behindDoc="1" locked="0" layoutInCell="1" allowOverlap="1" wp14:anchorId="7B7D66CC" wp14:editId="14DDA51C">
            <wp:simplePos x="0" y="0"/>
            <wp:positionH relativeFrom="margin">
              <wp:posOffset>1489710</wp:posOffset>
            </wp:positionH>
            <wp:positionV relativeFrom="margin">
              <wp:posOffset>160655</wp:posOffset>
            </wp:positionV>
            <wp:extent cx="2657475" cy="2753360"/>
            <wp:effectExtent l="133350" t="114300" r="142875" b="161290"/>
            <wp:wrapSquare wrapText="bothSides"/>
            <wp:docPr id="15" name="Grafik 15" descr="C:\Users\Annika\Documents\Studium\Fachdidaktik\Chemiedidaktik\SVP\Fotos 11+12\IMG_1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ocuments\Studium\Fachdidaktik\Chemiedidaktik\SVP\Fotos 11+12\IMG_1899.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2657475" cy="275336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F2D84" w:rsidRPr="000F2D84" w:rsidRDefault="000F2D84" w:rsidP="000F2D84">
      <w:pPr>
        <w:pStyle w:val="Beschriftung"/>
        <w:ind w:left="5664"/>
        <w:jc w:val="left"/>
        <w:rPr>
          <w:bCs w:val="0"/>
          <w:color w:val="171717" w:themeColor="background2" w:themeShade="1A"/>
          <w:sz w:val="22"/>
          <w:szCs w:val="22"/>
        </w:rPr>
      </w:pPr>
    </w:p>
    <w:p w:rsidR="000F2D84" w:rsidRPr="000F2D84" w:rsidRDefault="000F2D84" w:rsidP="000F2D84">
      <w:pPr>
        <w:pStyle w:val="Beschriftung"/>
        <w:ind w:left="5664"/>
        <w:jc w:val="left"/>
        <w:rPr>
          <w:bCs w:val="0"/>
          <w:color w:val="171717" w:themeColor="background2" w:themeShade="1A"/>
          <w:sz w:val="22"/>
          <w:szCs w:val="22"/>
        </w:rPr>
      </w:pPr>
    </w:p>
    <w:p w:rsidR="000F2D84" w:rsidRPr="000F2D84" w:rsidRDefault="000F2D84" w:rsidP="000F2D84">
      <w:pPr>
        <w:pStyle w:val="Beschriftung"/>
        <w:ind w:left="5664"/>
        <w:jc w:val="left"/>
        <w:rPr>
          <w:bCs w:val="0"/>
          <w:color w:val="171717" w:themeColor="background2" w:themeShade="1A"/>
          <w:sz w:val="22"/>
          <w:szCs w:val="22"/>
        </w:rPr>
      </w:pPr>
    </w:p>
    <w:p w:rsidR="000F2D84" w:rsidRPr="000F2D84" w:rsidRDefault="000F2D84" w:rsidP="000F2D84">
      <w:pPr>
        <w:pStyle w:val="Beschriftung"/>
        <w:ind w:left="5664"/>
        <w:jc w:val="left"/>
        <w:rPr>
          <w:bCs w:val="0"/>
          <w:color w:val="171717" w:themeColor="background2" w:themeShade="1A"/>
          <w:sz w:val="22"/>
          <w:szCs w:val="22"/>
        </w:rPr>
      </w:pPr>
    </w:p>
    <w:p w:rsidR="000F2D84" w:rsidRPr="000F2D84" w:rsidRDefault="000F2D84" w:rsidP="000F2D84">
      <w:pPr>
        <w:pStyle w:val="Beschriftung"/>
        <w:ind w:left="5664"/>
        <w:jc w:val="left"/>
        <w:rPr>
          <w:bCs w:val="0"/>
          <w:color w:val="171717" w:themeColor="background2" w:themeShade="1A"/>
          <w:sz w:val="22"/>
          <w:szCs w:val="22"/>
        </w:rPr>
      </w:pPr>
    </w:p>
    <w:p w:rsidR="000F2D84" w:rsidRPr="000F2D84" w:rsidRDefault="000F2D84" w:rsidP="000F2D84">
      <w:pPr>
        <w:pStyle w:val="Beschriftung"/>
        <w:ind w:left="5664"/>
        <w:jc w:val="left"/>
        <w:rPr>
          <w:bCs w:val="0"/>
          <w:color w:val="171717" w:themeColor="background2" w:themeShade="1A"/>
          <w:sz w:val="22"/>
          <w:szCs w:val="22"/>
        </w:rPr>
      </w:pPr>
    </w:p>
    <w:p w:rsidR="000F2D84" w:rsidRPr="000F2D84" w:rsidRDefault="000F2D84" w:rsidP="000F2D84">
      <w:pPr>
        <w:pStyle w:val="Beschriftung"/>
        <w:ind w:left="5664"/>
        <w:jc w:val="left"/>
        <w:rPr>
          <w:bCs w:val="0"/>
          <w:color w:val="171717" w:themeColor="background2" w:themeShade="1A"/>
          <w:sz w:val="22"/>
          <w:szCs w:val="22"/>
        </w:rPr>
      </w:pPr>
    </w:p>
    <w:p w:rsidR="000F2D84" w:rsidRPr="000F2D84" w:rsidRDefault="000F2D84" w:rsidP="000F2D84">
      <w:pPr>
        <w:pStyle w:val="Beschriftung"/>
        <w:ind w:left="5664"/>
        <w:jc w:val="left"/>
        <w:rPr>
          <w:bCs w:val="0"/>
          <w:color w:val="171717" w:themeColor="background2" w:themeShade="1A"/>
          <w:sz w:val="22"/>
          <w:szCs w:val="22"/>
        </w:rPr>
      </w:pPr>
    </w:p>
    <w:p w:rsidR="000F2D84" w:rsidRPr="000F2D84" w:rsidRDefault="000F2D84" w:rsidP="000F2D84">
      <w:pPr>
        <w:pStyle w:val="Beschriftung"/>
        <w:ind w:left="5664"/>
        <w:jc w:val="left"/>
        <w:rPr>
          <w:bCs w:val="0"/>
          <w:color w:val="171717" w:themeColor="background2" w:themeShade="1A"/>
          <w:sz w:val="22"/>
          <w:szCs w:val="22"/>
        </w:rPr>
      </w:pPr>
    </w:p>
    <w:p w:rsidR="000F2D84" w:rsidRPr="000F2D84" w:rsidRDefault="000F2D84" w:rsidP="000F2D84">
      <w:pPr>
        <w:pStyle w:val="Beschriftung"/>
        <w:ind w:left="5664"/>
        <w:jc w:val="left"/>
        <w:rPr>
          <w:bCs w:val="0"/>
          <w:color w:val="171717" w:themeColor="background2" w:themeShade="1A"/>
          <w:sz w:val="22"/>
          <w:szCs w:val="22"/>
        </w:rPr>
      </w:pPr>
    </w:p>
    <w:p w:rsidR="000F2D84" w:rsidRPr="000F2D84" w:rsidRDefault="000F2D84" w:rsidP="000F2D84">
      <w:pPr>
        <w:pStyle w:val="Beschriftung"/>
        <w:jc w:val="center"/>
      </w:pPr>
      <w:r w:rsidRPr="000F2D84">
        <w:t xml:space="preserve">Abb. 2 - </w:t>
      </w:r>
      <w:r w:rsidRPr="000F2D84">
        <w:rPr>
          <w:noProof/>
        </w:rPr>
        <w:t>Kristallbildung des „Taschenwärmers“ im Reagenzglas.</w:t>
      </w:r>
    </w:p>
    <w:p w:rsidR="000F2D84" w:rsidRPr="000F2D84" w:rsidRDefault="000F2D84" w:rsidP="000F2D84">
      <w:pPr>
        <w:tabs>
          <w:tab w:val="left" w:pos="1701"/>
          <w:tab w:val="left" w:pos="1985"/>
        </w:tabs>
        <w:ind w:left="1980" w:hanging="1980"/>
      </w:pPr>
      <w:r w:rsidRPr="000F2D84">
        <w:t>Deutung:</w:t>
      </w:r>
      <w:r w:rsidRPr="000F2D84">
        <w:tab/>
      </w:r>
      <w:r w:rsidRPr="000F2D84">
        <w:tab/>
        <w:t>Das Natriumacetat-</w:t>
      </w:r>
      <w:proofErr w:type="spellStart"/>
      <w:r w:rsidRPr="000F2D84">
        <w:t>Trihydrat</w:t>
      </w:r>
      <w:proofErr w:type="spellEnd"/>
      <w:r w:rsidRPr="000F2D84">
        <w:t>, das als Speichermaterial dient, nimmt durch das Erhitzen mittels des Gasbrenners Wärme auf, was mit einer Aggregatzustandsänderung von fest nach flüssig einhergeht. Aufgrund des endothermen Reaktionsvorganges wird die Wärmeenergie als chemische Energie gespeichert. Nach Aktivierung kommt es wiederum zur Aggregatzustandsänderung von flüssig nach fest, sodass das Salz auskristallisiert.</w:t>
      </w:r>
    </w:p>
    <w:p w:rsidR="000F2D84" w:rsidRPr="000F2D84" w:rsidRDefault="000F2D84" w:rsidP="000F2D84">
      <w:pPr>
        <w:tabs>
          <w:tab w:val="left" w:pos="1701"/>
          <w:tab w:val="left" w:pos="1985"/>
        </w:tabs>
        <w:ind w:left="1980" w:hanging="1980"/>
      </w:pPr>
      <m:oMathPara>
        <m:oMath>
          <m:sSub>
            <m:sSubPr>
              <m:ctrlPr>
                <w:rPr>
                  <w:rFonts w:ascii="Cambria Math" w:hAnsi="Cambria Math"/>
                </w:rPr>
              </m:ctrlPr>
            </m:sSubPr>
            <m:e>
              <m:r>
                <m:rPr>
                  <m:sty m:val="p"/>
                </m:rPr>
                <w:rPr>
                  <w:rFonts w:ascii="Cambria Math" w:hAnsi="Cambria Math"/>
                </w:rPr>
                <m:t>NaCH</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COO∙3H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r>
            <m:rPr>
              <m:sty m:val="p"/>
            </m:rPr>
            <w:rPr>
              <w:rFonts w:ascii="Cambria Math" w:hAnsi="Cambria Math"/>
            </w:rPr>
            <m:t xml:space="preserve"> ⇌ </m:t>
          </m:r>
          <m:sSubSup>
            <m:sSubSupPr>
              <m:ctrlPr>
                <w:rPr>
                  <w:rFonts w:ascii="Cambria Math" w:hAnsi="Cambria Math"/>
                </w:rPr>
              </m:ctrlPr>
            </m:sSubSupPr>
            <m:e>
              <m:r>
                <m:rPr>
                  <m:sty m:val="p"/>
                </m:rPr>
                <w:rPr>
                  <w:rFonts w:ascii="Cambria Math" w:hAnsi="Cambria Math"/>
                </w:rPr>
                <m:t>Na</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r>
                <m:rPr>
                  <m:sty m:val="p"/>
                </m:rPr>
                <w:rPr>
                  <w:rFonts w:ascii="Cambria Math" w:hAnsi="Cambria Math"/>
                </w:rPr>
                <m:t>COO</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+3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p w:rsidR="000F2D84" w:rsidRPr="000F2D84" w:rsidRDefault="000F2D84" w:rsidP="000F2D84">
      <w:pPr>
        <w:tabs>
          <w:tab w:val="left" w:pos="1701"/>
          <w:tab w:val="left" w:pos="1985"/>
        </w:tabs>
        <w:ind w:left="1980" w:hanging="1980"/>
        <w:rPr>
          <w:rFonts w:eastAsiaTheme="minorEastAsia"/>
        </w:rPr>
      </w:pPr>
      <w:r w:rsidRPr="000F2D84">
        <w:tab/>
      </w:r>
      <w:r w:rsidRPr="000F2D84">
        <w:tab/>
        <w:t>Bei diesem exothermen Vorgang wird die gespeicherte Wärme frei, was den Temperaturanstieg auf 54 °C erklärt.</w:t>
      </w:r>
      <w:r w:rsidRPr="000F2D84">
        <w:rPr>
          <w:rFonts w:eastAsiaTheme="minorEastAsia"/>
        </w:rPr>
        <w:tab/>
      </w:r>
    </w:p>
    <w:p w:rsidR="000F2D84" w:rsidRPr="000F2D84" w:rsidRDefault="000F2D84" w:rsidP="000F2D84">
      <w:pPr>
        <w:spacing w:line="276" w:lineRule="auto"/>
        <w:ind w:left="1985" w:hanging="1985"/>
        <w:jc w:val="left"/>
      </w:pPr>
      <w:r w:rsidRPr="000F2D84">
        <w:t>Entsorgung:</w:t>
      </w:r>
      <w:r w:rsidRPr="000F2D84">
        <w:tab/>
        <w:t xml:space="preserve">Die Entsorgung erfolgt mit viel Wasser über den Abfluss. </w:t>
      </w:r>
    </w:p>
    <w:p w:rsidR="000F2D84" w:rsidRPr="000F2D84" w:rsidRDefault="000F2D84" w:rsidP="000F2D84">
      <w:pPr>
        <w:spacing w:line="276" w:lineRule="auto"/>
        <w:jc w:val="left"/>
        <w:rPr>
          <w:b/>
        </w:rPr>
      </w:pPr>
      <w:r w:rsidRPr="000F2D84">
        <w:t>Literatur:</w:t>
      </w:r>
      <w:r w:rsidRPr="000F2D84">
        <w:tab/>
      </w:r>
    </w:p>
    <w:p w:rsidR="000F2D84" w:rsidRPr="000F2D84" w:rsidRDefault="000F2D84" w:rsidP="000F2D84">
      <w:pPr>
        <w:jc w:val="left"/>
      </w:pPr>
      <w:r w:rsidRPr="000F2D84">
        <w:t xml:space="preserve">[2] Universität Göttingen, Praktikumsskript zum Anorganisch-Chemischen Praktikum für Lehramtskandidaten, 2013, S. 35. </w:t>
      </w:r>
    </w:p>
    <w:p w:rsidR="000F2D84" w:rsidRPr="000F2D84" w:rsidRDefault="000F2D84" w:rsidP="000F2D84">
      <w:pPr>
        <w:jc w:val="left"/>
      </w:pPr>
      <w:r w:rsidRPr="000F2D84">
        <w:rPr>
          <w:noProof/>
          <w:lang w:eastAsia="de-DE"/>
        </w:rPr>
        <mc:AlternateContent>
          <mc:Choice Requires="wps">
            <w:drawing>
              <wp:inline distT="0" distB="0" distL="0" distR="0" wp14:anchorId="53A813C3" wp14:editId="720B0391">
                <wp:extent cx="5760720" cy="1085850"/>
                <wp:effectExtent l="0" t="0" r="11430" b="19050"/>
                <wp:docPr id="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858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2D84" w:rsidRPr="001D05E2" w:rsidRDefault="000F2D84" w:rsidP="000F2D84">
                            <w:pPr>
                              <w:rPr>
                                <w:color w:val="auto"/>
                              </w:rPr>
                            </w:pPr>
                            <w:proofErr w:type="spellStart"/>
                            <w:r w:rsidRPr="001D05E2">
                              <w:rPr>
                                <w:color w:val="auto"/>
                              </w:rPr>
                              <w:t>Latentwärmespeicher</w:t>
                            </w:r>
                            <w:proofErr w:type="spellEnd"/>
                            <w:r w:rsidRPr="001D05E2">
                              <w:rPr>
                                <w:color w:val="auto"/>
                              </w:rPr>
                              <w:t xml:space="preserve"> eignen sich als Exkurs-Thema</w:t>
                            </w:r>
                            <w:r>
                              <w:rPr>
                                <w:color w:val="auto"/>
                              </w:rPr>
                              <w:t xml:space="preserve">, welche eine hohe Alltagsrelevanz in Form von </w:t>
                            </w:r>
                            <w:proofErr w:type="spellStart"/>
                            <w:r>
                              <w:rPr>
                                <w:color w:val="auto"/>
                              </w:rPr>
                              <w:t>Taschenwärmern</w:t>
                            </w:r>
                            <w:proofErr w:type="spellEnd"/>
                            <w:r>
                              <w:rPr>
                                <w:color w:val="auto"/>
                              </w:rPr>
                              <w:t>, Warmhalteplatten und gewissen Baustoffen besitzen. Zu thematisieren ist die Speicherung von Energie als endothermer Vorgang, während durch Aktivierung die eingespeicherte Wärme frei wird (exotherm).</w:t>
                            </w:r>
                          </w:p>
                        </w:txbxContent>
                      </wps:txbx>
                      <wps:bodyPr rot="0" vert="horz" wrap="square" lIns="91440" tIns="45720" rIns="91440" bIns="45720" anchor="t" anchorCtr="0" upright="1">
                        <a:noAutofit/>
                      </wps:bodyPr>
                    </wps:wsp>
                  </a:graphicData>
                </a:graphic>
              </wp:inline>
            </w:drawing>
          </mc:Choice>
          <mc:Fallback>
            <w:pict>
              <v:shape w14:anchorId="53A813C3" id="Text Box 131" o:spid="_x0000_s1027" type="#_x0000_t202" style="width:453.6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" fillcolor="white [3201]" strokecolor="#ed7d31 [3205]" strokeweight="1pt">
                <v:stroke dashstyle="dash"/>
                <v:shadow color="#868686"/>
                <v:textbox>
                  <w:txbxContent>
                    <w:p w:rsidR="000F2D84" w:rsidRPr="001D05E2" w:rsidRDefault="000F2D84" w:rsidP="000F2D84">
                      <w:pPr>
                        <w:rPr>
                          <w:color w:val="auto"/>
                        </w:rPr>
                      </w:pPr>
                      <w:proofErr w:type="spellStart"/>
                      <w:r w:rsidRPr="001D05E2">
                        <w:rPr>
                          <w:color w:val="auto"/>
                        </w:rPr>
                        <w:t>Latentwärmespeicher</w:t>
                      </w:r>
                      <w:proofErr w:type="spellEnd"/>
                      <w:r w:rsidRPr="001D05E2">
                        <w:rPr>
                          <w:color w:val="auto"/>
                        </w:rPr>
                        <w:t xml:space="preserve"> eignen sich als Exkurs-Thema</w:t>
                      </w:r>
                      <w:r>
                        <w:rPr>
                          <w:color w:val="auto"/>
                        </w:rPr>
                        <w:t xml:space="preserve">, welche eine hohe Alltagsrelevanz in Form von </w:t>
                      </w:r>
                      <w:proofErr w:type="spellStart"/>
                      <w:r>
                        <w:rPr>
                          <w:color w:val="auto"/>
                        </w:rPr>
                        <w:t>Taschenwärmern</w:t>
                      </w:r>
                      <w:proofErr w:type="spellEnd"/>
                      <w:r>
                        <w:rPr>
                          <w:color w:val="auto"/>
                        </w:rPr>
                        <w:t>, Warmhalteplatten und gewissen Baustoffen besitzen. Zu thematisieren ist die Speicherung von Energie als endothermer Vorgang, während durch Aktivierung die eingespeicherte Wärme frei wird (exotherm).</w:t>
                      </w:r>
                    </w:p>
                  </w:txbxContent>
                </v:textbox>
                <w10:anchorlock/>
              </v:shape>
            </w:pict>
          </mc:Fallback>
        </mc:AlternateContent>
      </w:r>
    </w:p>
    <w:p w:rsidR="0008007A" w:rsidRPr="000F2D84" w:rsidRDefault="0008007A"/>
    <w:sectPr w:rsidR="0008007A" w:rsidRPr="000F2D84"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84"/>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2D84"/>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36DA"/>
  <w15:chartTrackingRefBased/>
  <w15:docId w15:val="{E7274552-D89B-4E5A-B53C-A421A53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F2D8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F2D8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F2D8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F2D8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F2D8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F2D8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F2D8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F2D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F2D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F2D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2D84"/>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F2D84"/>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F2D8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F2D8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F2D8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F2D8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F2D8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F2D8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F2D8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F2D84"/>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microsoft.com/office/2007/relationships/hdphoto" Target="media/hdphoto5.wdp"/><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2.wdp"/><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4.jpe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2016-08-10T13:53:00Z</dcterms:created>
  <dcterms:modified xsi:type="dcterms:W3CDTF">2016-08-10T13:54:00Z</dcterms:modified>
</cp:coreProperties>
</file>