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89" w:rsidRPr="00953389" w:rsidRDefault="00953389" w:rsidP="00953389">
      <w:pPr>
        <w:pStyle w:val="berschrift2"/>
        <w:numPr>
          <w:ilvl w:val="0"/>
          <w:numId w:val="0"/>
        </w:numPr>
        <w:ind w:left="576" w:hanging="576"/>
        <w:jc w:val="left"/>
        <w:rPr>
          <w:rFonts w:ascii="Cambria" w:hAnsi="Cambria"/>
        </w:rPr>
      </w:pPr>
      <w:bookmarkStart w:id="0" w:name="_Toc458443109"/>
      <w:r w:rsidRPr="00953389">
        <w:rPr>
          <w:rFonts w:ascii="Cambria" w:hAnsi="Cambria"/>
          <w:noProof/>
          <w:lang w:eastAsia="de-DE"/>
        </w:rPr>
        <mc:AlternateContent>
          <mc:Choice Requires="wps">
            <w:drawing>
              <wp:anchor distT="0" distB="0" distL="114300" distR="114300" simplePos="0" relativeHeight="251659264" behindDoc="0" locked="0" layoutInCell="1" allowOverlap="1" wp14:anchorId="1C142F2E" wp14:editId="4D62C796">
                <wp:simplePos x="0" y="0"/>
                <wp:positionH relativeFrom="column">
                  <wp:posOffset>-4445</wp:posOffset>
                </wp:positionH>
                <wp:positionV relativeFrom="paragraph">
                  <wp:posOffset>395605</wp:posOffset>
                </wp:positionV>
                <wp:extent cx="5873115" cy="1314450"/>
                <wp:effectExtent l="0" t="0" r="13335" b="19050"/>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44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3389" w:rsidRPr="00F31EBF" w:rsidRDefault="00953389" w:rsidP="00953389">
                            <w:pPr>
                              <w:rPr>
                                <w:color w:val="auto"/>
                              </w:rPr>
                            </w:pPr>
                            <w:r>
                              <w:rPr>
                                <w:color w:val="auto"/>
                              </w:rPr>
                              <w:t xml:space="preserve">Bei der Reaktion von Zink und Kupfer(II)-Ionen können die SuS eine spontan ablaufende exotherme Reaktion beobachten, aus derer sich die molare Reaktionsenthalpie bestimmen lässt. Mit diesem Begriff sowie den damit verbundenen Rechnungen müssen sie SuS vertraut sein und die ablaufende Redoxreaktion in Formelsprache entsprechend des erweiterten </w:t>
                            </w:r>
                            <w:proofErr w:type="spellStart"/>
                            <w:r>
                              <w:rPr>
                                <w:color w:val="auto"/>
                              </w:rPr>
                              <w:t>Redoxbegriffes</w:t>
                            </w:r>
                            <w:proofErr w:type="spellEnd"/>
                            <w:r>
                              <w:rPr>
                                <w:color w:val="auto"/>
                              </w:rPr>
                              <w:t xml:space="preserve"> ausdrücken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42F2E" id="_x0000_t202" coordsize="21600,21600" o:spt="202" path="m,l,21600r21600,l21600,xe">
                <v:stroke joinstyle="miter"/>
                <v:path gradientshapeok="t" o:connecttype="rect"/>
              </v:shapetype>
              <v:shape id="Text Box 60" o:spid="_x0000_s1026" type="#_x0000_t202" style="position:absolute;left:0;text-align:left;margin-left:-.35pt;margin-top:31.15pt;width:462.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" fillcolor="white [3201]" strokecolor="#4472c4 [3208]" strokeweight="1pt">
                <v:stroke dashstyle="dash"/>
                <v:shadow color="#868686"/>
                <v:textbox>
                  <w:txbxContent>
                    <w:p w:rsidR="00953389" w:rsidRPr="00F31EBF" w:rsidRDefault="00953389" w:rsidP="00953389">
                      <w:pPr>
                        <w:rPr>
                          <w:color w:val="auto"/>
                        </w:rPr>
                      </w:pPr>
                      <w:r>
                        <w:rPr>
                          <w:color w:val="auto"/>
                        </w:rPr>
                        <w:t xml:space="preserve">Bei der Reaktion von Zink und Kupfer(II)-Ionen können die SuS eine spontan ablaufende exotherme Reaktion beobachten, aus derer sich die molare Reaktionsenthalpie bestimmen lässt. Mit diesem Begriff sowie den damit verbundenen Rechnungen müssen sie SuS vertraut sein und die ablaufende Redoxreaktion in Formelsprache entsprechend des erweiterten </w:t>
                      </w:r>
                      <w:proofErr w:type="spellStart"/>
                      <w:r>
                        <w:rPr>
                          <w:color w:val="auto"/>
                        </w:rPr>
                        <w:t>Redoxbegriffes</w:t>
                      </w:r>
                      <w:proofErr w:type="spellEnd"/>
                      <w:r>
                        <w:rPr>
                          <w:color w:val="auto"/>
                        </w:rPr>
                        <w:t xml:space="preserve"> ausdrücken können.</w:t>
                      </w:r>
                    </w:p>
                  </w:txbxContent>
                </v:textbox>
                <w10:wrap type="square"/>
              </v:shape>
            </w:pict>
          </mc:Fallback>
        </mc:AlternateContent>
      </w:r>
      <w:r w:rsidRPr="00953389">
        <w:rPr>
          <w:rFonts w:ascii="Cambria" w:hAnsi="Cambria"/>
          <w:color w:val="auto"/>
        </w:rPr>
        <w:t xml:space="preserve"> Molare Reaktionsenthalpie einer Redoxreaktion</w:t>
      </w:r>
      <w:bookmarkEnd w:id="0"/>
    </w:p>
    <w:p w:rsidR="00953389" w:rsidRPr="00953389" w:rsidRDefault="00953389" w:rsidP="0095338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53389" w:rsidRPr="00953389" w:rsidTr="00D7233A">
        <w:tc>
          <w:tcPr>
            <w:tcW w:w="9322" w:type="dxa"/>
            <w:gridSpan w:val="9"/>
            <w:shd w:val="clear" w:color="auto" w:fill="4F81BD"/>
            <w:vAlign w:val="center"/>
          </w:tcPr>
          <w:p w:rsidR="00953389" w:rsidRPr="00953389" w:rsidRDefault="00953389" w:rsidP="00D7233A">
            <w:pPr>
              <w:spacing w:after="0"/>
              <w:jc w:val="center"/>
              <w:rPr>
                <w:b/>
                <w:bCs/>
                <w:color w:val="FFFFFF" w:themeColor="background1"/>
              </w:rPr>
            </w:pPr>
            <w:r w:rsidRPr="00953389">
              <w:rPr>
                <w:b/>
                <w:bCs/>
                <w:color w:val="FFFFFF" w:themeColor="background1"/>
              </w:rPr>
              <w:t>Gefahrenstoffe</w:t>
            </w:r>
          </w:p>
        </w:tc>
      </w:tr>
      <w:tr w:rsidR="00953389" w:rsidRPr="00953389" w:rsidTr="00D723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53389" w:rsidRPr="00953389" w:rsidRDefault="00953389" w:rsidP="00D7233A">
            <w:pPr>
              <w:spacing w:after="0" w:line="276" w:lineRule="auto"/>
              <w:jc w:val="center"/>
              <w:rPr>
                <w:b/>
                <w:bCs/>
              </w:rPr>
            </w:pPr>
            <w:r w:rsidRPr="00953389">
              <w:rPr>
                <w:sz w:val="20"/>
              </w:rPr>
              <w:t>Kupfersulfat-</w:t>
            </w:r>
            <w:proofErr w:type="spellStart"/>
            <w:r w:rsidRPr="00953389">
              <w:rPr>
                <w:sz w:val="20"/>
              </w:rP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953389" w:rsidRPr="00953389" w:rsidRDefault="00953389" w:rsidP="00D7233A">
            <w:pPr>
              <w:spacing w:after="0"/>
              <w:jc w:val="center"/>
            </w:pPr>
            <w:r w:rsidRPr="00953389">
              <w:rPr>
                <w:sz w:val="20"/>
              </w:rPr>
              <w:t>H: 302-319-315-410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53389" w:rsidRPr="00953389" w:rsidRDefault="00953389" w:rsidP="00D7233A">
            <w:pPr>
              <w:spacing w:after="0"/>
              <w:jc w:val="center"/>
            </w:pPr>
            <w:r w:rsidRPr="00953389">
              <w:rPr>
                <w:sz w:val="20"/>
              </w:rPr>
              <w:t>P: 273-302+352-305+351+338</w:t>
            </w:r>
          </w:p>
        </w:tc>
      </w:tr>
      <w:tr w:rsidR="00953389" w:rsidRPr="00953389" w:rsidTr="00D7233A">
        <w:trPr>
          <w:trHeight w:val="434"/>
        </w:trPr>
        <w:tc>
          <w:tcPr>
            <w:tcW w:w="3027" w:type="dxa"/>
            <w:gridSpan w:val="3"/>
            <w:tcBorders>
              <w:top w:val="single" w:sz="8" w:space="0" w:color="4F81BD"/>
              <w:bottom w:val="single" w:sz="4" w:space="0" w:color="5B9BD5" w:themeColor="accent1"/>
            </w:tcBorders>
            <w:shd w:val="clear" w:color="auto" w:fill="auto"/>
            <w:vAlign w:val="center"/>
          </w:tcPr>
          <w:p w:rsidR="00953389" w:rsidRPr="00953389" w:rsidRDefault="00953389" w:rsidP="00D7233A">
            <w:pPr>
              <w:spacing w:after="0" w:line="276" w:lineRule="auto"/>
              <w:jc w:val="center"/>
              <w:rPr>
                <w:bCs/>
                <w:sz w:val="20"/>
              </w:rPr>
            </w:pPr>
            <w:r w:rsidRPr="00953389">
              <w:rPr>
                <w:color w:val="auto"/>
                <w:sz w:val="20"/>
                <w:szCs w:val="20"/>
              </w:rPr>
              <w:t>Zink-Pulver</w:t>
            </w:r>
          </w:p>
        </w:tc>
        <w:tc>
          <w:tcPr>
            <w:tcW w:w="3177" w:type="dxa"/>
            <w:gridSpan w:val="3"/>
            <w:tcBorders>
              <w:top w:val="single" w:sz="8" w:space="0" w:color="4F81BD"/>
              <w:bottom w:val="single" w:sz="4" w:space="0" w:color="5B9BD5" w:themeColor="accent1"/>
            </w:tcBorders>
            <w:shd w:val="clear" w:color="auto" w:fill="auto"/>
            <w:vAlign w:val="center"/>
          </w:tcPr>
          <w:p w:rsidR="00953389" w:rsidRPr="00953389" w:rsidRDefault="00953389" w:rsidP="00D7233A">
            <w:pPr>
              <w:pStyle w:val="Beschriftung"/>
              <w:spacing w:after="0"/>
              <w:jc w:val="center"/>
              <w:rPr>
                <w:sz w:val="20"/>
              </w:rPr>
            </w:pPr>
            <w:r w:rsidRPr="00953389">
              <w:rPr>
                <w:sz w:val="20"/>
              </w:rPr>
              <w:t>H: 260-250-410</w:t>
            </w:r>
          </w:p>
        </w:tc>
        <w:tc>
          <w:tcPr>
            <w:tcW w:w="3118" w:type="dxa"/>
            <w:gridSpan w:val="3"/>
            <w:tcBorders>
              <w:top w:val="single" w:sz="8" w:space="0" w:color="4F81BD"/>
              <w:bottom w:val="single" w:sz="4" w:space="0" w:color="5B9BD5" w:themeColor="accent1"/>
            </w:tcBorders>
            <w:shd w:val="clear" w:color="auto" w:fill="auto"/>
            <w:vAlign w:val="center"/>
          </w:tcPr>
          <w:p w:rsidR="00953389" w:rsidRPr="00953389" w:rsidRDefault="00953389" w:rsidP="00D7233A">
            <w:pPr>
              <w:pStyle w:val="Beschriftung"/>
              <w:spacing w:after="0"/>
              <w:jc w:val="center"/>
              <w:rPr>
                <w:sz w:val="20"/>
              </w:rPr>
            </w:pPr>
            <w:r w:rsidRPr="00953389">
              <w:rPr>
                <w:sz w:val="20"/>
              </w:rPr>
              <w:t>P: 222-223-231+232-273-370+378-422</w:t>
            </w:r>
          </w:p>
        </w:tc>
      </w:tr>
      <w:tr w:rsidR="00953389" w:rsidRPr="00953389" w:rsidTr="00D7233A">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953389" w:rsidRPr="00953389" w:rsidRDefault="00953389" w:rsidP="00D7233A">
            <w:pPr>
              <w:spacing w:after="0" w:line="276" w:lineRule="auto"/>
              <w:jc w:val="center"/>
              <w:rPr>
                <w:color w:val="auto"/>
                <w:sz w:val="20"/>
                <w:szCs w:val="20"/>
              </w:rPr>
            </w:pPr>
            <w:r w:rsidRPr="00953389">
              <w:rPr>
                <w:color w:val="auto"/>
                <w:sz w:val="20"/>
                <w:szCs w:val="20"/>
              </w:rPr>
              <w:t>Zinksulfat-</w:t>
            </w:r>
            <w:proofErr w:type="spellStart"/>
            <w:r w:rsidRPr="00953389">
              <w:rPr>
                <w:color w:val="auto"/>
                <w:sz w:val="20"/>
                <w:szCs w:val="20"/>
              </w:rPr>
              <w:t>Heptahydrat</w:t>
            </w:r>
            <w:proofErr w:type="spellEnd"/>
          </w:p>
        </w:tc>
        <w:tc>
          <w:tcPr>
            <w:tcW w:w="3177" w:type="dxa"/>
            <w:gridSpan w:val="3"/>
            <w:tcBorders>
              <w:top w:val="single" w:sz="4" w:space="0" w:color="5B9BD5" w:themeColor="accent1"/>
              <w:bottom w:val="single" w:sz="4" w:space="0" w:color="5B9BD5" w:themeColor="accent1"/>
            </w:tcBorders>
            <w:shd w:val="clear" w:color="auto" w:fill="auto"/>
            <w:vAlign w:val="center"/>
          </w:tcPr>
          <w:p w:rsidR="00953389" w:rsidRPr="00953389" w:rsidRDefault="00953389" w:rsidP="00D7233A">
            <w:pPr>
              <w:pStyle w:val="Beschriftung"/>
              <w:spacing w:after="0"/>
              <w:jc w:val="center"/>
              <w:rPr>
                <w:sz w:val="20"/>
              </w:rPr>
            </w:pPr>
            <w:r w:rsidRPr="00953389">
              <w:rPr>
                <w:sz w:val="20"/>
              </w:rPr>
              <w:t>H: 302-318-410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953389" w:rsidRPr="00953389" w:rsidRDefault="00953389" w:rsidP="00D7233A">
            <w:pPr>
              <w:pStyle w:val="Beschriftung"/>
              <w:spacing w:after="0"/>
              <w:jc w:val="center"/>
              <w:rPr>
                <w:sz w:val="20"/>
              </w:rPr>
            </w:pPr>
            <w:r w:rsidRPr="00953389">
              <w:rPr>
                <w:sz w:val="20"/>
              </w:rPr>
              <w:t>P: 280-273-305+351+338-313</w:t>
            </w:r>
          </w:p>
        </w:tc>
      </w:tr>
      <w:tr w:rsidR="00953389" w:rsidRPr="00953389" w:rsidTr="00D7233A">
        <w:trPr>
          <w:trHeight w:val="434"/>
        </w:trPr>
        <w:tc>
          <w:tcPr>
            <w:tcW w:w="3027" w:type="dxa"/>
            <w:gridSpan w:val="3"/>
            <w:tcBorders>
              <w:top w:val="single" w:sz="4" w:space="0" w:color="5B9BD5" w:themeColor="accent1"/>
            </w:tcBorders>
            <w:shd w:val="clear" w:color="auto" w:fill="auto"/>
            <w:vAlign w:val="center"/>
          </w:tcPr>
          <w:p w:rsidR="00953389" w:rsidRPr="00953389" w:rsidRDefault="00953389" w:rsidP="00D7233A">
            <w:pPr>
              <w:spacing w:after="0" w:line="276" w:lineRule="auto"/>
              <w:jc w:val="center"/>
              <w:rPr>
                <w:color w:val="auto"/>
                <w:sz w:val="20"/>
                <w:szCs w:val="20"/>
              </w:rPr>
            </w:pPr>
            <w:r w:rsidRPr="00953389">
              <w:rPr>
                <w:color w:val="auto"/>
                <w:sz w:val="20"/>
                <w:szCs w:val="20"/>
              </w:rPr>
              <w:t xml:space="preserve">Wasser </w:t>
            </w:r>
          </w:p>
        </w:tc>
        <w:tc>
          <w:tcPr>
            <w:tcW w:w="3177" w:type="dxa"/>
            <w:gridSpan w:val="3"/>
            <w:tcBorders>
              <w:top w:val="single" w:sz="4" w:space="0" w:color="5B9BD5" w:themeColor="accent1"/>
            </w:tcBorders>
            <w:shd w:val="clear" w:color="auto" w:fill="auto"/>
            <w:vAlign w:val="center"/>
          </w:tcPr>
          <w:p w:rsidR="00953389" w:rsidRPr="00953389" w:rsidRDefault="00953389" w:rsidP="00D7233A">
            <w:pPr>
              <w:pStyle w:val="Beschriftung"/>
              <w:spacing w:after="0"/>
              <w:jc w:val="center"/>
              <w:rPr>
                <w:sz w:val="20"/>
              </w:rPr>
            </w:pPr>
            <w:r w:rsidRPr="00953389">
              <w:rPr>
                <w:sz w:val="20"/>
              </w:rPr>
              <w:t>-</w:t>
            </w:r>
          </w:p>
        </w:tc>
        <w:tc>
          <w:tcPr>
            <w:tcW w:w="3118" w:type="dxa"/>
            <w:gridSpan w:val="3"/>
            <w:tcBorders>
              <w:top w:val="single" w:sz="4" w:space="0" w:color="5B9BD5" w:themeColor="accent1"/>
            </w:tcBorders>
            <w:shd w:val="clear" w:color="auto" w:fill="auto"/>
            <w:vAlign w:val="center"/>
          </w:tcPr>
          <w:p w:rsidR="00953389" w:rsidRPr="00953389" w:rsidRDefault="00953389" w:rsidP="00D7233A">
            <w:pPr>
              <w:pStyle w:val="Beschriftung"/>
              <w:spacing w:after="0"/>
              <w:jc w:val="center"/>
              <w:rPr>
                <w:sz w:val="20"/>
              </w:rPr>
            </w:pPr>
            <w:r w:rsidRPr="00953389">
              <w:rPr>
                <w:sz w:val="20"/>
              </w:rPr>
              <w:t>-</w:t>
            </w:r>
          </w:p>
        </w:tc>
      </w:tr>
      <w:tr w:rsidR="00953389" w:rsidRPr="00953389" w:rsidTr="00D7233A">
        <w:tc>
          <w:tcPr>
            <w:tcW w:w="1009" w:type="dxa"/>
            <w:tcBorders>
              <w:top w:val="single" w:sz="8" w:space="0" w:color="4F81BD"/>
              <w:left w:val="single" w:sz="8" w:space="0" w:color="4F81BD"/>
              <w:bottom w:val="single" w:sz="8" w:space="0" w:color="4F81BD"/>
            </w:tcBorders>
            <w:shd w:val="clear" w:color="auto" w:fill="auto"/>
            <w:vAlign w:val="center"/>
          </w:tcPr>
          <w:p w:rsidR="00953389" w:rsidRPr="00953389" w:rsidRDefault="00953389" w:rsidP="00D7233A">
            <w:pPr>
              <w:spacing w:after="0"/>
              <w:jc w:val="center"/>
              <w:rPr>
                <w:b/>
                <w:bCs/>
              </w:rPr>
            </w:pPr>
            <w:r w:rsidRPr="00953389">
              <w:rPr>
                <w:b/>
                <w:noProof/>
                <w:lang w:eastAsia="de-DE"/>
              </w:rPr>
              <w:drawing>
                <wp:inline distT="0" distB="0" distL="0" distR="0" wp14:anchorId="618F9118" wp14:editId="5BBE2A1F">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email">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389" w:rsidRPr="00953389" w:rsidRDefault="00953389" w:rsidP="00D7233A">
            <w:pPr>
              <w:spacing w:after="0"/>
              <w:jc w:val="center"/>
            </w:pPr>
            <w:r w:rsidRPr="00953389">
              <w:rPr>
                <w:noProof/>
                <w:lang w:eastAsia="de-DE"/>
              </w:rPr>
              <w:drawing>
                <wp:inline distT="0" distB="0" distL="0" distR="0" wp14:anchorId="2962D063" wp14:editId="4EE139BC">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389" w:rsidRPr="00953389" w:rsidRDefault="00953389" w:rsidP="00D7233A">
            <w:pPr>
              <w:spacing w:after="0"/>
              <w:jc w:val="center"/>
            </w:pPr>
            <w:r w:rsidRPr="00953389">
              <w:rPr>
                <w:noProof/>
                <w:lang w:eastAsia="de-DE"/>
              </w:rPr>
              <w:drawing>
                <wp:inline distT="0" distB="0" distL="0" distR="0" wp14:anchorId="3170BDFC" wp14:editId="4D353A79">
                  <wp:extent cx="511200" cy="511200"/>
                  <wp:effectExtent l="0" t="0" r="3175" b="3175"/>
                  <wp:docPr id="5" name="Grafik 5" descr="C:\Users\Annika\Deskto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Brennbar.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389" w:rsidRPr="00953389" w:rsidRDefault="00953389" w:rsidP="00D7233A">
            <w:pPr>
              <w:spacing w:after="0"/>
              <w:jc w:val="center"/>
            </w:pPr>
            <w:r w:rsidRPr="00953389">
              <w:rPr>
                <w:noProof/>
                <w:lang w:eastAsia="de-DE"/>
              </w:rPr>
              <w:drawing>
                <wp:inline distT="0" distB="0" distL="0" distR="0" wp14:anchorId="0E110A34" wp14:editId="3EC122FD">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53389" w:rsidRPr="00953389" w:rsidRDefault="00953389" w:rsidP="00D7233A">
            <w:pPr>
              <w:spacing w:after="0"/>
              <w:jc w:val="center"/>
            </w:pPr>
            <w:r w:rsidRPr="00953389">
              <w:rPr>
                <w:noProof/>
                <w:lang w:eastAsia="de-DE"/>
              </w:rPr>
              <w:drawing>
                <wp:inline distT="0" distB="0" distL="0" distR="0" wp14:anchorId="1268234C" wp14:editId="401ED6DA">
                  <wp:extent cx="511200" cy="511200"/>
                  <wp:effectExtent l="0" t="0" r="3175" b="3175"/>
                  <wp:docPr id="50" name="Grafik 50"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asflasche.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53389" w:rsidRPr="00953389" w:rsidRDefault="00953389" w:rsidP="00D7233A">
            <w:pPr>
              <w:spacing w:after="0"/>
              <w:jc w:val="center"/>
            </w:pPr>
            <w:r w:rsidRPr="00953389">
              <w:rPr>
                <w:noProof/>
                <w:lang w:eastAsia="de-DE"/>
              </w:rPr>
              <w:drawing>
                <wp:inline distT="0" distB="0" distL="0" distR="0" wp14:anchorId="7A254488" wp14:editId="02C2FF5C">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53389" w:rsidRPr="00953389" w:rsidRDefault="00953389" w:rsidP="00D7233A">
            <w:pPr>
              <w:spacing w:after="0"/>
              <w:jc w:val="center"/>
            </w:pPr>
            <w:r w:rsidRPr="00953389">
              <w:rPr>
                <w:noProof/>
                <w:lang w:eastAsia="de-DE"/>
              </w:rPr>
              <w:drawing>
                <wp:inline distT="0" distB="0" distL="0" distR="0" wp14:anchorId="0DCB19E8" wp14:editId="43AD9693">
                  <wp:extent cx="511200" cy="511200"/>
                  <wp:effectExtent l="0" t="0" r="3175" b="3175"/>
                  <wp:docPr id="52" name="Grafik 52"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Giftig.png"/>
                          <pic:cNvPicPr>
                            <a:picLocks noChangeAspect="1" noChangeArrowheads="1"/>
                          </pic:cNvPicPr>
                        </pic:nvPicPr>
                        <pic:blipFill>
                          <a:blip r:embed="rId13" cstate="email">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389" w:rsidRPr="00953389" w:rsidRDefault="00953389" w:rsidP="00D7233A">
            <w:pPr>
              <w:spacing w:after="0"/>
              <w:jc w:val="center"/>
            </w:pPr>
            <w:r w:rsidRPr="00953389">
              <w:rPr>
                <w:noProof/>
                <w:lang w:eastAsia="de-DE"/>
              </w:rPr>
              <w:drawing>
                <wp:inline distT="0" distB="0" distL="0" distR="0" wp14:anchorId="75766635" wp14:editId="5A3BF32B">
                  <wp:extent cx="511175" cy="511175"/>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53389" w:rsidRPr="00953389" w:rsidRDefault="00953389" w:rsidP="00D7233A">
            <w:pPr>
              <w:spacing w:after="0"/>
              <w:jc w:val="center"/>
            </w:pPr>
            <w:r w:rsidRPr="00953389">
              <w:rPr>
                <w:noProof/>
                <w:lang w:eastAsia="de-DE"/>
              </w:rPr>
              <w:drawing>
                <wp:inline distT="0" distB="0" distL="0" distR="0" wp14:anchorId="48EC9276" wp14:editId="36BB8A8A">
                  <wp:extent cx="511200" cy="511200"/>
                  <wp:effectExtent l="0" t="0" r="3175" b="3175"/>
                  <wp:docPr id="54" name="Grafik 54"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953389" w:rsidRPr="00953389" w:rsidRDefault="00953389" w:rsidP="00953389">
      <w:pPr>
        <w:tabs>
          <w:tab w:val="left" w:pos="1701"/>
          <w:tab w:val="left" w:pos="1985"/>
        </w:tabs>
        <w:ind w:left="1980" w:hanging="1980"/>
      </w:pPr>
    </w:p>
    <w:p w:rsidR="00953389" w:rsidRPr="00953389" w:rsidRDefault="00953389" w:rsidP="00953389">
      <w:pPr>
        <w:tabs>
          <w:tab w:val="left" w:pos="1701"/>
          <w:tab w:val="left" w:pos="1985"/>
        </w:tabs>
        <w:ind w:left="1980" w:hanging="1980"/>
      </w:pPr>
      <w:r w:rsidRPr="00953389">
        <w:t xml:space="preserve">Materialien: </w:t>
      </w:r>
      <w:r w:rsidRPr="00953389">
        <w:tab/>
      </w:r>
      <w:r w:rsidRPr="00953389">
        <w:tab/>
        <w:t>Styroporkalorimeter, Magnetrührer, Digitalthermometer, Stativ, Spatel</w:t>
      </w:r>
    </w:p>
    <w:p w:rsidR="00953389" w:rsidRPr="00953389" w:rsidRDefault="00953389" w:rsidP="00953389">
      <w:pPr>
        <w:tabs>
          <w:tab w:val="left" w:pos="1701"/>
          <w:tab w:val="left" w:pos="1985"/>
        </w:tabs>
        <w:ind w:left="1980" w:hanging="1980"/>
      </w:pPr>
      <w:r w:rsidRPr="00953389">
        <w:t>Chemikalien:</w:t>
      </w:r>
      <w:r w:rsidRPr="00953389">
        <w:tab/>
      </w:r>
      <w:r w:rsidRPr="00953389">
        <w:tab/>
        <w:t>Kupfersulfat-</w:t>
      </w:r>
      <w:proofErr w:type="spellStart"/>
      <w:r w:rsidRPr="00953389">
        <w:t>Pentahydrat</w:t>
      </w:r>
      <w:proofErr w:type="spellEnd"/>
      <w:r w:rsidRPr="00953389">
        <w:t>, Zink-Pulver, Zinksulfat-</w:t>
      </w:r>
      <w:proofErr w:type="spellStart"/>
      <w:r w:rsidRPr="00953389">
        <w:t>Heptahydrat</w:t>
      </w:r>
      <w:proofErr w:type="spellEnd"/>
      <w:r w:rsidRPr="00953389">
        <w:t>, Wasser</w:t>
      </w:r>
    </w:p>
    <w:p w:rsidR="00953389" w:rsidRPr="00953389" w:rsidRDefault="00953389" w:rsidP="00953389">
      <w:pPr>
        <w:tabs>
          <w:tab w:val="left" w:pos="1701"/>
          <w:tab w:val="left" w:pos="1985"/>
        </w:tabs>
        <w:ind w:left="1980" w:hanging="1980"/>
      </w:pPr>
      <w:r w:rsidRPr="00953389">
        <w:t xml:space="preserve">Durchführung: </w:t>
      </w:r>
      <w:r w:rsidRPr="00953389">
        <w:tab/>
      </w:r>
      <w:r w:rsidRPr="00953389">
        <w:tab/>
      </w:r>
      <w:r w:rsidRPr="00953389">
        <w:tab/>
        <w:t xml:space="preserve">In einem Styroporkalorimeter werden zu 100 </w:t>
      </w:r>
      <w:proofErr w:type="spellStart"/>
      <w:r w:rsidRPr="00953389">
        <w:t>mL</w:t>
      </w:r>
      <w:proofErr w:type="spellEnd"/>
      <w:r w:rsidRPr="00953389">
        <w:t xml:space="preserve"> einer 0,1 molaren Kupfersulfat-Lösung schnell 6,5 g Zink-Pulver hinzugegeben. Dabei wird die Temperaturentwicklung verfolgt (mit Vor- und Nachperiode).</w:t>
      </w:r>
      <w:r w:rsidRPr="00953389">
        <w:rPr>
          <w:noProof/>
          <w:color w:val="auto"/>
        </w:rPr>
        <w:t xml:space="preserve"> </w:t>
      </w:r>
    </w:p>
    <w:p w:rsidR="00953389" w:rsidRPr="00953389" w:rsidRDefault="00953389" w:rsidP="00953389">
      <w:pPr>
        <w:tabs>
          <w:tab w:val="left" w:pos="1701"/>
          <w:tab w:val="left" w:pos="1985"/>
        </w:tabs>
        <w:ind w:left="1980" w:hanging="1980"/>
      </w:pPr>
      <w:r w:rsidRPr="00953389">
        <w:t>Beobachtung:</w:t>
      </w:r>
      <w:r w:rsidRPr="00953389">
        <w:tab/>
      </w:r>
      <w:r w:rsidRPr="00953389">
        <w:tab/>
      </w:r>
      <w:r w:rsidRPr="00953389">
        <w:tab/>
        <w:t>Nach Zugabe des Zinks verfärbt sich die Lösung von hellblau zu grauschwarz. Es bildet sich ein grauer Feststoff in der Lösung.</w:t>
      </w:r>
    </w:p>
    <w:tbl>
      <w:tblPr>
        <w:tblStyle w:val="Tabellenraster"/>
        <w:tblW w:w="5000" w:type="pct"/>
        <w:tblLook w:val="04A0" w:firstRow="1" w:lastRow="0" w:firstColumn="1" w:lastColumn="0" w:noHBand="0" w:noVBand="1"/>
      </w:tblPr>
      <w:tblGrid>
        <w:gridCol w:w="2007"/>
        <w:gridCol w:w="629"/>
        <w:gridCol w:w="629"/>
        <w:gridCol w:w="628"/>
        <w:gridCol w:w="648"/>
        <w:gridCol w:w="646"/>
        <w:gridCol w:w="646"/>
        <w:gridCol w:w="648"/>
        <w:gridCol w:w="648"/>
        <w:gridCol w:w="648"/>
        <w:gridCol w:w="648"/>
        <w:gridCol w:w="646"/>
      </w:tblGrid>
      <w:tr w:rsidR="00953389" w:rsidRPr="00953389" w:rsidTr="00D7233A">
        <w:tc>
          <w:tcPr>
            <w:tcW w:w="1107" w:type="pct"/>
            <w:tcBorders>
              <w:top w:val="nil"/>
              <w:left w:val="nil"/>
              <w:bottom w:val="single" w:sz="4" w:space="0" w:color="auto"/>
              <w:right w:val="nil"/>
            </w:tcBorders>
          </w:tcPr>
          <w:p w:rsidR="00953389" w:rsidRPr="00953389" w:rsidRDefault="00953389" w:rsidP="00D7233A">
            <w:pPr>
              <w:tabs>
                <w:tab w:val="left" w:pos="1701"/>
                <w:tab w:val="left" w:pos="1985"/>
              </w:tabs>
            </w:pPr>
          </w:p>
        </w:tc>
        <w:tc>
          <w:tcPr>
            <w:tcW w:w="1397" w:type="pct"/>
            <w:gridSpan w:val="4"/>
            <w:tcBorders>
              <w:top w:val="nil"/>
              <w:left w:val="nil"/>
              <w:bottom w:val="single" w:sz="4" w:space="0" w:color="auto"/>
              <w:right w:val="nil"/>
            </w:tcBorders>
          </w:tcPr>
          <w:p w:rsidR="00953389" w:rsidRPr="00953389" w:rsidRDefault="00953389" w:rsidP="00D7233A">
            <w:pPr>
              <w:tabs>
                <w:tab w:val="left" w:pos="1701"/>
                <w:tab w:val="left" w:pos="1985"/>
              </w:tabs>
              <w:ind w:left="708"/>
            </w:pPr>
            <w:r w:rsidRPr="00953389">
              <w:t>Vorperiode</w:t>
            </w:r>
          </w:p>
        </w:tc>
        <w:tc>
          <w:tcPr>
            <w:tcW w:w="2497" w:type="pct"/>
            <w:gridSpan w:val="7"/>
            <w:tcBorders>
              <w:top w:val="nil"/>
              <w:left w:val="nil"/>
              <w:bottom w:val="single" w:sz="4" w:space="0" w:color="auto"/>
              <w:right w:val="nil"/>
            </w:tcBorders>
          </w:tcPr>
          <w:p w:rsidR="00953389" w:rsidRPr="00953389" w:rsidRDefault="00953389" w:rsidP="00D7233A">
            <w:pPr>
              <w:tabs>
                <w:tab w:val="left" w:pos="1701"/>
                <w:tab w:val="left" w:pos="1985"/>
              </w:tabs>
            </w:pPr>
            <w:r w:rsidRPr="00953389">
              <w:t>/ Zugabe des Zinks</w:t>
            </w:r>
          </w:p>
        </w:tc>
      </w:tr>
      <w:tr w:rsidR="00953389" w:rsidRPr="00953389" w:rsidTr="00D7233A">
        <w:tc>
          <w:tcPr>
            <w:tcW w:w="1107" w:type="pct"/>
            <w:tcBorders>
              <w:top w:val="single" w:sz="4" w:space="0" w:color="auto"/>
            </w:tcBorders>
          </w:tcPr>
          <w:p w:rsidR="00953389" w:rsidRPr="00953389" w:rsidRDefault="00953389" w:rsidP="00D7233A">
            <w:pPr>
              <w:tabs>
                <w:tab w:val="left" w:pos="1701"/>
                <w:tab w:val="left" w:pos="1985"/>
              </w:tabs>
            </w:pPr>
            <w:r w:rsidRPr="00953389">
              <w:t>Zeit t [s]</w:t>
            </w:r>
          </w:p>
        </w:tc>
        <w:tc>
          <w:tcPr>
            <w:tcW w:w="347" w:type="pct"/>
            <w:tcBorders>
              <w:top w:val="single" w:sz="4" w:space="0" w:color="auto"/>
            </w:tcBorders>
          </w:tcPr>
          <w:p w:rsidR="00953389" w:rsidRPr="00953389" w:rsidRDefault="00953389" w:rsidP="00D7233A">
            <w:pPr>
              <w:tabs>
                <w:tab w:val="left" w:pos="1701"/>
                <w:tab w:val="left" w:pos="1985"/>
              </w:tabs>
            </w:pPr>
            <w:r w:rsidRPr="00953389">
              <w:t>0</w:t>
            </w:r>
          </w:p>
        </w:tc>
        <w:tc>
          <w:tcPr>
            <w:tcW w:w="347" w:type="pct"/>
            <w:tcBorders>
              <w:top w:val="single" w:sz="4" w:space="0" w:color="auto"/>
            </w:tcBorders>
          </w:tcPr>
          <w:p w:rsidR="00953389" w:rsidRPr="00953389" w:rsidRDefault="00953389" w:rsidP="00D7233A">
            <w:pPr>
              <w:tabs>
                <w:tab w:val="left" w:pos="1701"/>
                <w:tab w:val="left" w:pos="1985"/>
              </w:tabs>
            </w:pPr>
            <w:r w:rsidRPr="00953389">
              <w:t>30</w:t>
            </w:r>
          </w:p>
        </w:tc>
        <w:tc>
          <w:tcPr>
            <w:tcW w:w="346" w:type="pct"/>
            <w:tcBorders>
              <w:top w:val="single" w:sz="4" w:space="0" w:color="auto"/>
            </w:tcBorders>
          </w:tcPr>
          <w:p w:rsidR="00953389" w:rsidRPr="00953389" w:rsidRDefault="00953389" w:rsidP="00D7233A">
            <w:pPr>
              <w:tabs>
                <w:tab w:val="left" w:pos="1701"/>
                <w:tab w:val="left" w:pos="1985"/>
              </w:tabs>
            </w:pPr>
            <w:r w:rsidRPr="00953389">
              <w:t>60</w:t>
            </w:r>
          </w:p>
        </w:tc>
        <w:tc>
          <w:tcPr>
            <w:tcW w:w="356" w:type="pct"/>
            <w:tcBorders>
              <w:top w:val="single" w:sz="4" w:space="0" w:color="auto"/>
            </w:tcBorders>
          </w:tcPr>
          <w:p w:rsidR="00953389" w:rsidRPr="00953389" w:rsidRDefault="00953389" w:rsidP="00D7233A">
            <w:pPr>
              <w:tabs>
                <w:tab w:val="left" w:pos="1701"/>
                <w:tab w:val="left" w:pos="1985"/>
              </w:tabs>
            </w:pPr>
            <w:r w:rsidRPr="00953389">
              <w:t>90</w:t>
            </w:r>
          </w:p>
        </w:tc>
        <w:tc>
          <w:tcPr>
            <w:tcW w:w="356" w:type="pct"/>
            <w:tcBorders>
              <w:top w:val="single" w:sz="4" w:space="0" w:color="auto"/>
            </w:tcBorders>
          </w:tcPr>
          <w:p w:rsidR="00953389" w:rsidRPr="00953389" w:rsidRDefault="00953389" w:rsidP="00D7233A">
            <w:pPr>
              <w:tabs>
                <w:tab w:val="left" w:pos="1701"/>
                <w:tab w:val="left" w:pos="1985"/>
              </w:tabs>
            </w:pPr>
            <w:r w:rsidRPr="00953389">
              <w:t>120</w:t>
            </w:r>
          </w:p>
        </w:tc>
        <w:tc>
          <w:tcPr>
            <w:tcW w:w="356" w:type="pct"/>
            <w:tcBorders>
              <w:top w:val="single" w:sz="4" w:space="0" w:color="auto"/>
            </w:tcBorders>
          </w:tcPr>
          <w:p w:rsidR="00953389" w:rsidRPr="00953389" w:rsidRDefault="00953389" w:rsidP="00D7233A">
            <w:pPr>
              <w:tabs>
                <w:tab w:val="left" w:pos="1701"/>
                <w:tab w:val="left" w:pos="1985"/>
              </w:tabs>
            </w:pPr>
            <w:r w:rsidRPr="00953389">
              <w:t>150</w:t>
            </w:r>
          </w:p>
        </w:tc>
        <w:tc>
          <w:tcPr>
            <w:tcW w:w="357" w:type="pct"/>
            <w:tcBorders>
              <w:top w:val="single" w:sz="4" w:space="0" w:color="auto"/>
            </w:tcBorders>
          </w:tcPr>
          <w:p w:rsidR="00953389" w:rsidRPr="00953389" w:rsidRDefault="00953389" w:rsidP="00D7233A">
            <w:pPr>
              <w:tabs>
                <w:tab w:val="left" w:pos="1701"/>
                <w:tab w:val="left" w:pos="1985"/>
              </w:tabs>
            </w:pPr>
            <w:r w:rsidRPr="00953389">
              <w:t>180</w:t>
            </w:r>
          </w:p>
        </w:tc>
        <w:tc>
          <w:tcPr>
            <w:tcW w:w="357" w:type="pct"/>
            <w:tcBorders>
              <w:top w:val="single" w:sz="4" w:space="0" w:color="auto"/>
            </w:tcBorders>
          </w:tcPr>
          <w:p w:rsidR="00953389" w:rsidRPr="00953389" w:rsidRDefault="00953389" w:rsidP="00D7233A">
            <w:pPr>
              <w:tabs>
                <w:tab w:val="left" w:pos="1701"/>
                <w:tab w:val="left" w:pos="1985"/>
              </w:tabs>
            </w:pPr>
            <w:r w:rsidRPr="00953389">
              <w:t>210</w:t>
            </w:r>
          </w:p>
        </w:tc>
        <w:tc>
          <w:tcPr>
            <w:tcW w:w="357" w:type="pct"/>
            <w:tcBorders>
              <w:top w:val="single" w:sz="4" w:space="0" w:color="auto"/>
            </w:tcBorders>
          </w:tcPr>
          <w:p w:rsidR="00953389" w:rsidRPr="00953389" w:rsidRDefault="00953389" w:rsidP="00D7233A">
            <w:pPr>
              <w:tabs>
                <w:tab w:val="left" w:pos="1701"/>
                <w:tab w:val="left" w:pos="1985"/>
              </w:tabs>
            </w:pPr>
            <w:r w:rsidRPr="00953389">
              <w:t>240</w:t>
            </w:r>
          </w:p>
        </w:tc>
        <w:tc>
          <w:tcPr>
            <w:tcW w:w="357" w:type="pct"/>
            <w:tcBorders>
              <w:top w:val="single" w:sz="4" w:space="0" w:color="auto"/>
            </w:tcBorders>
          </w:tcPr>
          <w:p w:rsidR="00953389" w:rsidRPr="00953389" w:rsidRDefault="00953389" w:rsidP="00D7233A">
            <w:pPr>
              <w:tabs>
                <w:tab w:val="left" w:pos="1701"/>
                <w:tab w:val="left" w:pos="1985"/>
              </w:tabs>
            </w:pPr>
            <w:r w:rsidRPr="00953389">
              <w:t>270</w:t>
            </w:r>
          </w:p>
        </w:tc>
        <w:tc>
          <w:tcPr>
            <w:tcW w:w="356" w:type="pct"/>
            <w:tcBorders>
              <w:top w:val="nil"/>
            </w:tcBorders>
          </w:tcPr>
          <w:p w:rsidR="00953389" w:rsidRPr="00953389" w:rsidRDefault="00953389" w:rsidP="00D7233A">
            <w:pPr>
              <w:tabs>
                <w:tab w:val="left" w:pos="1701"/>
                <w:tab w:val="left" w:pos="1985"/>
              </w:tabs>
            </w:pPr>
            <w:r w:rsidRPr="00953389">
              <w:t>300</w:t>
            </w:r>
          </w:p>
        </w:tc>
      </w:tr>
      <w:tr w:rsidR="00953389" w:rsidRPr="00953389" w:rsidTr="00D7233A">
        <w:tc>
          <w:tcPr>
            <w:tcW w:w="1107" w:type="pct"/>
          </w:tcPr>
          <w:p w:rsidR="00953389" w:rsidRPr="00953389" w:rsidRDefault="00953389" w:rsidP="00D7233A">
            <w:pPr>
              <w:tabs>
                <w:tab w:val="left" w:pos="1701"/>
                <w:tab w:val="left" w:pos="1985"/>
              </w:tabs>
            </w:pPr>
            <w:r w:rsidRPr="00953389">
              <w:t>Temperatur [°C]</w:t>
            </w:r>
          </w:p>
        </w:tc>
        <w:tc>
          <w:tcPr>
            <w:tcW w:w="347" w:type="pct"/>
          </w:tcPr>
          <w:p w:rsidR="00953389" w:rsidRPr="00953389" w:rsidRDefault="00953389" w:rsidP="00D7233A">
            <w:pPr>
              <w:tabs>
                <w:tab w:val="left" w:pos="1701"/>
                <w:tab w:val="left" w:pos="1985"/>
              </w:tabs>
            </w:pPr>
            <w:r w:rsidRPr="00953389">
              <w:t>21,2</w:t>
            </w:r>
          </w:p>
        </w:tc>
        <w:tc>
          <w:tcPr>
            <w:tcW w:w="347" w:type="pct"/>
          </w:tcPr>
          <w:p w:rsidR="00953389" w:rsidRPr="00953389" w:rsidRDefault="00953389" w:rsidP="00D7233A">
            <w:pPr>
              <w:tabs>
                <w:tab w:val="left" w:pos="1701"/>
                <w:tab w:val="left" w:pos="1985"/>
              </w:tabs>
            </w:pPr>
            <w:r w:rsidRPr="00953389">
              <w:t>21,2</w:t>
            </w:r>
          </w:p>
        </w:tc>
        <w:tc>
          <w:tcPr>
            <w:tcW w:w="346" w:type="pct"/>
          </w:tcPr>
          <w:p w:rsidR="00953389" w:rsidRPr="00953389" w:rsidRDefault="00953389" w:rsidP="00D7233A">
            <w:pPr>
              <w:tabs>
                <w:tab w:val="left" w:pos="1701"/>
                <w:tab w:val="left" w:pos="1985"/>
              </w:tabs>
            </w:pPr>
            <w:r w:rsidRPr="00953389">
              <w:t>21,2</w:t>
            </w:r>
          </w:p>
        </w:tc>
        <w:tc>
          <w:tcPr>
            <w:tcW w:w="356" w:type="pct"/>
          </w:tcPr>
          <w:p w:rsidR="00953389" w:rsidRPr="00953389" w:rsidRDefault="00953389" w:rsidP="00D7233A">
            <w:pPr>
              <w:tabs>
                <w:tab w:val="left" w:pos="1701"/>
                <w:tab w:val="left" w:pos="1985"/>
              </w:tabs>
            </w:pPr>
            <w:r w:rsidRPr="00953389">
              <w:t>21,2</w:t>
            </w:r>
          </w:p>
        </w:tc>
        <w:tc>
          <w:tcPr>
            <w:tcW w:w="356" w:type="pct"/>
          </w:tcPr>
          <w:p w:rsidR="00953389" w:rsidRPr="00953389" w:rsidRDefault="00953389" w:rsidP="00D7233A">
            <w:pPr>
              <w:tabs>
                <w:tab w:val="left" w:pos="1701"/>
                <w:tab w:val="left" w:pos="1985"/>
              </w:tabs>
            </w:pPr>
            <w:r w:rsidRPr="00953389">
              <w:t>25,7</w:t>
            </w:r>
          </w:p>
        </w:tc>
        <w:tc>
          <w:tcPr>
            <w:tcW w:w="356" w:type="pct"/>
          </w:tcPr>
          <w:p w:rsidR="00953389" w:rsidRPr="00953389" w:rsidRDefault="00953389" w:rsidP="00D7233A">
            <w:pPr>
              <w:tabs>
                <w:tab w:val="left" w:pos="1701"/>
                <w:tab w:val="left" w:pos="1985"/>
              </w:tabs>
            </w:pPr>
            <w:r w:rsidRPr="00953389">
              <w:t>25,8</w:t>
            </w:r>
          </w:p>
        </w:tc>
        <w:tc>
          <w:tcPr>
            <w:tcW w:w="357" w:type="pct"/>
          </w:tcPr>
          <w:p w:rsidR="00953389" w:rsidRPr="00953389" w:rsidRDefault="00953389" w:rsidP="00D7233A">
            <w:pPr>
              <w:tabs>
                <w:tab w:val="left" w:pos="1701"/>
                <w:tab w:val="left" w:pos="1985"/>
              </w:tabs>
            </w:pPr>
            <w:r w:rsidRPr="00953389">
              <w:t>25,7</w:t>
            </w:r>
          </w:p>
        </w:tc>
        <w:tc>
          <w:tcPr>
            <w:tcW w:w="357" w:type="pct"/>
          </w:tcPr>
          <w:p w:rsidR="00953389" w:rsidRPr="00953389" w:rsidRDefault="00953389" w:rsidP="00D7233A">
            <w:pPr>
              <w:tabs>
                <w:tab w:val="left" w:pos="1701"/>
                <w:tab w:val="left" w:pos="1985"/>
              </w:tabs>
            </w:pPr>
            <w:r w:rsidRPr="00953389">
              <w:t>25,8</w:t>
            </w:r>
          </w:p>
        </w:tc>
        <w:tc>
          <w:tcPr>
            <w:tcW w:w="357" w:type="pct"/>
          </w:tcPr>
          <w:p w:rsidR="00953389" w:rsidRPr="00953389" w:rsidRDefault="00953389" w:rsidP="00D7233A">
            <w:pPr>
              <w:tabs>
                <w:tab w:val="left" w:pos="1701"/>
                <w:tab w:val="left" w:pos="1985"/>
              </w:tabs>
            </w:pPr>
            <w:r w:rsidRPr="00953389">
              <w:t>25,8</w:t>
            </w:r>
          </w:p>
        </w:tc>
        <w:tc>
          <w:tcPr>
            <w:tcW w:w="357" w:type="pct"/>
          </w:tcPr>
          <w:p w:rsidR="00953389" w:rsidRPr="00953389" w:rsidRDefault="00953389" w:rsidP="00D7233A">
            <w:pPr>
              <w:tabs>
                <w:tab w:val="left" w:pos="1701"/>
                <w:tab w:val="left" w:pos="1985"/>
              </w:tabs>
            </w:pPr>
            <w:r w:rsidRPr="00953389">
              <w:t>25,8</w:t>
            </w:r>
          </w:p>
        </w:tc>
        <w:tc>
          <w:tcPr>
            <w:tcW w:w="356" w:type="pct"/>
          </w:tcPr>
          <w:p w:rsidR="00953389" w:rsidRPr="00953389" w:rsidRDefault="00953389" w:rsidP="00D7233A">
            <w:pPr>
              <w:tabs>
                <w:tab w:val="left" w:pos="1701"/>
                <w:tab w:val="left" w:pos="1985"/>
              </w:tabs>
            </w:pPr>
            <w:r w:rsidRPr="00953389">
              <w:t>25,8</w:t>
            </w:r>
          </w:p>
        </w:tc>
      </w:tr>
    </w:tbl>
    <w:p w:rsidR="00953389" w:rsidRPr="00953389" w:rsidRDefault="00953389" w:rsidP="00953389">
      <w:pPr>
        <w:tabs>
          <w:tab w:val="left" w:pos="1701"/>
          <w:tab w:val="left" w:pos="1985"/>
        </w:tabs>
        <w:ind w:left="1980" w:hanging="1980"/>
      </w:pPr>
    </w:p>
    <w:tbl>
      <w:tblPr>
        <w:tblStyle w:val="Tabellenraster"/>
        <w:tblW w:w="5000" w:type="pct"/>
        <w:tblLook w:val="04A0" w:firstRow="1" w:lastRow="0" w:firstColumn="1" w:lastColumn="0" w:noHBand="0" w:noVBand="1"/>
      </w:tblPr>
      <w:tblGrid>
        <w:gridCol w:w="2103"/>
        <w:gridCol w:w="696"/>
        <w:gridCol w:w="696"/>
        <w:gridCol w:w="696"/>
        <w:gridCol w:w="696"/>
        <w:gridCol w:w="696"/>
        <w:gridCol w:w="696"/>
        <w:gridCol w:w="696"/>
        <w:gridCol w:w="696"/>
        <w:gridCol w:w="696"/>
        <w:gridCol w:w="694"/>
      </w:tblGrid>
      <w:tr w:rsidR="00953389" w:rsidRPr="00953389" w:rsidTr="00D7233A">
        <w:tc>
          <w:tcPr>
            <w:tcW w:w="1161" w:type="pct"/>
          </w:tcPr>
          <w:p w:rsidR="00953389" w:rsidRPr="00953389" w:rsidRDefault="00953389" w:rsidP="00D7233A">
            <w:pPr>
              <w:tabs>
                <w:tab w:val="left" w:pos="1701"/>
                <w:tab w:val="left" w:pos="1985"/>
              </w:tabs>
            </w:pPr>
            <w:r w:rsidRPr="00953389">
              <w:t>Zeit t [s]</w:t>
            </w:r>
          </w:p>
        </w:tc>
        <w:tc>
          <w:tcPr>
            <w:tcW w:w="384" w:type="pct"/>
          </w:tcPr>
          <w:p w:rsidR="00953389" w:rsidRPr="00953389" w:rsidRDefault="00953389" w:rsidP="00D7233A">
            <w:pPr>
              <w:tabs>
                <w:tab w:val="left" w:pos="1701"/>
                <w:tab w:val="left" w:pos="1985"/>
              </w:tabs>
            </w:pPr>
            <w:r w:rsidRPr="00953389">
              <w:t>330</w:t>
            </w:r>
          </w:p>
        </w:tc>
        <w:tc>
          <w:tcPr>
            <w:tcW w:w="384" w:type="pct"/>
          </w:tcPr>
          <w:p w:rsidR="00953389" w:rsidRPr="00953389" w:rsidRDefault="00953389" w:rsidP="00D7233A">
            <w:pPr>
              <w:tabs>
                <w:tab w:val="left" w:pos="1701"/>
                <w:tab w:val="left" w:pos="1985"/>
              </w:tabs>
            </w:pPr>
            <w:r w:rsidRPr="00953389">
              <w:t>360</w:t>
            </w:r>
          </w:p>
        </w:tc>
        <w:tc>
          <w:tcPr>
            <w:tcW w:w="384" w:type="pct"/>
          </w:tcPr>
          <w:p w:rsidR="00953389" w:rsidRPr="00953389" w:rsidRDefault="00953389" w:rsidP="00D7233A">
            <w:pPr>
              <w:tabs>
                <w:tab w:val="left" w:pos="1701"/>
                <w:tab w:val="left" w:pos="1985"/>
              </w:tabs>
            </w:pPr>
            <w:r w:rsidRPr="00953389">
              <w:t>390</w:t>
            </w:r>
          </w:p>
        </w:tc>
        <w:tc>
          <w:tcPr>
            <w:tcW w:w="384" w:type="pct"/>
          </w:tcPr>
          <w:p w:rsidR="00953389" w:rsidRPr="00953389" w:rsidRDefault="00953389" w:rsidP="00D7233A">
            <w:pPr>
              <w:tabs>
                <w:tab w:val="left" w:pos="1701"/>
                <w:tab w:val="left" w:pos="1985"/>
              </w:tabs>
            </w:pPr>
            <w:r w:rsidRPr="00953389">
              <w:t>420</w:t>
            </w:r>
          </w:p>
        </w:tc>
        <w:tc>
          <w:tcPr>
            <w:tcW w:w="384" w:type="pct"/>
          </w:tcPr>
          <w:p w:rsidR="00953389" w:rsidRPr="00953389" w:rsidRDefault="00953389" w:rsidP="00D7233A">
            <w:pPr>
              <w:tabs>
                <w:tab w:val="left" w:pos="1701"/>
                <w:tab w:val="left" w:pos="1985"/>
              </w:tabs>
            </w:pPr>
            <w:r w:rsidRPr="00953389">
              <w:t>450</w:t>
            </w:r>
          </w:p>
        </w:tc>
        <w:tc>
          <w:tcPr>
            <w:tcW w:w="384" w:type="pct"/>
          </w:tcPr>
          <w:p w:rsidR="00953389" w:rsidRPr="00953389" w:rsidRDefault="00953389" w:rsidP="00D7233A">
            <w:pPr>
              <w:tabs>
                <w:tab w:val="left" w:pos="1701"/>
                <w:tab w:val="left" w:pos="1985"/>
              </w:tabs>
            </w:pPr>
            <w:r w:rsidRPr="00953389">
              <w:t>480</w:t>
            </w:r>
          </w:p>
        </w:tc>
        <w:tc>
          <w:tcPr>
            <w:tcW w:w="384" w:type="pct"/>
          </w:tcPr>
          <w:p w:rsidR="00953389" w:rsidRPr="00953389" w:rsidRDefault="00953389" w:rsidP="00D7233A">
            <w:pPr>
              <w:tabs>
                <w:tab w:val="left" w:pos="1701"/>
                <w:tab w:val="left" w:pos="1985"/>
              </w:tabs>
            </w:pPr>
            <w:r w:rsidRPr="00953389">
              <w:t>510</w:t>
            </w:r>
          </w:p>
        </w:tc>
        <w:tc>
          <w:tcPr>
            <w:tcW w:w="384" w:type="pct"/>
          </w:tcPr>
          <w:p w:rsidR="00953389" w:rsidRPr="00953389" w:rsidRDefault="00953389" w:rsidP="00D7233A">
            <w:pPr>
              <w:tabs>
                <w:tab w:val="left" w:pos="1701"/>
                <w:tab w:val="left" w:pos="1985"/>
              </w:tabs>
            </w:pPr>
            <w:r w:rsidRPr="00953389">
              <w:t>540</w:t>
            </w:r>
          </w:p>
        </w:tc>
        <w:tc>
          <w:tcPr>
            <w:tcW w:w="384" w:type="pct"/>
          </w:tcPr>
          <w:p w:rsidR="00953389" w:rsidRPr="00953389" w:rsidRDefault="00953389" w:rsidP="00D7233A">
            <w:pPr>
              <w:tabs>
                <w:tab w:val="left" w:pos="1701"/>
                <w:tab w:val="left" w:pos="1985"/>
              </w:tabs>
            </w:pPr>
            <w:r w:rsidRPr="00953389">
              <w:t>570</w:t>
            </w:r>
          </w:p>
        </w:tc>
        <w:tc>
          <w:tcPr>
            <w:tcW w:w="384" w:type="pct"/>
          </w:tcPr>
          <w:p w:rsidR="00953389" w:rsidRPr="00953389" w:rsidRDefault="00953389" w:rsidP="00D7233A">
            <w:pPr>
              <w:tabs>
                <w:tab w:val="left" w:pos="1701"/>
                <w:tab w:val="left" w:pos="1985"/>
              </w:tabs>
            </w:pPr>
            <w:r w:rsidRPr="00953389">
              <w:t>600</w:t>
            </w:r>
          </w:p>
        </w:tc>
      </w:tr>
      <w:tr w:rsidR="00953389" w:rsidRPr="00953389" w:rsidTr="00D7233A">
        <w:tc>
          <w:tcPr>
            <w:tcW w:w="1161" w:type="pct"/>
          </w:tcPr>
          <w:p w:rsidR="00953389" w:rsidRPr="00953389" w:rsidRDefault="00953389" w:rsidP="00D7233A">
            <w:pPr>
              <w:tabs>
                <w:tab w:val="left" w:pos="1701"/>
                <w:tab w:val="left" w:pos="1985"/>
              </w:tabs>
            </w:pPr>
            <w:r w:rsidRPr="00953389">
              <w:t>Temperatur [°C]</w:t>
            </w:r>
          </w:p>
        </w:tc>
        <w:tc>
          <w:tcPr>
            <w:tcW w:w="384" w:type="pct"/>
          </w:tcPr>
          <w:p w:rsidR="00953389" w:rsidRPr="00953389" w:rsidRDefault="00953389" w:rsidP="00D7233A">
            <w:pPr>
              <w:tabs>
                <w:tab w:val="left" w:pos="1701"/>
                <w:tab w:val="left" w:pos="1985"/>
              </w:tabs>
            </w:pPr>
            <w:r w:rsidRPr="00953389">
              <w:t>25,8</w:t>
            </w:r>
          </w:p>
        </w:tc>
        <w:tc>
          <w:tcPr>
            <w:tcW w:w="384" w:type="pct"/>
          </w:tcPr>
          <w:p w:rsidR="00953389" w:rsidRPr="00953389" w:rsidRDefault="00953389" w:rsidP="00D7233A">
            <w:pPr>
              <w:tabs>
                <w:tab w:val="left" w:pos="1701"/>
                <w:tab w:val="left" w:pos="1985"/>
              </w:tabs>
            </w:pPr>
            <w:r w:rsidRPr="00953389">
              <w:t>25,8</w:t>
            </w:r>
          </w:p>
        </w:tc>
        <w:tc>
          <w:tcPr>
            <w:tcW w:w="384" w:type="pct"/>
          </w:tcPr>
          <w:p w:rsidR="00953389" w:rsidRPr="00953389" w:rsidRDefault="00953389" w:rsidP="00D7233A">
            <w:pPr>
              <w:tabs>
                <w:tab w:val="left" w:pos="1701"/>
                <w:tab w:val="left" w:pos="1985"/>
              </w:tabs>
            </w:pPr>
            <w:r w:rsidRPr="00953389">
              <w:t>25,8</w:t>
            </w:r>
          </w:p>
        </w:tc>
        <w:tc>
          <w:tcPr>
            <w:tcW w:w="384" w:type="pct"/>
          </w:tcPr>
          <w:p w:rsidR="00953389" w:rsidRPr="00953389" w:rsidRDefault="00953389" w:rsidP="00D7233A">
            <w:pPr>
              <w:tabs>
                <w:tab w:val="left" w:pos="1701"/>
                <w:tab w:val="left" w:pos="1985"/>
              </w:tabs>
            </w:pPr>
            <w:r w:rsidRPr="00953389">
              <w:t>25,8</w:t>
            </w:r>
          </w:p>
        </w:tc>
        <w:tc>
          <w:tcPr>
            <w:tcW w:w="384" w:type="pct"/>
          </w:tcPr>
          <w:p w:rsidR="00953389" w:rsidRPr="00953389" w:rsidRDefault="00953389" w:rsidP="00D7233A">
            <w:pPr>
              <w:tabs>
                <w:tab w:val="left" w:pos="1701"/>
                <w:tab w:val="left" w:pos="1985"/>
              </w:tabs>
            </w:pPr>
            <w:r w:rsidRPr="00953389">
              <w:t>25,8</w:t>
            </w:r>
          </w:p>
        </w:tc>
        <w:tc>
          <w:tcPr>
            <w:tcW w:w="384" w:type="pct"/>
          </w:tcPr>
          <w:p w:rsidR="00953389" w:rsidRPr="00953389" w:rsidRDefault="00953389" w:rsidP="00D7233A">
            <w:pPr>
              <w:tabs>
                <w:tab w:val="left" w:pos="1701"/>
                <w:tab w:val="left" w:pos="1985"/>
              </w:tabs>
            </w:pPr>
            <w:r w:rsidRPr="00953389">
              <w:t>25,8</w:t>
            </w:r>
          </w:p>
        </w:tc>
        <w:tc>
          <w:tcPr>
            <w:tcW w:w="384" w:type="pct"/>
          </w:tcPr>
          <w:p w:rsidR="00953389" w:rsidRPr="00953389" w:rsidRDefault="00953389" w:rsidP="00D7233A">
            <w:pPr>
              <w:tabs>
                <w:tab w:val="left" w:pos="1701"/>
                <w:tab w:val="left" w:pos="1985"/>
              </w:tabs>
            </w:pPr>
            <w:r w:rsidRPr="00953389">
              <w:t>25,8</w:t>
            </w:r>
          </w:p>
        </w:tc>
        <w:tc>
          <w:tcPr>
            <w:tcW w:w="384" w:type="pct"/>
          </w:tcPr>
          <w:p w:rsidR="00953389" w:rsidRPr="00953389" w:rsidRDefault="00953389" w:rsidP="00D7233A">
            <w:pPr>
              <w:tabs>
                <w:tab w:val="left" w:pos="1701"/>
                <w:tab w:val="left" w:pos="1985"/>
              </w:tabs>
            </w:pPr>
            <w:r w:rsidRPr="00953389">
              <w:t>25,8</w:t>
            </w:r>
          </w:p>
        </w:tc>
        <w:tc>
          <w:tcPr>
            <w:tcW w:w="384" w:type="pct"/>
          </w:tcPr>
          <w:p w:rsidR="00953389" w:rsidRPr="00953389" w:rsidRDefault="00953389" w:rsidP="00D7233A">
            <w:pPr>
              <w:tabs>
                <w:tab w:val="left" w:pos="1701"/>
                <w:tab w:val="left" w:pos="1985"/>
              </w:tabs>
            </w:pPr>
            <w:r w:rsidRPr="00953389">
              <w:t>25,8</w:t>
            </w:r>
          </w:p>
        </w:tc>
        <w:tc>
          <w:tcPr>
            <w:tcW w:w="384" w:type="pct"/>
          </w:tcPr>
          <w:p w:rsidR="00953389" w:rsidRPr="00953389" w:rsidRDefault="00953389" w:rsidP="00D7233A">
            <w:pPr>
              <w:tabs>
                <w:tab w:val="left" w:pos="1701"/>
                <w:tab w:val="left" w:pos="1985"/>
              </w:tabs>
            </w:pPr>
            <w:r w:rsidRPr="00953389">
              <w:t>25,8</w:t>
            </w:r>
          </w:p>
        </w:tc>
      </w:tr>
    </w:tbl>
    <w:p w:rsidR="00953389" w:rsidRPr="00953389" w:rsidRDefault="00953389" w:rsidP="00953389">
      <w:pPr>
        <w:tabs>
          <w:tab w:val="left" w:pos="1701"/>
          <w:tab w:val="left" w:pos="1985"/>
        </w:tabs>
        <w:ind w:left="1980" w:hanging="1980"/>
      </w:pPr>
    </w:p>
    <w:p w:rsidR="00953389" w:rsidRPr="00953389" w:rsidRDefault="00953389" w:rsidP="00953389">
      <w:pPr>
        <w:keepNext/>
        <w:tabs>
          <w:tab w:val="left" w:pos="1701"/>
          <w:tab w:val="left" w:pos="1985"/>
        </w:tabs>
        <w:ind w:left="1980" w:hanging="1980"/>
      </w:pPr>
      <w:r w:rsidRPr="00953389">
        <w:tab/>
      </w:r>
      <w:r w:rsidRPr="00953389">
        <w:tab/>
      </w:r>
      <w:r w:rsidRPr="00953389">
        <w:tab/>
      </w:r>
      <w:r w:rsidRPr="00953389">
        <w:tab/>
        <w:t>Nachperiode: nach 15 Minuten → 25,7 °C</w:t>
      </w:r>
      <w:r w:rsidRPr="00953389">
        <w:tab/>
      </w:r>
      <w:r w:rsidRPr="00953389">
        <w:tab/>
      </w:r>
      <w:r w:rsidRPr="00953389">
        <w:tab/>
      </w:r>
      <w:r w:rsidRPr="00953389">
        <w:tab/>
      </w:r>
    </w:p>
    <w:p w:rsidR="00953389" w:rsidRPr="00953389" w:rsidRDefault="00953389" w:rsidP="00953389">
      <w:pPr>
        <w:keepNext/>
        <w:tabs>
          <w:tab w:val="left" w:pos="1701"/>
          <w:tab w:val="left" w:pos="1985"/>
        </w:tabs>
        <w:ind w:left="1980" w:hanging="1980"/>
        <w:rPr>
          <w:noProof/>
          <w:lang w:eastAsia="de-DE"/>
        </w:rPr>
      </w:pPr>
      <w:r w:rsidRPr="00953389">
        <w:rPr>
          <w:noProof/>
          <w:lang w:eastAsia="de-DE"/>
        </w:rPr>
        <w:drawing>
          <wp:inline distT="0" distB="0" distL="0" distR="0" wp14:anchorId="53BEA985" wp14:editId="547A47E7">
            <wp:extent cx="5760720" cy="3728085"/>
            <wp:effectExtent l="0" t="0" r="0" b="5715"/>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760720" cy="3728085"/>
                    </a:xfrm>
                    <a:prstGeom prst="rect">
                      <a:avLst/>
                    </a:prstGeom>
                  </pic:spPr>
                </pic:pic>
              </a:graphicData>
            </a:graphic>
          </wp:inline>
        </w:drawing>
      </w:r>
    </w:p>
    <w:p w:rsidR="00953389" w:rsidRPr="00953389" w:rsidRDefault="00953389" w:rsidP="00953389">
      <w:pPr>
        <w:keepNext/>
        <w:tabs>
          <w:tab w:val="left" w:pos="1701"/>
          <w:tab w:val="left" w:pos="1985"/>
        </w:tabs>
        <w:ind w:left="1980" w:hanging="1980"/>
        <w:jc w:val="center"/>
        <w:rPr>
          <w:sz w:val="20"/>
        </w:rPr>
      </w:pPr>
      <w:r w:rsidRPr="00953389">
        <w:rPr>
          <w:sz w:val="20"/>
        </w:rPr>
        <w:t>Abb. 3 -</w:t>
      </w:r>
      <w:r w:rsidRPr="00953389">
        <w:rPr>
          <w:noProof/>
          <w:sz w:val="20"/>
        </w:rPr>
        <w:t xml:space="preserve"> Auftragung Zeit gegen Temperatur.</w:t>
      </w:r>
    </w:p>
    <w:p w:rsidR="00953389" w:rsidRPr="00953389" w:rsidRDefault="00953389" w:rsidP="00953389">
      <w:pPr>
        <w:tabs>
          <w:tab w:val="left" w:pos="1701"/>
          <w:tab w:val="left" w:pos="1985"/>
        </w:tabs>
        <w:ind w:left="1980" w:hanging="1980"/>
      </w:pPr>
      <w:r w:rsidRPr="00953389">
        <w:t>Deutung:</w:t>
      </w:r>
      <w:r w:rsidRPr="00953389">
        <w:tab/>
      </w:r>
      <w:r w:rsidRPr="00953389">
        <w:tab/>
        <w:t>Es läuft eine Redoxreaktion ab.</w:t>
      </w:r>
    </w:p>
    <w:tbl>
      <w:tblPr>
        <w:tblStyle w:val="Tabellenraster"/>
        <w:tblW w:w="7092" w:type="dxa"/>
        <w:tblInd w:w="1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953389" w:rsidRPr="00953389" w:rsidTr="00D7233A">
        <w:tc>
          <w:tcPr>
            <w:tcW w:w="1796" w:type="dxa"/>
          </w:tcPr>
          <w:p w:rsidR="00953389" w:rsidRPr="00953389" w:rsidRDefault="00953389" w:rsidP="00D7233A">
            <w:pPr>
              <w:tabs>
                <w:tab w:val="left" w:pos="1701"/>
                <w:tab w:val="left" w:pos="1985"/>
              </w:tabs>
              <w:rPr>
                <w:rFonts w:eastAsia="Times New Roman" w:cs="Times New Roman"/>
                <w:color w:val="1D1B11"/>
              </w:rPr>
            </w:pPr>
            <w:r w:rsidRPr="00953389">
              <w:rPr>
                <w:rFonts w:eastAsia="Times New Roman" w:cs="Times New Roman"/>
                <w:color w:val="1D1B11"/>
              </w:rPr>
              <w:t>Reduktion:</w:t>
            </w:r>
          </w:p>
        </w:tc>
        <w:tc>
          <w:tcPr>
            <w:tcW w:w="1900" w:type="dxa"/>
          </w:tcPr>
          <w:p w:rsidR="00953389" w:rsidRPr="00953389" w:rsidRDefault="00953389" w:rsidP="00D7233A">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rsidR="00953389" w:rsidRPr="00953389" w:rsidRDefault="00953389" w:rsidP="00D7233A">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rsidR="00953389" w:rsidRPr="00953389" w:rsidRDefault="00953389" w:rsidP="00D7233A">
            <w:pPr>
              <w:tabs>
                <w:tab w:val="left" w:pos="1701"/>
                <w:tab w:val="left" w:pos="1985"/>
              </w:tabs>
              <w:rPr>
                <w:rFonts w:eastAsia="Times New Roman" w:cs="Times New Roman"/>
                <w:color w:val="1D1B11"/>
              </w:rPr>
            </w:pPr>
            <w:proofErr w:type="spellStart"/>
            <w:r w:rsidRPr="00953389">
              <w:rPr>
                <w:rFonts w:eastAsia="Times New Roman" w:cs="Times New Roman"/>
                <w:color w:val="1D1B11"/>
              </w:rPr>
              <w:t>Cu</w:t>
            </w:r>
            <w:proofErr w:type="spellEnd"/>
          </w:p>
        </w:tc>
      </w:tr>
      <w:tr w:rsidR="00953389" w:rsidRPr="00953389" w:rsidTr="00D7233A">
        <w:tc>
          <w:tcPr>
            <w:tcW w:w="1796" w:type="dxa"/>
            <w:tcBorders>
              <w:bottom w:val="single" w:sz="4" w:space="0" w:color="auto"/>
            </w:tcBorders>
          </w:tcPr>
          <w:p w:rsidR="00953389" w:rsidRPr="00953389" w:rsidRDefault="00953389" w:rsidP="00D7233A">
            <w:pPr>
              <w:tabs>
                <w:tab w:val="left" w:pos="1701"/>
                <w:tab w:val="left" w:pos="1985"/>
              </w:tabs>
              <w:rPr>
                <w:rFonts w:eastAsia="Times New Roman" w:cs="Times New Roman"/>
                <w:color w:val="1D1B11"/>
              </w:rPr>
            </w:pPr>
            <w:r w:rsidRPr="00953389">
              <w:rPr>
                <w:rFonts w:eastAsia="Times New Roman" w:cs="Times New Roman"/>
                <w:color w:val="1D1B11"/>
              </w:rPr>
              <w:t>Oxidation:</w:t>
            </w:r>
          </w:p>
        </w:tc>
        <w:tc>
          <w:tcPr>
            <w:tcW w:w="1900" w:type="dxa"/>
            <w:tcBorders>
              <w:bottom w:val="single" w:sz="4" w:space="0" w:color="auto"/>
            </w:tcBorders>
          </w:tcPr>
          <w:p w:rsidR="00953389" w:rsidRPr="00953389" w:rsidRDefault="00953389" w:rsidP="00D7233A">
            <w:pPr>
              <w:tabs>
                <w:tab w:val="left" w:pos="1701"/>
                <w:tab w:val="left" w:pos="1985"/>
              </w:tabs>
              <w:jc w:val="right"/>
              <w:rPr>
                <w:rFonts w:eastAsia="Times New Roman" w:cs="Times New Roman"/>
                <w:color w:val="1D1B11"/>
              </w:rPr>
            </w:pPr>
            <w:proofErr w:type="spellStart"/>
            <w:r w:rsidRPr="00953389">
              <w:rPr>
                <w:rFonts w:eastAsia="Times New Roman" w:cs="Times New Roman"/>
                <w:color w:val="1D1B11"/>
              </w:rPr>
              <w:t>Zn</w:t>
            </w:r>
            <w:proofErr w:type="spellEnd"/>
          </w:p>
        </w:tc>
        <w:tc>
          <w:tcPr>
            <w:tcW w:w="561" w:type="dxa"/>
            <w:tcBorders>
              <w:bottom w:val="single" w:sz="4" w:space="0" w:color="auto"/>
            </w:tcBorders>
          </w:tcPr>
          <w:p w:rsidR="00953389" w:rsidRPr="00953389" w:rsidRDefault="00953389" w:rsidP="00D7233A">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rsidR="00953389" w:rsidRPr="00953389" w:rsidRDefault="00953389" w:rsidP="00D7233A">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953389" w:rsidRPr="00953389" w:rsidTr="00D7233A">
        <w:tc>
          <w:tcPr>
            <w:tcW w:w="1796" w:type="dxa"/>
            <w:tcBorders>
              <w:top w:val="single" w:sz="4" w:space="0" w:color="auto"/>
            </w:tcBorders>
          </w:tcPr>
          <w:p w:rsidR="00953389" w:rsidRPr="00953389" w:rsidRDefault="00953389" w:rsidP="00D7233A">
            <w:pPr>
              <w:tabs>
                <w:tab w:val="left" w:pos="1701"/>
                <w:tab w:val="left" w:pos="1985"/>
              </w:tabs>
              <w:rPr>
                <w:rFonts w:eastAsia="Times New Roman" w:cs="Times New Roman"/>
                <w:color w:val="1D1B11"/>
              </w:rPr>
            </w:pPr>
            <w:r w:rsidRPr="00953389">
              <w:rPr>
                <w:rFonts w:eastAsia="Times New Roman" w:cs="Times New Roman"/>
                <w:color w:val="1D1B11"/>
              </w:rPr>
              <w:t>Redoxreaktion:</w:t>
            </w:r>
          </w:p>
        </w:tc>
        <w:tc>
          <w:tcPr>
            <w:tcW w:w="1900" w:type="dxa"/>
            <w:tcBorders>
              <w:top w:val="single" w:sz="4" w:space="0" w:color="auto"/>
            </w:tcBorders>
          </w:tcPr>
          <w:p w:rsidR="00953389" w:rsidRPr="00953389" w:rsidRDefault="00953389" w:rsidP="00D7233A">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rsidR="00953389" w:rsidRPr="00953389" w:rsidRDefault="00953389" w:rsidP="00D7233A">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rsidR="00953389" w:rsidRPr="00953389" w:rsidRDefault="00953389" w:rsidP="00D7233A">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rsidR="00953389" w:rsidRPr="00953389" w:rsidRDefault="00953389" w:rsidP="00953389">
      <w:pPr>
        <w:tabs>
          <w:tab w:val="left" w:pos="1701"/>
          <w:tab w:val="left" w:pos="1985"/>
        </w:tabs>
        <w:ind w:left="1980" w:hanging="1980"/>
        <w:rPr>
          <w:rFonts w:eastAsiaTheme="minorEastAsia"/>
          <w:sz w:val="2"/>
          <w:szCs w:val="2"/>
        </w:rPr>
      </w:pPr>
      <w:r w:rsidRPr="00953389">
        <w:rPr>
          <w:rFonts w:eastAsiaTheme="minorEastAsia"/>
        </w:rPr>
        <w:tab/>
      </w:r>
      <w:r w:rsidRPr="00953389">
        <w:rPr>
          <w:rFonts w:eastAsiaTheme="minorEastAsia"/>
        </w:rPr>
        <w:tab/>
      </w:r>
    </w:p>
    <w:p w:rsidR="00953389" w:rsidRPr="00953389" w:rsidRDefault="00953389" w:rsidP="00953389">
      <w:pPr>
        <w:tabs>
          <w:tab w:val="left" w:pos="1701"/>
          <w:tab w:val="left" w:pos="1985"/>
        </w:tabs>
        <w:ind w:left="1980" w:hanging="1980"/>
        <w:rPr>
          <w:rFonts w:eastAsiaTheme="minorEastAsia"/>
        </w:rPr>
      </w:pPr>
      <w:r w:rsidRPr="00953389">
        <w:rPr>
          <w:rFonts w:eastAsiaTheme="minorEastAsia"/>
        </w:rPr>
        <w:tab/>
      </w:r>
      <w:r w:rsidRPr="00953389">
        <w:rPr>
          <w:rFonts w:eastAsiaTheme="minorEastAsia"/>
        </w:rPr>
        <w:tab/>
        <w:t xml:space="preserve">Aus der Auftragung lassen sich folgender Wert bestimmen: </w:t>
      </w:r>
      <w:r w:rsidRPr="00953389">
        <w:rPr>
          <w:rFonts w:eastAsiaTheme="minorEastAsia"/>
        </w:rPr>
        <w:tab/>
      </w:r>
      <w:r w:rsidRPr="00953389">
        <w:rPr>
          <w:rFonts w:eastAsiaTheme="minorEastAsia"/>
        </w:rPr>
        <w:tab/>
      </w:r>
      <w:r w:rsidRPr="00953389">
        <w:rPr>
          <w:rFonts w:eastAsiaTheme="minorEastAsia"/>
        </w:rPr>
        <w:tab/>
        <w:t>ΔT = 4,6 °C = 4,6 K.</w:t>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t>Damit lässt sich die Reaktionswärme Q folgendermaßen berechnen:</w:t>
      </w:r>
      <w:r w:rsidRPr="00953389">
        <w:rPr>
          <w:rFonts w:eastAsiaTheme="minorEastAsia"/>
        </w:rPr>
        <w:tab/>
      </w:r>
      <w:r w:rsidRPr="00953389">
        <w:rPr>
          <w:rFonts w:eastAsiaTheme="minorEastAsia"/>
        </w:rPr>
        <w:tab/>
      </w:r>
      <w:r w:rsidRPr="00953389">
        <w:rPr>
          <w:rFonts w:eastAsiaTheme="minorEastAsia"/>
        </w:rPr>
        <w:tab/>
      </w:r>
      <m:oMath>
        <m:r>
          <m:rPr>
            <m:sty m:val="p"/>
          </m:rPr>
          <w:rPr>
            <w:rFonts w:ascii="Cambria Math" w:eastAsiaTheme="minorEastAsia" w:hAnsi="Cambria Math"/>
          </w:rPr>
          <m:t xml:space="preserve">Q= </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r>
          <m:rPr>
            <m:sty m:val="p"/>
          </m:rPr>
          <w:rPr>
            <w:rFonts w:ascii="Cambria Math" w:eastAsiaTheme="minorEastAsia" w:hAnsi="Cambria Math"/>
          </w:rPr>
          <m:t>(Wasser)∙m(Wasser)∙∆T</m:t>
        </m:r>
      </m:oMath>
      <w:r w:rsidRPr="00953389">
        <w:rPr>
          <w:rFonts w:eastAsiaTheme="minorEastAsia"/>
        </w:rPr>
        <w:t xml:space="preserve">, </w:t>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t xml:space="preserve">wobei </w:t>
      </w: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Wasser</m:t>
            </m:r>
          </m:sub>
        </m:sSub>
      </m:oMath>
      <w:r w:rsidRPr="00953389">
        <w:rPr>
          <w:rFonts w:eastAsiaTheme="minorEastAsia"/>
        </w:rPr>
        <w:t xml:space="preserve"> die spezifische Wärmekapazität des Wassers ist. In w</w:t>
      </w:r>
      <w:proofErr w:type="spellStart"/>
      <w:r w:rsidRPr="00953389">
        <w:rPr>
          <w:rFonts w:eastAsiaTheme="minorEastAsia"/>
        </w:rPr>
        <w:t>ässrigen</w:t>
      </w:r>
      <w:proofErr w:type="spellEnd"/>
      <w:r w:rsidRPr="00953389">
        <w:rPr>
          <w:rFonts w:eastAsiaTheme="minorEastAsia"/>
        </w:rPr>
        <w:t xml:space="preserve"> Lösungen ist der Wert der spezifischen Wärmekapazität gleich dem des Wassers.</w:t>
      </w:r>
    </w:p>
    <w:p w:rsidR="00953389" w:rsidRPr="00953389" w:rsidRDefault="00953389" w:rsidP="00953389">
      <w:pPr>
        <w:tabs>
          <w:tab w:val="left" w:pos="1701"/>
          <w:tab w:val="left" w:pos="1985"/>
        </w:tabs>
        <w:ind w:left="1980" w:hanging="1980"/>
        <w:rPr>
          <w:rFonts w:eastAsiaTheme="minorEastAsia"/>
        </w:rPr>
      </w:pPr>
      <w:r w:rsidRPr="00953389">
        <w:rPr>
          <w:rFonts w:eastAsiaTheme="minorEastAsia"/>
        </w:rPr>
        <w:tab/>
      </w:r>
      <w:r w:rsidRPr="00953389">
        <w:rPr>
          <w:rFonts w:eastAsiaTheme="minorEastAsia"/>
        </w:rPr>
        <w:tab/>
      </w:r>
      <w:r w:rsidRPr="00953389">
        <w:rPr>
          <w:rFonts w:eastAsiaTheme="minorEastAsia"/>
        </w:rPr>
        <w:tab/>
      </w:r>
      <m:oMath>
        <m:r>
          <w:rPr>
            <w:rFonts w:ascii="Cambria Math" w:eastAsiaTheme="minorEastAsia" w:hAnsi="Cambria Math"/>
          </w:rPr>
          <m:t>⇒</m:t>
        </m:r>
        <m:r>
          <m:rPr>
            <m:sty m:val="p"/>
          </m:rPr>
          <w:rPr>
            <w:rFonts w:ascii="Cambria Math" w:eastAsiaTheme="minorEastAsia" w:hAnsi="Cambria Math"/>
          </w:rPr>
          <m:t xml:space="preserve">Q= -4,187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r>
          <m:rPr>
            <m:sty m:val="p"/>
          </m:rPr>
          <w:rPr>
            <w:rFonts w:ascii="Cambria Math" w:eastAsiaTheme="minorEastAsia" w:hAnsi="Cambria Math"/>
          </w:rPr>
          <m:t>∙100 g∙4,6 K= -1926,02 J</m:t>
        </m:r>
        <m:r>
          <w:rPr>
            <w:rFonts w:ascii="Cambria Math" w:eastAsiaTheme="minorEastAsia" w:hAnsi="Cambria Math"/>
          </w:rPr>
          <m:t xml:space="preserve">= -1,926 </m:t>
        </m:r>
        <m:r>
          <m:rPr>
            <m:sty m:val="p"/>
          </m:rPr>
          <w:rPr>
            <w:rFonts w:ascii="Cambria Math" w:eastAsiaTheme="minorEastAsia" w:hAnsi="Cambria Math"/>
          </w:rPr>
          <m:t>kJ</m:t>
        </m:r>
      </m:oMath>
    </w:p>
    <w:p w:rsidR="00953389" w:rsidRPr="00953389" w:rsidRDefault="00953389" w:rsidP="00953389">
      <w:pPr>
        <w:tabs>
          <w:tab w:val="left" w:pos="1985"/>
        </w:tabs>
        <w:ind w:left="1980" w:hanging="1980"/>
        <w:rPr>
          <w:rFonts w:eastAsiaTheme="minorEastAsia"/>
        </w:rPr>
      </w:pPr>
      <w:r w:rsidRPr="00953389">
        <w:rPr>
          <w:rFonts w:eastAsiaTheme="minorEastAsia"/>
        </w:rPr>
        <w:lastRenderedPageBreak/>
        <w:tab/>
        <w:t xml:space="preserve">Das reagierende System verliert bei dieser exothermen Reaktion also Energie. Dementsprechend gilt für die Änderung der Inneren Energie ΔU = </w:t>
      </w:r>
      <m:oMath>
        <m:r>
          <m:rPr>
            <m:sty m:val="p"/>
          </m:rPr>
          <w:rPr>
            <w:rFonts w:ascii="Cambria Math" w:eastAsiaTheme="minorEastAsia" w:hAnsi="Cambria Math"/>
          </w:rPr>
          <m:t>-</m:t>
        </m:r>
      </m:oMath>
      <w:r w:rsidRPr="00953389">
        <w:rPr>
          <w:rFonts w:eastAsiaTheme="minorEastAsia"/>
        </w:rPr>
        <w:t>Q. Wird der Druck während einer Reaktion konstant gehalten, so bezeichnet man die gemessene Reaktionswärme als Reaktionsenthalpie ΔH.</w:t>
      </w:r>
      <w:r w:rsidRPr="00953389">
        <w:rPr>
          <w:rFonts w:eastAsiaTheme="minorEastAsia"/>
        </w:rPr>
        <w:tab/>
      </w:r>
      <w:r w:rsidRPr="00953389">
        <w:rPr>
          <w:rFonts w:eastAsiaTheme="minorEastAsia"/>
        </w:rPr>
        <w:tab/>
        <w:t>Für den Zusammenhang zwischen Reaktionsenthalpie und Innerer Energie folgt: ΔH = ΔU + p</w:t>
      </w:r>
      <m:oMath>
        <m:r>
          <w:rPr>
            <w:rFonts w:ascii="Cambria Math" w:eastAsiaTheme="minorEastAsia" w:hAnsi="Cambria Math"/>
          </w:rPr>
          <m:t xml:space="preserve"> ∙</m:t>
        </m:r>
        <m:r>
          <m:rPr>
            <m:sty m:val="p"/>
          </m:rPr>
          <w:rPr>
            <w:rFonts w:ascii="Cambria Math" w:eastAsiaTheme="minorEastAsia" w:hAnsi="Cambria Math"/>
          </w:rPr>
          <m:t>∆V</m:t>
        </m:r>
      </m:oMath>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t xml:space="preserve">Dabei ist p der Druck und </w:t>
      </w:r>
      <m:oMath>
        <m:r>
          <m:rPr>
            <m:sty m:val="p"/>
          </m:rPr>
          <w:rPr>
            <w:rFonts w:ascii="Cambria Math" w:eastAsiaTheme="minorEastAsia" w:hAnsi="Cambria Math"/>
          </w:rPr>
          <m:t>∆V</m:t>
        </m:r>
      </m:oMath>
      <w:r w:rsidRPr="00953389">
        <w:rPr>
          <w:rFonts w:eastAsiaTheme="minorEastAsia"/>
        </w:rPr>
        <w:t xml:space="preserve"> die Volumenänderung, welche zusammen als Volumenarbeit </w:t>
      </w:r>
      <m:oMath>
        <m:sSub>
          <m:sSubPr>
            <m:ctrlPr>
              <w:rPr>
                <w:rFonts w:ascii="Cambria Math" w:eastAsiaTheme="minorEastAsia" w:hAnsi="Cambria Math"/>
              </w:rPr>
            </m:ctrlPr>
          </m:sSubPr>
          <m:e>
            <m:r>
              <m:rPr>
                <m:sty m:val="p"/>
              </m:rPr>
              <w:rPr>
                <w:rFonts w:ascii="Cambria Math" w:eastAsiaTheme="minorEastAsia" w:hAnsi="Cambria Math"/>
              </w:rPr>
              <m:t>W</m:t>
            </m:r>
          </m:e>
          <m:sub>
            <m:r>
              <m:rPr>
                <m:sty m:val="p"/>
              </m:rPr>
              <w:rPr>
                <w:rFonts w:ascii="Cambria Math" w:eastAsiaTheme="minorEastAsia" w:hAnsi="Cambria Math"/>
              </w:rPr>
              <m:t>V</m:t>
            </m:r>
          </m:sub>
        </m:sSub>
        <m:r>
          <m:rPr>
            <m:sty m:val="p"/>
          </m:rPr>
          <w:rPr>
            <w:rFonts w:ascii="Cambria Math" w:eastAsiaTheme="minorEastAsia" w:hAnsi="Cambria Math"/>
          </w:rPr>
          <m:t>=p ∙∆V</m:t>
        </m:r>
      </m:oMath>
      <w:r w:rsidRPr="00953389">
        <w:rPr>
          <w:rFonts w:eastAsiaTheme="minorEastAsia"/>
        </w:rPr>
        <w:t xml:space="preserve"> bezeichnet wird. Bei konstantem Volumen ergibt sich also ΔH = ΔU.</w:t>
      </w:r>
    </w:p>
    <w:p w:rsidR="00953389" w:rsidRPr="00953389" w:rsidRDefault="00953389" w:rsidP="00953389">
      <w:pPr>
        <w:tabs>
          <w:tab w:val="left" w:pos="1985"/>
        </w:tabs>
        <w:ind w:left="1980" w:hanging="1980"/>
        <w:rPr>
          <w:rFonts w:eastAsiaTheme="minorEastAsia"/>
        </w:rPr>
      </w:pPr>
      <w:r w:rsidRPr="00953389">
        <w:rPr>
          <w:rFonts w:eastAsiaTheme="minorEastAsia"/>
        </w:rPr>
        <w:tab/>
        <w:t xml:space="preserve">Damit folgt, dass </w:t>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r>
          <m:rPr>
            <m:sty m:val="p"/>
          </m:rPr>
          <w:rPr>
            <w:rFonts w:ascii="Cambria Math" w:eastAsiaTheme="minorEastAsia" w:hAnsi="Cambria Math"/>
          </w:rPr>
          <m:t>H= -1,926 kJ</m:t>
        </m:r>
      </m:oMath>
      <w:r w:rsidRPr="00953389">
        <w:rPr>
          <w:rFonts w:eastAsiaTheme="minorEastAsia"/>
        </w:rPr>
        <w:t xml:space="preserve">. </w:t>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r>
      <w:r w:rsidRPr="00953389">
        <w:rPr>
          <w:rFonts w:eastAsiaTheme="minorEastAsia"/>
        </w:rPr>
        <w:tab/>
        <w:t>Die molare Reaktionsenthalpie errechnet sich über die eingesetzte Stoffmenge an Kupfersulfat-Lösung:</w:t>
      </w:r>
    </w:p>
    <w:p w:rsidR="00953389" w:rsidRPr="00953389" w:rsidRDefault="00953389" w:rsidP="00953389">
      <w:pPr>
        <w:tabs>
          <w:tab w:val="left" w:pos="1985"/>
        </w:tabs>
        <w:ind w:left="1980" w:hanging="1980"/>
        <w:rPr>
          <w:rFonts w:eastAsiaTheme="minorEastAsia"/>
        </w:rPr>
      </w:pPr>
      <w:r w:rsidRPr="00953389">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-1,926 kJ</m:t>
            </m:r>
          </m:num>
          <m:den>
            <m:r>
              <w:rPr>
                <w:rFonts w:ascii="Cambria Math" w:eastAsiaTheme="minorEastAsia" w:hAnsi="Cambria Math"/>
              </w:rPr>
              <m:t>0,1</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mol</m:t>
                </m:r>
              </m:num>
              <m:den>
                <m:r>
                  <m:rPr>
                    <m:sty m:val="p"/>
                  </m:rPr>
                  <w:rPr>
                    <w:rFonts w:ascii="Cambria Math" w:eastAsiaTheme="minorEastAsia" w:hAnsi="Cambria Math"/>
                  </w:rPr>
                  <m:t>L</m:t>
                </m:r>
              </m:den>
            </m:f>
            <m:r>
              <m:rPr>
                <m:sty m:val="p"/>
              </m:rPr>
              <w:rPr>
                <w:rFonts w:ascii="Cambria Math" w:eastAsiaTheme="minorEastAsia" w:hAnsi="Cambria Math"/>
              </w:rPr>
              <m:t>∙0,1 L</m:t>
            </m:r>
          </m:den>
        </m:f>
        <m:r>
          <w:rPr>
            <w:rFonts w:ascii="Cambria Math" w:eastAsiaTheme="minorEastAsia" w:hAnsi="Cambria Math"/>
          </w:rPr>
          <m:t xml:space="preserve">= -192,6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rsidR="00953389" w:rsidRPr="00953389" w:rsidRDefault="00953389" w:rsidP="00953389">
      <w:pPr>
        <w:tabs>
          <w:tab w:val="left" w:pos="1985"/>
        </w:tabs>
        <w:ind w:left="1980" w:hanging="1980"/>
        <w:rPr>
          <w:rFonts w:eastAsiaTheme="minorEastAsia"/>
        </w:rPr>
      </w:pPr>
      <w:r w:rsidRPr="00953389">
        <w:rPr>
          <w:rFonts w:eastAsiaTheme="minorEastAsia"/>
          <w:color w:val="auto"/>
        </w:rPr>
        <w:tab/>
        <w:t xml:space="preserve"> Vergleich mit dem Literaturwert [5]: </w:t>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 xml:space="preserve">= </m:t>
        </m:r>
        <m:r>
          <w:rPr>
            <w:rFonts w:ascii="Cambria Math" w:eastAsiaTheme="minorEastAsia" w:hAnsi="Cambria Math"/>
          </w:rPr>
          <m:t xml:space="preserve">-218,66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rsidR="00953389" w:rsidRPr="00953389" w:rsidRDefault="00953389" w:rsidP="00953389">
      <w:pPr>
        <w:tabs>
          <w:tab w:val="left" w:pos="1545"/>
        </w:tabs>
        <w:rPr>
          <w:rFonts w:eastAsiaTheme="minorEastAsia"/>
        </w:rPr>
      </w:pPr>
      <w:r w:rsidRPr="00953389">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absolut</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-192,6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 xml:space="preserve">-218,66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e>
            </m:d>
          </m:e>
        </m:d>
        <m:r>
          <w:rPr>
            <w:rFonts w:ascii="Cambria Math" w:eastAsiaTheme="minorEastAsia" w:hAnsi="Cambria Math"/>
          </w:rPr>
          <m:t xml:space="preserve">=26,06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rsidR="00953389" w:rsidRPr="00953389" w:rsidRDefault="00953389" w:rsidP="00953389">
      <w:pPr>
        <w:tabs>
          <w:tab w:val="left" w:pos="1545"/>
        </w:tabs>
      </w:pPr>
      <w:r w:rsidRPr="00953389">
        <w:rPr>
          <w:rFonts w:eastAsiaTheme="minorEastAsia"/>
        </w:rPr>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relativ</m:t>
            </m:r>
          </m:sub>
        </m:sSub>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 xml:space="preserve">26,06 </m:t>
                </m:r>
                <m:r>
                  <m:rPr>
                    <m:sty m:val="p"/>
                  </m:rPr>
                  <w:rPr>
                    <w:rFonts w:ascii="Cambria Math" w:hAnsi="Cambria Math"/>
                  </w:rPr>
                  <m:t>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w:rPr>
                    <w:rFonts w:ascii="Cambria Math" w:hAnsi="Cambria Math"/>
                  </w:rPr>
                  <m:t xml:space="preserve">  </m:t>
                </m:r>
              </m:num>
              <m:den>
                <m:r>
                  <w:rPr>
                    <w:rFonts w:ascii="Cambria Math" w:hAnsi="Cambria Math"/>
                  </w:rPr>
                  <m:t xml:space="preserve">-192,6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den>
            </m:f>
          </m:e>
        </m:d>
        <m:r>
          <w:rPr>
            <w:rFonts w:ascii="Cambria Math" w:hAnsi="Cambria Math"/>
          </w:rPr>
          <m:t>∙100 %</m:t>
        </m:r>
        <m:r>
          <w:rPr>
            <w:rFonts w:ascii="Cambria Math" w:eastAsiaTheme="minorEastAsia" w:hAnsi="Cambria Math"/>
          </w:rPr>
          <m:t>=13,53 %</m:t>
        </m:r>
      </m:oMath>
    </w:p>
    <w:p w:rsidR="00953389" w:rsidRPr="00953389" w:rsidRDefault="00953389" w:rsidP="00953389">
      <w:pPr>
        <w:tabs>
          <w:tab w:val="left" w:pos="1701"/>
          <w:tab w:val="left" w:pos="1985"/>
        </w:tabs>
        <w:ind w:left="1980" w:hanging="1980"/>
        <w:rPr>
          <w:rFonts w:eastAsiaTheme="minorEastAsia"/>
        </w:rPr>
      </w:pPr>
    </w:p>
    <w:p w:rsidR="00953389" w:rsidRPr="00953389" w:rsidRDefault="00953389" w:rsidP="00953389">
      <w:pPr>
        <w:spacing w:line="276" w:lineRule="auto"/>
        <w:ind w:left="1980" w:hanging="1980"/>
        <w:jc w:val="left"/>
      </w:pPr>
      <w:r w:rsidRPr="00953389">
        <w:t>Entsorgung:</w:t>
      </w:r>
      <w:r w:rsidRPr="00953389">
        <w:tab/>
        <w:t xml:space="preserve">Die Entsorgung erfolgt über den Abfluss und unter kräftigem Nachspülen mit Wasser. </w:t>
      </w:r>
    </w:p>
    <w:p w:rsidR="00953389" w:rsidRPr="00953389" w:rsidRDefault="00953389" w:rsidP="00953389">
      <w:pPr>
        <w:spacing w:line="276" w:lineRule="auto"/>
        <w:jc w:val="left"/>
        <w:rPr>
          <w:b/>
        </w:rPr>
      </w:pPr>
      <w:r w:rsidRPr="00953389">
        <w:t>Literatur:</w:t>
      </w:r>
      <w:r w:rsidRPr="00953389">
        <w:tab/>
      </w:r>
      <w:r w:rsidRPr="00953389">
        <w:tab/>
      </w:r>
    </w:p>
    <w:p w:rsidR="00953389" w:rsidRPr="00953389" w:rsidRDefault="00953389" w:rsidP="00953389">
      <w:pPr>
        <w:jc w:val="left"/>
      </w:pPr>
      <w:r w:rsidRPr="00953389">
        <w:t xml:space="preserve">[3] Universität Göttingen, Praktikumsskript zum Anorganisch-Chemischen Praktikum für Lehramtskandidaten, 2013, S. 68. </w:t>
      </w:r>
    </w:p>
    <w:p w:rsidR="00953389" w:rsidRPr="00953389" w:rsidRDefault="00953389" w:rsidP="00953389">
      <w:pPr>
        <w:tabs>
          <w:tab w:val="left" w:pos="1545"/>
        </w:tabs>
        <w:rPr>
          <w:rFonts w:eastAsiaTheme="minorEastAsia"/>
          <w:color w:val="auto"/>
        </w:rPr>
      </w:pPr>
      <w:r w:rsidRPr="00953389">
        <w:t>[4]</w:t>
      </w:r>
      <w:r w:rsidRPr="00953389">
        <w:rPr>
          <w:rFonts w:eastAsiaTheme="minorEastAsia"/>
          <w:color w:val="auto"/>
        </w:rPr>
        <w:t xml:space="preserve"> P.W. Atkins, Kurzlehrbuch Physikalische Chemie, WILEY-VCH, 4. Auflage, 2008, S. 1084/1086.</w:t>
      </w:r>
    </w:p>
    <w:p w:rsidR="0008007A" w:rsidRPr="00953389" w:rsidRDefault="00953389" w:rsidP="00953389">
      <w:pPr>
        <w:jc w:val="left"/>
      </w:pPr>
      <w:r w:rsidRPr="00953389">
        <w:br/>
      </w:r>
      <w:r w:rsidRPr="00953389">
        <w:rPr>
          <w:noProof/>
          <w:lang w:eastAsia="de-DE"/>
        </w:rPr>
        <mc:AlternateContent>
          <mc:Choice Requires="wps">
            <w:drawing>
              <wp:inline distT="0" distB="0" distL="0" distR="0" wp14:anchorId="72255B08" wp14:editId="1E223440">
                <wp:extent cx="5760720" cy="1343025"/>
                <wp:effectExtent l="0" t="0" r="11430" b="28575"/>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430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3389" w:rsidRPr="00F31EBF" w:rsidRDefault="00953389" w:rsidP="00953389">
                            <w:pPr>
                              <w:rPr>
                                <w:color w:val="auto"/>
                              </w:rPr>
                            </w:pPr>
                            <w:r>
                              <w:rPr>
                                <w:color w:val="auto"/>
                              </w:rPr>
                              <w:t>D</w:t>
                            </w:r>
                            <w:bookmarkStart w:id="1" w:name="_GoBack"/>
                            <w:r>
                              <w:rPr>
                                <w:color w:val="auto"/>
                              </w:rPr>
                              <w:t>er Versuch eignet sich besonders um mit den SuS die experimentelle Bestimmung der Reaktionsenthalpie sowie die damit verbundenen Rechnungen zu üben. Je nachdem wie viel Zeit zur Verfügung steht, kann die Nachperiode auch verkürzt werden, da sich die Endtemperatur sehr schnell einstellt. Außerdem können wahlweise auch andere Kupfer(II)-Salze statt des Sulfats verwendet werden.</w:t>
                            </w:r>
                            <w:bookmarkEnd w:id="1"/>
                          </w:p>
                        </w:txbxContent>
                      </wps:txbx>
                      <wps:bodyPr rot="0" vert="horz" wrap="square" lIns="91440" tIns="45720" rIns="91440" bIns="45720" anchor="t" anchorCtr="0" upright="1">
                        <a:noAutofit/>
                      </wps:bodyPr>
                    </wps:wsp>
                  </a:graphicData>
                </a:graphic>
              </wp:inline>
            </w:drawing>
          </mc:Choice>
          <mc:Fallback>
            <w:pict>
              <v:shape w14:anchorId="72255B08" id="Text Box 131" o:spid="_x0000_s1027" type="#_x0000_t202" style="width:453.6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" fillcolor="white [3201]" strokecolor="#ed7d31 [3205]" strokeweight="1pt">
                <v:stroke dashstyle="dash"/>
                <v:shadow color="#868686"/>
                <v:textbox>
                  <w:txbxContent>
                    <w:p w:rsidR="00953389" w:rsidRPr="00F31EBF" w:rsidRDefault="00953389" w:rsidP="00953389">
                      <w:pPr>
                        <w:rPr>
                          <w:color w:val="auto"/>
                        </w:rPr>
                      </w:pPr>
                      <w:r>
                        <w:rPr>
                          <w:color w:val="auto"/>
                        </w:rPr>
                        <w:t>D</w:t>
                      </w:r>
                      <w:bookmarkStart w:id="2" w:name="_GoBack"/>
                      <w:r>
                        <w:rPr>
                          <w:color w:val="auto"/>
                        </w:rPr>
                        <w:t>er Versuch eignet sich besonders um mit den SuS die experimentelle Bestimmung der Reaktionsenthalpie sowie die damit verbundenen Rechnungen zu üben. Je nachdem wie viel Zeit zur Verfügung steht, kann die Nachperiode auch verkürzt werden, da sich die Endtemperatur sehr schnell einstellt. Außerdem können wahlweise auch andere Kupfer(II)-Salze statt des Sulfats verwendet werden.</w:t>
                      </w:r>
                      <w:bookmarkEnd w:id="2"/>
                    </w:p>
                  </w:txbxContent>
                </v:textbox>
                <w10:anchorlock/>
              </v:shape>
            </w:pict>
          </mc:Fallback>
        </mc:AlternateContent>
      </w:r>
    </w:p>
    <w:sectPr w:rsidR="0008007A" w:rsidRPr="00953389"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84"/>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2D84"/>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389"/>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36DA"/>
  <w15:chartTrackingRefBased/>
  <w15:docId w15:val="{E7274552-D89B-4E5A-B53C-A421A53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F2D8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F2D8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F2D8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F2D8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F2D8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F2D8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F2D8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F2D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F2D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F2D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2D84"/>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F2D84"/>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F2D8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F2D8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F2D8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F2D8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F2D8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F2D8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F2D8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F2D84"/>
    <w:pPr>
      <w:spacing w:line="240" w:lineRule="auto"/>
    </w:pPr>
    <w:rPr>
      <w:bCs/>
      <w:color w:val="auto"/>
      <w:sz w:val="18"/>
      <w:szCs w:val="18"/>
    </w:rPr>
  </w:style>
  <w:style w:type="table" w:styleId="Tabellenraster">
    <w:name w:val="Table Grid"/>
    <w:basedOn w:val="NormaleTabelle"/>
    <w:uiPriority w:val="59"/>
    <w:rsid w:val="0095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2.wdp"/><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2</cp:revision>
  <cp:lastPrinted>2016-08-10T13:54:00Z</cp:lastPrinted>
  <dcterms:created xsi:type="dcterms:W3CDTF">2016-08-10T13:56:00Z</dcterms:created>
  <dcterms:modified xsi:type="dcterms:W3CDTF">2016-08-10T13:56:00Z</dcterms:modified>
</cp:coreProperties>
</file>