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B" w:rsidRPr="009178FB" w:rsidRDefault="009178FB" w:rsidP="009178FB">
      <w:pPr>
        <w:rPr>
          <w:b/>
          <w:sz w:val="24"/>
        </w:rPr>
      </w:pPr>
      <w:bookmarkStart w:id="0" w:name="_Toc458158648"/>
      <w:r w:rsidRPr="009178FB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E44B3" wp14:editId="6C5E3DB9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5873115" cy="781050"/>
                <wp:effectExtent l="0" t="0" r="13335" b="19050"/>
                <wp:wrapSquare wrapText="bothSides"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78FB" w:rsidRPr="00F31EBF" w:rsidRDefault="009178FB" w:rsidP="009178F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Mit diesem Versuch sollen die SuS die elektrophile Substitution am Ring von aromatischen Verbindungen kennenlernen. Zudem wird die dirigierende Wirkung der Hydroxy-Gruppe in ortho und para Stellung gezeigt.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E44B3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31.35pt;width:462.45pt;height:6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" fillcolor="white [3201]" strokecolor="#4472c4 [3208]" strokeweight="1pt">
                <v:stroke dashstyle="dash"/>
                <v:shadow color="#868686"/>
                <v:textbox>
                  <w:txbxContent>
                    <w:p w:rsidR="009178FB" w:rsidRPr="00F31EBF" w:rsidRDefault="009178FB" w:rsidP="009178FB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Mit diesem Versuch sollen die SuS die elektrophile Substitution am Ring von aromatischen Verbindungen kennenlernen. Zudem wird die dirigierende Wirkung der Hydroxy-Gruppe in ortho und para Stellung gezeigt.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78FB">
        <w:rPr>
          <w:b/>
          <w:sz w:val="24"/>
        </w:rPr>
        <w:t>V2 – Nitrierung von Phenol</w:t>
      </w:r>
      <w:bookmarkEnd w:id="0"/>
      <w:r w:rsidRPr="009178FB">
        <w:rPr>
          <w:b/>
          <w:sz w:val="24"/>
        </w:rPr>
        <w:t xml:space="preserve"> </w:t>
      </w:r>
    </w:p>
    <w:p w:rsidR="009178FB" w:rsidRDefault="009178FB" w:rsidP="009178FB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178FB" w:rsidRPr="00BA4CDD" w:rsidTr="00657AAD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p w:rsidR="009178FB" w:rsidRPr="00BA4CDD" w:rsidRDefault="009178FB" w:rsidP="00657AAD">
            <w:pPr>
              <w:spacing w:after="0"/>
              <w:jc w:val="center"/>
              <w:rPr>
                <w:b/>
                <w:bCs/>
              </w:rPr>
            </w:pPr>
            <w:r w:rsidRPr="00BA4CDD">
              <w:rPr>
                <w:b/>
                <w:bCs/>
              </w:rPr>
              <w:t>Gefahrenstoffe</w:t>
            </w:r>
          </w:p>
        </w:tc>
      </w:tr>
      <w:tr w:rsidR="009178FB" w:rsidRPr="00BA4CDD" w:rsidTr="00657AAD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 w:line="276" w:lineRule="auto"/>
              <w:jc w:val="center"/>
              <w:rPr>
                <w:color w:val="auto"/>
              </w:rPr>
            </w:pPr>
            <w:r w:rsidRPr="00BA4CDD">
              <w:rPr>
                <w:color w:val="auto"/>
              </w:rPr>
              <w:t>Phenol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BA4CDD">
              <w:rPr>
                <w:sz w:val="22"/>
                <w:szCs w:val="22"/>
              </w:rPr>
              <w:t>H:341-331-311-301-373-314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BA4CDD">
              <w:rPr>
                <w:sz w:val="22"/>
                <w:szCs w:val="22"/>
              </w:rPr>
              <w:t>P: 280-302+352-301+330+331-305+351+ 338-309-310</w:t>
            </w:r>
          </w:p>
        </w:tc>
      </w:tr>
      <w:tr w:rsidR="009178FB" w:rsidRPr="00BA4CDD" w:rsidTr="00657AAD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 w:line="276" w:lineRule="auto"/>
              <w:jc w:val="center"/>
              <w:rPr>
                <w:color w:val="auto"/>
              </w:rPr>
            </w:pPr>
            <w:r w:rsidRPr="00BA4CDD">
              <w:rPr>
                <w:color w:val="auto"/>
              </w:rPr>
              <w:t>Salpetersäure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BA4CDD">
              <w:rPr>
                <w:sz w:val="22"/>
                <w:szCs w:val="22"/>
              </w:rPr>
              <w:t>H: 272-314-29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BA4CDD">
              <w:rPr>
                <w:sz w:val="22"/>
                <w:szCs w:val="22"/>
              </w:rPr>
              <w:t>P: 260-280-301+330+331-305+351+338</w:t>
            </w:r>
          </w:p>
        </w:tc>
      </w:tr>
      <w:tr w:rsidR="009178FB" w:rsidRPr="00BA4CDD" w:rsidTr="00657AAD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 w:line="276" w:lineRule="auto"/>
              <w:jc w:val="center"/>
              <w:rPr>
                <w:color w:val="auto"/>
              </w:rPr>
            </w:pPr>
            <w:r w:rsidRPr="00BA4CDD">
              <w:rPr>
                <w:color w:val="auto"/>
              </w:rPr>
              <w:t>Schwefelsäure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BA4CDD">
              <w:rPr>
                <w:sz w:val="22"/>
                <w:szCs w:val="22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BA4CDD">
              <w:rPr>
                <w:sz w:val="22"/>
                <w:szCs w:val="22"/>
              </w:rPr>
              <w:t>P: 280-301+330+331-305+351+338-309+310</w:t>
            </w:r>
          </w:p>
        </w:tc>
      </w:tr>
      <w:tr w:rsidR="009178FB" w:rsidRPr="00BA4CDD" w:rsidTr="00657AAD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2-Nitrophenol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302-315-319-335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261-305+351+338</w:t>
            </w:r>
          </w:p>
        </w:tc>
      </w:tr>
      <w:tr w:rsidR="009178FB" w:rsidRPr="00BA4CDD" w:rsidTr="00657AAD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Default="009178FB" w:rsidP="00657AAD">
            <w:pPr>
              <w:spacing w:after="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4-Nitrophenol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301-312+332-373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261-301+310+330-302+352+312-304+340+312</w:t>
            </w:r>
          </w:p>
        </w:tc>
      </w:tr>
      <w:tr w:rsidR="009178FB" w:rsidRPr="00BA4CDD" w:rsidTr="00657AAD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Default="009178FB" w:rsidP="00657AAD">
            <w:pPr>
              <w:spacing w:after="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8FB" w:rsidRPr="00BA4CDD" w:rsidTr="00657AA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/>
              <w:jc w:val="center"/>
              <w:rPr>
                <w:b/>
                <w:bCs/>
              </w:rPr>
            </w:pPr>
            <w:r w:rsidRPr="00BA4CDD">
              <w:rPr>
                <w:b/>
                <w:noProof/>
                <w:lang w:eastAsia="de-DE"/>
              </w:rPr>
              <w:drawing>
                <wp:inline distT="0" distB="0" distL="0" distR="0" wp14:anchorId="6C80F949" wp14:editId="2AE84A73">
                  <wp:extent cx="504190" cy="504190"/>
                  <wp:effectExtent l="19050" t="0" r="0" b="0"/>
                  <wp:docPr id="8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/>
              <w:jc w:val="center"/>
            </w:pPr>
            <w:r w:rsidRPr="00BA4CDD">
              <w:rPr>
                <w:noProof/>
                <w:lang w:eastAsia="de-DE"/>
              </w:rPr>
              <w:drawing>
                <wp:inline distT="0" distB="0" distL="0" distR="0" wp14:anchorId="2C7CEB08" wp14:editId="4F514FCC">
                  <wp:extent cx="504190" cy="504190"/>
                  <wp:effectExtent l="19050" t="0" r="0" b="0"/>
                  <wp:docPr id="8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/>
              <w:jc w:val="center"/>
            </w:pPr>
            <w:r w:rsidRPr="00BA4CDD">
              <w:rPr>
                <w:noProof/>
                <w:lang w:eastAsia="de-DE"/>
              </w:rPr>
              <w:drawing>
                <wp:inline distT="0" distB="0" distL="0" distR="0" wp14:anchorId="7D6F204B" wp14:editId="2B36DF9F">
                  <wp:extent cx="504190" cy="504190"/>
                  <wp:effectExtent l="19050" t="0" r="0" b="0"/>
                  <wp:docPr id="8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/>
              <w:jc w:val="center"/>
            </w:pPr>
            <w:r w:rsidRPr="00BA4CDD">
              <w:rPr>
                <w:noProof/>
                <w:lang w:eastAsia="de-DE"/>
              </w:rPr>
              <w:drawing>
                <wp:inline distT="0" distB="0" distL="0" distR="0" wp14:anchorId="732DB2B2" wp14:editId="3B2D51FF">
                  <wp:extent cx="504190" cy="504190"/>
                  <wp:effectExtent l="0" t="0" r="0" b="0"/>
                  <wp:docPr id="8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/>
              <w:jc w:val="center"/>
            </w:pPr>
            <w:r w:rsidRPr="00BA4CDD">
              <w:rPr>
                <w:noProof/>
                <w:lang w:eastAsia="de-DE"/>
              </w:rPr>
              <w:drawing>
                <wp:inline distT="0" distB="0" distL="0" distR="0" wp14:anchorId="54AF7CE0" wp14:editId="6B568406">
                  <wp:extent cx="504190" cy="504190"/>
                  <wp:effectExtent l="0" t="0" r="0" b="0"/>
                  <wp:docPr id="6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/>
              <w:jc w:val="center"/>
            </w:pPr>
            <w:r w:rsidRPr="00BA4CDD">
              <w:rPr>
                <w:noProof/>
                <w:lang w:eastAsia="de-DE"/>
              </w:rPr>
              <w:drawing>
                <wp:inline distT="0" distB="0" distL="0" distR="0" wp14:anchorId="7113D489" wp14:editId="20CD7D70">
                  <wp:extent cx="504190" cy="504190"/>
                  <wp:effectExtent l="19050" t="0" r="0" b="0"/>
                  <wp:docPr id="6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/>
              <w:jc w:val="center"/>
            </w:pPr>
            <w:r w:rsidRPr="00BA4CDD">
              <w:rPr>
                <w:noProof/>
                <w:lang w:eastAsia="de-DE"/>
              </w:rPr>
              <w:drawing>
                <wp:inline distT="0" distB="0" distL="0" distR="0" wp14:anchorId="0651FA4C" wp14:editId="11FBE977">
                  <wp:extent cx="504190" cy="504190"/>
                  <wp:effectExtent l="19050" t="0" r="0" b="0"/>
                  <wp:docPr id="8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/>
              <w:jc w:val="center"/>
            </w:pPr>
            <w:r w:rsidRPr="00BA4CDD">
              <w:rPr>
                <w:noProof/>
                <w:lang w:eastAsia="de-DE"/>
              </w:rPr>
              <w:drawing>
                <wp:inline distT="0" distB="0" distL="0" distR="0" wp14:anchorId="08382205" wp14:editId="6C7DDE99">
                  <wp:extent cx="511175" cy="511175"/>
                  <wp:effectExtent l="0" t="0" r="0" b="0"/>
                  <wp:docPr id="8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178FB" w:rsidRPr="00BA4CDD" w:rsidRDefault="009178FB" w:rsidP="00657AAD">
            <w:pPr>
              <w:spacing w:after="0"/>
              <w:jc w:val="center"/>
            </w:pPr>
            <w:r w:rsidRPr="00BA4CDD">
              <w:rPr>
                <w:noProof/>
                <w:lang w:eastAsia="de-DE"/>
              </w:rPr>
              <w:drawing>
                <wp:inline distT="0" distB="0" distL="0" distR="0" wp14:anchorId="33D18A0B" wp14:editId="08A9A895">
                  <wp:extent cx="504190" cy="504190"/>
                  <wp:effectExtent l="19050" t="0" r="0" b="0"/>
                  <wp:docPr id="6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8FB" w:rsidRDefault="009178FB" w:rsidP="009178FB">
      <w:pPr>
        <w:tabs>
          <w:tab w:val="left" w:pos="1701"/>
          <w:tab w:val="left" w:pos="1985"/>
        </w:tabs>
        <w:ind w:left="1980" w:hanging="1980"/>
      </w:pPr>
    </w:p>
    <w:p w:rsidR="009178FB" w:rsidRDefault="009178FB" w:rsidP="009178F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Reagenzglas, Wasserbad &amp; Heizplatte, Pasteurpipetten,  </w:t>
      </w:r>
    </w:p>
    <w:p w:rsidR="009178FB" w:rsidRPr="00ED07C2" w:rsidRDefault="009178FB" w:rsidP="009178F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Schwefelsäure (2 </w:t>
      </w:r>
      <w:proofErr w:type="spellStart"/>
      <w:r>
        <w:t>mol</w:t>
      </w:r>
      <w:proofErr w:type="spellEnd"/>
      <w:r>
        <w:t>/L), Wasser, Salpetersäure (</w:t>
      </w:r>
      <w:proofErr w:type="spellStart"/>
      <w:r>
        <w:t>konz</w:t>
      </w:r>
      <w:proofErr w:type="spellEnd"/>
      <w:r>
        <w:t>.), Phenol</w:t>
      </w:r>
    </w:p>
    <w:p w:rsidR="009178FB" w:rsidRDefault="009178FB" w:rsidP="009178F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einem Reagenzglas wird eine große Spatelspitze Phenol in etwa 5 mL Schwefelsäure gelöst. Die Probe wird für 2 min in einem Wasserbad bei 70 °C erhitzt. Zu der noch warmen Lösung werden zwei Tropfen konzentrierte Salpetersäure gegeben.</w:t>
      </w:r>
    </w:p>
    <w:p w:rsidR="009178FB" w:rsidRDefault="009178FB" w:rsidP="009178F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Bei Zugabe der Salpetersäure bildet sich ein gelb-brauner Niederschlag.</w:t>
      </w:r>
    </w:p>
    <w:tbl>
      <w:tblPr>
        <w:tblStyle w:val="Tabellenraster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3496"/>
      </w:tblGrid>
      <w:tr w:rsidR="009178FB" w:rsidTr="00657AAD">
        <w:tc>
          <w:tcPr>
            <w:tcW w:w="3586" w:type="dxa"/>
          </w:tcPr>
          <w:p w:rsidR="009178FB" w:rsidRDefault="009178FB" w:rsidP="00657AAD">
            <w:pPr>
              <w:tabs>
                <w:tab w:val="left" w:pos="1701"/>
                <w:tab w:val="left" w:pos="1985"/>
              </w:tabs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6FB514C6" wp14:editId="10EAD60F">
                  <wp:extent cx="2556000" cy="1586044"/>
                  <wp:effectExtent l="8890" t="0" r="5715" b="5715"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2016-08-02 14.28.25.jpg"/>
                          <pic:cNvPicPr/>
                        </pic:nvPicPr>
                        <pic:blipFill rotWithShape="1">
                          <a:blip r:embed="rId1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2556000" cy="1586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:rsidR="009178FB" w:rsidRDefault="009178FB" w:rsidP="00657AAD">
            <w:pPr>
              <w:tabs>
                <w:tab w:val="left" w:pos="1701"/>
                <w:tab w:val="left" w:pos="1985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1C22C71B" wp14:editId="7D3D1F7C">
                  <wp:extent cx="1161220" cy="2556000"/>
                  <wp:effectExtent l="0" t="0" r="1270" b="0"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2016-08-02 14.38.25.jpg"/>
                          <pic:cNvPicPr/>
                        </pic:nvPicPr>
                        <pic:blipFill rotWithShape="1"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0800000">
                            <a:off x="0" y="0"/>
                            <a:ext cx="1161220" cy="25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8FB" w:rsidTr="00657AAD">
        <w:tc>
          <w:tcPr>
            <w:tcW w:w="7082" w:type="dxa"/>
            <w:gridSpan w:val="2"/>
          </w:tcPr>
          <w:p w:rsidR="009178FB" w:rsidRDefault="009178FB" w:rsidP="00657AAD">
            <w:pPr>
              <w:pStyle w:val="Beschriftung"/>
              <w:jc w:val="center"/>
            </w:pPr>
            <w:r>
              <w:t xml:space="preserve">Abb. </w:t>
            </w:r>
            <w:r>
              <w:fldChar w:fldCharType="begin"/>
            </w:r>
            <w:r>
              <w:instrText xml:space="preserve"> SEQ Abb. \* ARABIC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 xml:space="preserve"> – Phenol in Schwefelsäure vor dem Erwärmen (links) und nach dem Erwärmen und Zugabe von Salpetersäure (rechts).</w:t>
            </w:r>
          </w:p>
          <w:p w:rsidR="009178FB" w:rsidRDefault="009178FB" w:rsidP="00657AAD">
            <w:pPr>
              <w:pStyle w:val="Beschriftung"/>
            </w:pPr>
          </w:p>
        </w:tc>
      </w:tr>
    </w:tbl>
    <w:p w:rsidR="009178FB" w:rsidRPr="00D425DB" w:rsidRDefault="009178FB" w:rsidP="009178FB"/>
    <w:p w:rsidR="009178FB" w:rsidRDefault="009178FB" w:rsidP="009178FB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  <w:t>Zunächst reagiert die Schwefelsäure-Lösung mit der Salpetersäure zu Nitriersäure-Lösung, welche nach folgendem Mechanismus gebildet wird:</w:t>
      </w:r>
    </w:p>
    <w:p w:rsidR="009178FB" w:rsidRDefault="009178FB" w:rsidP="009178FB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rPr>
          <w:noProof/>
          <w:lang w:eastAsia="de-DE"/>
        </w:rPr>
        <w:drawing>
          <wp:inline distT="0" distB="0" distL="0" distR="0" wp14:anchorId="2CEDDF98" wp14:editId="3CA79453">
            <wp:extent cx="3727450" cy="700269"/>
            <wp:effectExtent l="0" t="0" r="6350" b="5080"/>
            <wp:docPr id="92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Nitrierung von Phenol.tif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20"/>
                    <a:stretch/>
                  </pic:blipFill>
                  <pic:spPr bwMode="auto">
                    <a:xfrm>
                      <a:off x="0" y="0"/>
                      <a:ext cx="3727704" cy="700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8FB" w:rsidRDefault="009178FB" w:rsidP="009178FB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  <w:t xml:space="preserve">Phenol besitzt vier </w:t>
      </w:r>
      <w:proofErr w:type="spellStart"/>
      <w:r>
        <w:t>Mesomeriestabilisierte</w:t>
      </w:r>
      <w:proofErr w:type="spellEnd"/>
      <w:r>
        <w:t xml:space="preserve"> Formen. Dabei befindet sich die negativen Ladungen immer in </w:t>
      </w:r>
      <w:proofErr w:type="spellStart"/>
      <w:r>
        <w:t>otho</w:t>
      </w:r>
      <w:proofErr w:type="spellEnd"/>
      <w:r>
        <w:t>- oder para-Position.</w:t>
      </w:r>
    </w:p>
    <w:p w:rsidR="009178FB" w:rsidRDefault="009178FB" w:rsidP="009178FB">
      <w:pPr>
        <w:tabs>
          <w:tab w:val="left" w:pos="1701"/>
          <w:tab w:val="left" w:pos="1985"/>
        </w:tabs>
        <w:ind w:left="2124" w:hanging="2124"/>
        <w:jc w:val="center"/>
      </w:pPr>
      <w:r>
        <w:rPr>
          <w:noProof/>
          <w:lang w:eastAsia="de-DE"/>
        </w:rPr>
        <w:drawing>
          <wp:inline distT="0" distB="0" distL="0" distR="0" wp14:anchorId="03F20049" wp14:editId="7601929C">
            <wp:extent cx="2901696" cy="905256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luol_Mesomerie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696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FB" w:rsidRDefault="009178FB" w:rsidP="009178FB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Aus diesem Grund ist das Produkt ein Gemisch aus ortho und para substituiertem Phenol:</w:t>
      </w:r>
    </w:p>
    <w:p w:rsidR="009178FB" w:rsidRDefault="009178FB" w:rsidP="009178FB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rPr>
          <w:noProof/>
          <w:lang w:eastAsia="de-DE"/>
        </w:rPr>
        <w:drawing>
          <wp:inline distT="0" distB="0" distL="0" distR="0" wp14:anchorId="35625D50" wp14:editId="19A29C9B">
            <wp:extent cx="3727450" cy="1325385"/>
            <wp:effectExtent l="0" t="0" r="6350" b="8255"/>
            <wp:docPr id="93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Nitrierung von Phenol.tif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94"/>
                    <a:stretch/>
                  </pic:blipFill>
                  <pic:spPr bwMode="auto">
                    <a:xfrm>
                      <a:off x="0" y="0"/>
                      <a:ext cx="3727704" cy="132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8FB" w:rsidRDefault="009178FB" w:rsidP="009178FB">
      <w:pPr>
        <w:tabs>
          <w:tab w:val="left" w:pos="1701"/>
          <w:tab w:val="left" w:pos="1985"/>
        </w:tabs>
      </w:pPr>
    </w:p>
    <w:p w:rsidR="009178FB" w:rsidRPr="00900DF2" w:rsidRDefault="009178FB" w:rsidP="009178FB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Entsorgung:</w:t>
      </w:r>
      <w:r>
        <w:tab/>
      </w:r>
      <w:r>
        <w:tab/>
      </w:r>
      <w:r>
        <w:tab/>
        <w:t>Die Lösung wird im Behälter für organische Lösungsmittel entsorgt.</w:t>
      </w:r>
    </w:p>
    <w:p w:rsidR="009178FB" w:rsidRPr="00B235C6" w:rsidRDefault="009178FB" w:rsidP="009178FB">
      <w:pPr>
        <w:spacing w:line="276" w:lineRule="auto"/>
      </w:pPr>
      <w:r>
        <w:t>Literatur:</w:t>
      </w:r>
      <w:r>
        <w:tab/>
      </w:r>
      <w:r>
        <w:tab/>
      </w:r>
      <w:proofErr w:type="spellStart"/>
      <w:r w:rsidRPr="00B235C6">
        <w:t>Asselborn</w:t>
      </w:r>
      <w:proofErr w:type="spellEnd"/>
      <w:r w:rsidRPr="00B235C6">
        <w:t>, Wolfgang (</w:t>
      </w:r>
      <w:proofErr w:type="spellStart"/>
      <w:r w:rsidRPr="00B235C6">
        <w:t>Hg</w:t>
      </w:r>
      <w:proofErr w:type="spellEnd"/>
      <w:r w:rsidRPr="00B235C6">
        <w:t xml:space="preserve">.) (2013): Chemie heute. Braunschweig: </w:t>
      </w:r>
      <w:proofErr w:type="spellStart"/>
      <w:r w:rsidRPr="00B235C6">
        <w:t>Schro</w:t>
      </w:r>
      <w:proofErr w:type="spellEnd"/>
      <w:r>
        <w:t>-</w:t>
      </w:r>
      <w:r>
        <w:tab/>
      </w:r>
      <w:r>
        <w:tab/>
      </w:r>
      <w:r>
        <w:tab/>
      </w:r>
      <w:r w:rsidRPr="00B235C6">
        <w:t>edel.</w:t>
      </w:r>
    </w:p>
    <w:p w:rsidR="009178FB" w:rsidRDefault="009178FB" w:rsidP="009178FB">
      <w:pPr>
        <w:spacing w:line="240" w:lineRule="auto"/>
        <w:jc w:val="left"/>
        <w:rPr>
          <w:rFonts w:ascii="Helvetica" w:hAnsi="Helvetica" w:cs="Helvetica"/>
          <w:sz w:val="20"/>
          <w:szCs w:val="20"/>
        </w:rPr>
      </w:pPr>
    </w:p>
    <w:p w:rsidR="009178FB" w:rsidRPr="00597F92" w:rsidRDefault="009178FB" w:rsidP="009178FB">
      <w:pPr>
        <w:spacing w:line="240" w:lineRule="auto"/>
        <w:jc w:val="left"/>
        <w:rPr>
          <w:rFonts w:ascii="Helvetica" w:hAnsi="Helvetica" w:cs="Helvetica"/>
          <w:color w:val="auto"/>
          <w:sz w:val="20"/>
          <w:szCs w:val="20"/>
        </w:rPr>
      </w:pPr>
    </w:p>
    <w:p w:rsidR="009178FB" w:rsidRDefault="009178FB" w:rsidP="009178FB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E5EB849" wp14:editId="62D0710E">
                <wp:extent cx="5873115" cy="995422"/>
                <wp:effectExtent l="0" t="0" r="13335" b="14605"/>
                <wp:docPr id="2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9542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78FB" w:rsidRPr="00F31EBF" w:rsidRDefault="009178FB" w:rsidP="009178FB">
                            <w:r>
                              <w:t>Bei diesem Versuch ist mit Handschuhen und unter dem Abzug zu arbeiten. Phenol und Salpetersäure besitzen bei Hautkontakt ein großes Gefährdungspotenzial. Mit diesem Versuch könnte nach dem Lehrerversuch V1: „Bromierung von Toluol“ die elektrophile Substitution vorgestellt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EB849" id="Text Box 131" o:spid="_x0000_s1027" type="#_x0000_t202" style="width:462.45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" fillcolor="white [3201]" strokecolor="#ed7d31 [3205]" strokeweight="1pt">
                <v:stroke dashstyle="dash"/>
                <v:shadow color="#868686"/>
                <v:textbox>
                  <w:txbxContent>
                    <w:p w:rsidR="009178FB" w:rsidRPr="00F31EBF" w:rsidRDefault="009178FB" w:rsidP="009178FB">
                      <w:r>
                        <w:t>Bei diesem Versuch ist mit Handschuhen und unter dem Abzug zu arbeiten. Phenol und Salpetersäure besitzen bei Hautkontakt ein großes Gefährdungspotenzial. Mit diesem Versuch könnte nach dem Lehrerversuch V1: „Bromierung von Toluol“ die elektrophile Substitution vorgestellt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</w:p>
    <w:sectPr w:rsidR="009178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FB"/>
    <w:rsid w:val="009178FB"/>
    <w:rsid w:val="00B67E68"/>
    <w:rsid w:val="00E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84E70-EA18-47EC-939C-74041848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78FB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78F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78F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78F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78F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78F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78F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78F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78F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78F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78FB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78FB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78FB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78F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78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78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78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78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78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178FB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91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2.tif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10" Type="http://schemas.openxmlformats.org/officeDocument/2006/relationships/image" Target="media/image6.png"/><Relationship Id="rId19" Type="http://schemas.openxmlformats.org/officeDocument/2006/relationships/image" Target="media/image13.tif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Lüert</dc:creator>
  <cp:keywords/>
  <dc:description/>
  <cp:lastModifiedBy>Daniel Lüert</cp:lastModifiedBy>
  <cp:revision>1</cp:revision>
  <dcterms:created xsi:type="dcterms:W3CDTF">2016-08-10T14:26:00Z</dcterms:created>
  <dcterms:modified xsi:type="dcterms:W3CDTF">2016-08-10T14:27:00Z</dcterms:modified>
</cp:coreProperties>
</file>