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98" w:rsidRPr="006C3298" w:rsidRDefault="006C3298" w:rsidP="006C3298">
      <w:pPr>
        <w:rPr>
          <w:b/>
          <w:sz w:val="24"/>
        </w:rPr>
      </w:pPr>
      <w:bookmarkStart w:id="0" w:name="_Toc458158651"/>
      <w:r w:rsidRPr="006C3298">
        <w:rPr>
          <w:b/>
          <w:noProof/>
          <w:sz w:val="24"/>
          <w:lang w:eastAsia="de-DE"/>
        </w:rPr>
        <mc:AlternateContent>
          <mc:Choice Requires="wps">
            <w:drawing>
              <wp:anchor distT="0" distB="0" distL="114300" distR="114300" simplePos="0" relativeHeight="251659264" behindDoc="0" locked="0" layoutInCell="1" allowOverlap="1" wp14:anchorId="57EDD64A" wp14:editId="5A42BB15">
                <wp:simplePos x="0" y="0"/>
                <wp:positionH relativeFrom="margin">
                  <wp:align>left</wp:align>
                </wp:positionH>
                <wp:positionV relativeFrom="paragraph">
                  <wp:posOffset>418612</wp:posOffset>
                </wp:positionV>
                <wp:extent cx="5873115" cy="1012190"/>
                <wp:effectExtent l="0" t="0" r="13335" b="16510"/>
                <wp:wrapSquare wrapText="bothSides"/>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27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3298" w:rsidRPr="00F31EBF" w:rsidRDefault="006C3298" w:rsidP="006C3298">
                            <w:pPr>
                              <w:rPr>
                                <w:color w:val="auto"/>
                              </w:rPr>
                            </w:pPr>
                            <w:r>
                              <w:rPr>
                                <w:color w:val="auto"/>
                              </w:rPr>
                              <w:t xml:space="preserve">Dieser Versuch eignet sich besonders, um den SuS eine technische Anwendung von aromatischen Verbindungen aufzuzeigen. Bei der Reaktion von Resorcin mit Urotropin entsteht ein Phenoplast, ein duroplastischer Kunststoff, welcher auch als Bakelit bekannt ist.  Der Mechanismus der Polykondensation sollte dafür vorher mit den SuS behandelt worden sein.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DD64A" id="_x0000_t202" coordsize="21600,21600" o:spt="202" path="m,l,21600r21600,l21600,xe">
                <v:stroke joinstyle="miter"/>
                <v:path gradientshapeok="t" o:connecttype="rect"/>
              </v:shapetype>
              <v:shape id="Text Box 60" o:spid="_x0000_s1026" type="#_x0000_t202" style="position:absolute;left:0;text-align:left;margin-left:0;margin-top:32.95pt;width:462.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" fillcolor="white [3201]" strokecolor="#4472c4 [3208]" strokeweight="1pt">
                <v:stroke dashstyle="dash"/>
                <v:shadow color="#868686"/>
                <v:textbox>
                  <w:txbxContent>
                    <w:p w:rsidR="006C3298" w:rsidRPr="00F31EBF" w:rsidRDefault="006C3298" w:rsidP="006C3298">
                      <w:pPr>
                        <w:rPr>
                          <w:color w:val="auto"/>
                        </w:rPr>
                      </w:pPr>
                      <w:r>
                        <w:rPr>
                          <w:color w:val="auto"/>
                        </w:rPr>
                        <w:t xml:space="preserve">Dieser Versuch eignet sich besonders, um den SuS eine technische Anwendung von aromatischen Verbindungen aufzuzeigen. Bei der Reaktion von Resorcin mit Urotropin entsteht ein Phenoplast, ein duroplastischer Kunststoff, welcher auch als Bakelit bekannt ist.  Der Mechanismus der Polykondensation sollte dafür vorher mit den SuS behandelt worden sein. </w:t>
                      </w:r>
                    </w:p>
                  </w:txbxContent>
                </v:textbox>
                <w10:wrap type="square" anchorx="margin"/>
              </v:shape>
            </w:pict>
          </mc:Fallback>
        </mc:AlternateContent>
      </w:r>
      <w:r w:rsidRPr="006C3298">
        <w:rPr>
          <w:b/>
          <w:sz w:val="24"/>
        </w:rPr>
        <w:t xml:space="preserve">V1 – Synthese eines </w:t>
      </w:r>
      <w:proofErr w:type="gramStart"/>
      <w:r w:rsidRPr="006C3298">
        <w:rPr>
          <w:b/>
          <w:sz w:val="24"/>
        </w:rPr>
        <w:t>Phenoplasten</w:t>
      </w:r>
      <w:bookmarkEnd w:id="0"/>
      <w:proofErr w:type="gramEnd"/>
    </w:p>
    <w:p w:rsidR="006C3298" w:rsidRDefault="006C3298" w:rsidP="006C3298">
      <w:pPr>
        <w:pStyle w:val="berschrift2"/>
        <w:numPr>
          <w:ilvl w:val="0"/>
          <w:numId w:val="0"/>
        </w:numPr>
      </w:pPr>
      <w:bookmarkStart w:id="1" w:name="_GoBack"/>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C3298" w:rsidRPr="009C5E28" w:rsidTr="00657AAD">
        <w:tc>
          <w:tcPr>
            <w:tcW w:w="9322" w:type="dxa"/>
            <w:gridSpan w:val="9"/>
            <w:shd w:val="clear" w:color="auto" w:fill="4F81BD"/>
            <w:vAlign w:val="center"/>
          </w:tcPr>
          <w:p w:rsidR="006C3298" w:rsidRPr="00F31EBF" w:rsidRDefault="006C3298" w:rsidP="00657AAD">
            <w:pPr>
              <w:spacing w:after="0"/>
              <w:jc w:val="center"/>
              <w:rPr>
                <w:b/>
                <w:bCs/>
                <w:color w:val="FFFFFF" w:themeColor="background1"/>
              </w:rPr>
            </w:pPr>
            <w:r w:rsidRPr="00F31EBF">
              <w:rPr>
                <w:b/>
                <w:bCs/>
                <w:color w:val="FFFFFF" w:themeColor="background1"/>
              </w:rPr>
              <w:t>Gefahrenstoffe</w:t>
            </w:r>
          </w:p>
        </w:tc>
      </w:tr>
      <w:tr w:rsidR="006C3298"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3298" w:rsidRPr="009C5E28" w:rsidRDefault="006C3298" w:rsidP="00657AAD">
            <w:pPr>
              <w:spacing w:after="0" w:line="276" w:lineRule="auto"/>
              <w:jc w:val="center"/>
              <w:rPr>
                <w:b/>
                <w:bCs/>
              </w:rPr>
            </w:pPr>
            <w:r>
              <w:rPr>
                <w:sz w:val="20"/>
              </w:rPr>
              <w:t>Resorcin</w:t>
            </w:r>
          </w:p>
        </w:tc>
        <w:tc>
          <w:tcPr>
            <w:tcW w:w="3177" w:type="dxa"/>
            <w:gridSpan w:val="3"/>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sz w:val="20"/>
              </w:rPr>
              <w:t>H: 302, 319, 315,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3298" w:rsidRPr="009C5E28" w:rsidRDefault="006C3298" w:rsidP="00657AAD">
            <w:pPr>
              <w:spacing w:after="0"/>
              <w:jc w:val="center"/>
            </w:pPr>
            <w:r>
              <w:rPr>
                <w:sz w:val="20"/>
              </w:rPr>
              <w:t>P: 273, 302+352, 305+351+338</w:t>
            </w:r>
          </w:p>
        </w:tc>
      </w:tr>
      <w:tr w:rsidR="006C3298"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3298" w:rsidRDefault="006C3298" w:rsidP="00657AAD">
            <w:pPr>
              <w:spacing w:after="0" w:line="276" w:lineRule="auto"/>
              <w:jc w:val="center"/>
              <w:rPr>
                <w:sz w:val="20"/>
              </w:rPr>
            </w:pPr>
            <w:proofErr w:type="spellStart"/>
            <w:r>
              <w:rPr>
                <w:sz w:val="20"/>
              </w:rPr>
              <w:t>Hexamethylentetramin</w:t>
            </w:r>
            <w:proofErr w:type="spellEnd"/>
          </w:p>
        </w:tc>
        <w:tc>
          <w:tcPr>
            <w:tcW w:w="3177" w:type="dxa"/>
            <w:gridSpan w:val="3"/>
            <w:tcBorders>
              <w:top w:val="single" w:sz="8" w:space="0" w:color="4F81BD"/>
              <w:bottom w:val="single" w:sz="8" w:space="0" w:color="4F81BD"/>
            </w:tcBorders>
            <w:shd w:val="clear" w:color="auto" w:fill="auto"/>
            <w:vAlign w:val="center"/>
          </w:tcPr>
          <w:p w:rsidR="006C3298" w:rsidRDefault="006C3298" w:rsidP="00657AAD">
            <w:pPr>
              <w:spacing w:after="0"/>
              <w:jc w:val="center"/>
              <w:rPr>
                <w:sz w:val="20"/>
              </w:rPr>
            </w:pPr>
            <w:r>
              <w:rPr>
                <w:sz w:val="20"/>
              </w:rPr>
              <w:t>H: 228, 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3298" w:rsidRDefault="006C3298" w:rsidP="00657AAD">
            <w:pPr>
              <w:spacing w:after="0"/>
              <w:jc w:val="center"/>
              <w:rPr>
                <w:sz w:val="20"/>
              </w:rPr>
            </w:pPr>
            <w:r>
              <w:rPr>
                <w:sz w:val="20"/>
              </w:rPr>
              <w:t>P: 280, 302+352</w:t>
            </w:r>
          </w:p>
        </w:tc>
      </w:tr>
      <w:tr w:rsidR="006C3298"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C3298" w:rsidRDefault="006C3298" w:rsidP="00657AAD">
            <w:pPr>
              <w:spacing w:after="0" w:line="276" w:lineRule="auto"/>
              <w:jc w:val="center"/>
              <w:rPr>
                <w:sz w:val="20"/>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6C3298" w:rsidRDefault="006C3298" w:rsidP="00657AAD">
            <w:pPr>
              <w:spacing w:after="0"/>
              <w:jc w:val="center"/>
              <w:rPr>
                <w:sz w:val="20"/>
              </w:rPr>
            </w:pPr>
            <w:r>
              <w:rPr>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C3298" w:rsidRDefault="006C3298" w:rsidP="00657AAD">
            <w:pPr>
              <w:spacing w:after="0"/>
              <w:jc w:val="center"/>
              <w:rPr>
                <w:sz w:val="20"/>
              </w:rPr>
            </w:pPr>
            <w:r>
              <w:rPr>
                <w:sz w:val="20"/>
              </w:rPr>
              <w:t>P: 280, 301+330+331, 305+351+338, 308+310</w:t>
            </w:r>
          </w:p>
        </w:tc>
      </w:tr>
      <w:tr w:rsidR="006C3298" w:rsidRPr="009C5E28" w:rsidTr="00657AAD">
        <w:tc>
          <w:tcPr>
            <w:tcW w:w="1009" w:type="dxa"/>
            <w:tcBorders>
              <w:top w:val="single" w:sz="8" w:space="0" w:color="4F81BD"/>
              <w:left w:val="single" w:sz="8" w:space="0" w:color="4F81BD"/>
              <w:bottom w:val="single" w:sz="8" w:space="0" w:color="4F81BD"/>
            </w:tcBorders>
            <w:shd w:val="clear" w:color="auto" w:fill="auto"/>
            <w:vAlign w:val="center"/>
          </w:tcPr>
          <w:p w:rsidR="006C3298" w:rsidRPr="009C5E28" w:rsidRDefault="006C3298" w:rsidP="00657AAD">
            <w:pPr>
              <w:spacing w:after="0"/>
              <w:jc w:val="center"/>
              <w:rPr>
                <w:b/>
                <w:bCs/>
              </w:rPr>
            </w:pPr>
            <w:r w:rsidRPr="00BA4CDD">
              <w:rPr>
                <w:b/>
                <w:noProof/>
                <w:lang w:eastAsia="de-DE"/>
              </w:rPr>
              <w:drawing>
                <wp:inline distT="0" distB="0" distL="0" distR="0" wp14:anchorId="146D53DC" wp14:editId="4136E102">
                  <wp:extent cx="504190" cy="504190"/>
                  <wp:effectExtent l="19050" t="0" r="0" b="0"/>
                  <wp:docPr id="1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sidRPr="00BA4CDD">
              <w:rPr>
                <w:noProof/>
                <w:lang w:eastAsia="de-DE"/>
              </w:rPr>
              <w:drawing>
                <wp:inline distT="0" distB="0" distL="0" distR="0" wp14:anchorId="7162EB81" wp14:editId="7AF1B5A3">
                  <wp:extent cx="504190" cy="504190"/>
                  <wp:effectExtent l="19050" t="0" r="0" b="0"/>
                  <wp:docPr id="1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noProof/>
                <w:lang w:eastAsia="de-DE"/>
              </w:rPr>
              <w:drawing>
                <wp:inline distT="0" distB="0" distL="0" distR="0" wp14:anchorId="25D21F22" wp14:editId="09012B01">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noProof/>
                <w:lang w:eastAsia="de-DE"/>
              </w:rPr>
              <w:drawing>
                <wp:inline distT="0" distB="0" distL="0" distR="0" wp14:anchorId="0CDB7C10" wp14:editId="5B333C37">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noProof/>
                <w:lang w:eastAsia="de-DE"/>
              </w:rPr>
              <w:drawing>
                <wp:inline distT="0" distB="0" distL="0" distR="0" wp14:anchorId="5799F1FB" wp14:editId="47E50885">
                  <wp:extent cx="499745" cy="499745"/>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noProof/>
                <w:lang w:eastAsia="de-DE"/>
              </w:rPr>
              <w:drawing>
                <wp:inline distT="0" distB="0" distL="0" distR="0" wp14:anchorId="3884A418" wp14:editId="5397F506">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Pr>
                <w:noProof/>
                <w:lang w:eastAsia="de-DE"/>
              </w:rPr>
              <w:drawing>
                <wp:inline distT="0" distB="0" distL="0" distR="0" wp14:anchorId="079FCBE3" wp14:editId="185D7BBD">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C3298" w:rsidRPr="009C5E28" w:rsidRDefault="006C3298" w:rsidP="00657AAD">
            <w:pPr>
              <w:spacing w:after="0"/>
              <w:jc w:val="center"/>
            </w:pPr>
            <w:r w:rsidRPr="00BA4CDD">
              <w:rPr>
                <w:noProof/>
                <w:lang w:eastAsia="de-DE"/>
              </w:rPr>
              <w:drawing>
                <wp:inline distT="0" distB="0" distL="0" distR="0" wp14:anchorId="5560C4F2" wp14:editId="7C705618">
                  <wp:extent cx="511175" cy="511175"/>
                  <wp:effectExtent l="0" t="0" r="0" b="0"/>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C3298" w:rsidRPr="009C5E28" w:rsidRDefault="006C3298" w:rsidP="00657AAD">
            <w:pPr>
              <w:spacing w:after="0"/>
              <w:jc w:val="center"/>
            </w:pPr>
            <w:r w:rsidRPr="00443C74">
              <w:rPr>
                <w:noProof/>
                <w:lang w:eastAsia="de-DE"/>
              </w:rPr>
              <w:drawing>
                <wp:inline distT="0" distB="0" distL="0" distR="0" wp14:anchorId="7CA3E348" wp14:editId="36533812">
                  <wp:extent cx="500380" cy="500380"/>
                  <wp:effectExtent l="19050" t="0" r="0" b="0"/>
                  <wp:docPr id="16"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6C3298" w:rsidRDefault="006C3298" w:rsidP="006C3298">
      <w:pPr>
        <w:tabs>
          <w:tab w:val="left" w:pos="1701"/>
          <w:tab w:val="left" w:pos="1985"/>
        </w:tabs>
        <w:ind w:left="1980" w:hanging="1980"/>
      </w:pPr>
    </w:p>
    <w:p w:rsidR="006C3298" w:rsidRDefault="006C3298" w:rsidP="006C3298">
      <w:pPr>
        <w:tabs>
          <w:tab w:val="left" w:pos="1701"/>
          <w:tab w:val="left" w:pos="1985"/>
        </w:tabs>
        <w:ind w:left="1980" w:hanging="1980"/>
      </w:pPr>
      <w:r>
        <w:t xml:space="preserve">Materialien: </w:t>
      </w:r>
      <w:r>
        <w:tab/>
      </w:r>
      <w:r>
        <w:tab/>
        <w:t>Reagenzglas, Gasbrenner, Hammer, Papier</w:t>
      </w:r>
    </w:p>
    <w:p w:rsidR="006C3298" w:rsidRPr="00ED07C2" w:rsidRDefault="006C3298" w:rsidP="006C3298">
      <w:pPr>
        <w:tabs>
          <w:tab w:val="left" w:pos="1701"/>
          <w:tab w:val="left" w:pos="1985"/>
        </w:tabs>
        <w:ind w:left="1980" w:hanging="1980"/>
      </w:pPr>
      <w:r>
        <w:t>Chemikalien:</w:t>
      </w:r>
      <w:r>
        <w:tab/>
      </w:r>
      <w:r>
        <w:tab/>
        <w:t xml:space="preserve">Resorcin, </w:t>
      </w:r>
      <w:proofErr w:type="spellStart"/>
      <w:r>
        <w:t>Hexamethylentetramin</w:t>
      </w:r>
      <w:proofErr w:type="spellEnd"/>
      <w:r>
        <w:t xml:space="preserve">, Natronlauge (3 </w:t>
      </w:r>
      <w:proofErr w:type="spellStart"/>
      <w:r>
        <w:t>mol</w:t>
      </w:r>
      <w:proofErr w:type="spellEnd"/>
      <w:r>
        <w:t xml:space="preserve">/L) </w:t>
      </w:r>
    </w:p>
    <w:p w:rsidR="006C3298" w:rsidRDefault="006C3298" w:rsidP="006C3298">
      <w:pPr>
        <w:tabs>
          <w:tab w:val="left" w:pos="1701"/>
          <w:tab w:val="left" w:pos="1985"/>
        </w:tabs>
        <w:ind w:left="1980" w:hanging="1980"/>
      </w:pPr>
      <w:r>
        <w:t xml:space="preserve">Durchführung: </w:t>
      </w:r>
      <w:r>
        <w:tab/>
      </w:r>
      <w:r>
        <w:tab/>
        <w:t xml:space="preserve">Es werden 1 g Resorcin und 0,5 g </w:t>
      </w:r>
      <w:proofErr w:type="spellStart"/>
      <w:r>
        <w:t>Hexamethylentetramin</w:t>
      </w:r>
      <w:proofErr w:type="spellEnd"/>
      <w:r>
        <w:t xml:space="preserve"> in einem Reagenzglas vermischt und mit 10 Tropfen Natronlauge versetzt. Anschließend wird das Gemisch bei leuchtender Brennerflamme vorsichtig erhitzt. Nach Erstarren und Abkühlen des Reaktionsproduktes kann das Reagenzglas mit einem Hammer zerschlagen und Reaktionsprodukt entnommen werden. Dazu sollte das Reagenzglas mit einem Papiertuch umwickelt werden, um der Gefahr vorzubeugen, dass die SuS sich an den Glasscherben verletzen.</w:t>
      </w:r>
    </w:p>
    <w:p w:rsidR="006C3298" w:rsidRDefault="006C3298" w:rsidP="006C3298">
      <w:pPr>
        <w:tabs>
          <w:tab w:val="left" w:pos="1701"/>
          <w:tab w:val="left" w:pos="1985"/>
        </w:tabs>
        <w:ind w:left="1980" w:hanging="1980"/>
      </w:pPr>
      <w:r>
        <w:t>Beobachtung:</w:t>
      </w:r>
      <w:r>
        <w:tab/>
      </w:r>
      <w:r>
        <w:tab/>
        <w:t>Die Mischung färbt sich beim Erhitzen zunächst hell gelb und wird anschließend rot bis braun. Das Produkt ist hart und spröde.</w:t>
      </w:r>
    </w:p>
    <w:tbl>
      <w:tblPr>
        <w:tblStyle w:val="Tabellenraster"/>
        <w:tblW w:w="7108"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2003"/>
      </w:tblGrid>
      <w:tr w:rsidR="006C3298" w:rsidTr="00657AAD">
        <w:trPr>
          <w:trHeight w:val="4221"/>
        </w:trPr>
        <w:tc>
          <w:tcPr>
            <w:tcW w:w="7108" w:type="dxa"/>
            <w:gridSpan w:val="2"/>
          </w:tcPr>
          <w:p w:rsidR="006C3298" w:rsidRDefault="006C3298" w:rsidP="00657AAD">
            <w:pPr>
              <w:tabs>
                <w:tab w:val="left" w:pos="1701"/>
                <w:tab w:val="left" w:pos="1985"/>
                <w:tab w:val="right" w:pos="3328"/>
              </w:tabs>
              <w:jc w:val="center"/>
            </w:pPr>
            <w:r>
              <w:rPr>
                <w:noProof/>
                <w:lang w:eastAsia="de-DE"/>
              </w:rPr>
              <w:lastRenderedPageBreak/>
              <w:drawing>
                <wp:inline distT="0" distB="0" distL="0" distR="0" wp14:anchorId="319AC835" wp14:editId="19FF5F8A">
                  <wp:extent cx="3359996" cy="2519997"/>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16-08-02 17.34.08.jpg"/>
                          <pic:cNvPicPr/>
                        </pic:nvPicPr>
                        <pic:blipFill>
                          <a:blip r:embed="rId14" cstate="print">
                            <a:extLst>
                              <a:ext uri="{28A0092B-C50C-407E-A947-70E740481C1C}">
                                <a14:useLocalDpi xmlns:a14="http://schemas.microsoft.com/office/drawing/2010/main"/>
                              </a:ext>
                            </a:extLst>
                          </a:blip>
                          <a:stretch>
                            <a:fillRect/>
                          </a:stretch>
                        </pic:blipFill>
                        <pic:spPr>
                          <a:xfrm>
                            <a:off x="0" y="0"/>
                            <a:ext cx="3361704" cy="2521278"/>
                          </a:xfrm>
                          <a:prstGeom prst="rect">
                            <a:avLst/>
                          </a:prstGeom>
                        </pic:spPr>
                      </pic:pic>
                    </a:graphicData>
                  </a:graphic>
                </wp:inline>
              </w:drawing>
            </w:r>
          </w:p>
        </w:tc>
      </w:tr>
      <w:tr w:rsidR="006C3298" w:rsidTr="00657AAD">
        <w:trPr>
          <w:gridAfter w:val="1"/>
          <w:wAfter w:w="2003" w:type="dxa"/>
          <w:trHeight w:val="214"/>
        </w:trPr>
        <w:tc>
          <w:tcPr>
            <w:tcW w:w="5105" w:type="dxa"/>
          </w:tcPr>
          <w:p w:rsidR="006C3298" w:rsidRDefault="006C3298" w:rsidP="00657AAD">
            <w:pPr>
              <w:pStyle w:val="Beschriftung"/>
              <w:jc w:val="center"/>
            </w:pPr>
            <w:r>
              <w:t xml:space="preserve">Abb. </w:t>
            </w:r>
            <w:r>
              <w:fldChar w:fldCharType="begin"/>
            </w:r>
            <w:r>
              <w:instrText xml:space="preserve"> SEQ Abb. \* ARABIC </w:instrText>
            </w:r>
            <w:r>
              <w:fldChar w:fldCharType="separate"/>
            </w:r>
            <w:r>
              <w:rPr>
                <w:noProof/>
              </w:rPr>
              <w:t>5</w:t>
            </w:r>
            <w:r>
              <w:rPr>
                <w:noProof/>
              </w:rPr>
              <w:fldChar w:fldCharType="end"/>
            </w:r>
            <w:r>
              <w:t xml:space="preserve"> – Phenoplast nach dem Abkühlen.</w:t>
            </w:r>
          </w:p>
        </w:tc>
      </w:tr>
    </w:tbl>
    <w:p w:rsidR="006C3298" w:rsidRPr="00D425DB" w:rsidRDefault="006C3298" w:rsidP="006C3298"/>
    <w:p w:rsidR="006C3298" w:rsidRDefault="006C3298" w:rsidP="006C3298">
      <w:pPr>
        <w:tabs>
          <w:tab w:val="left" w:pos="1701"/>
          <w:tab w:val="left" w:pos="1985"/>
        </w:tabs>
        <w:ind w:left="2124" w:hanging="2124"/>
        <w:rPr>
          <w:color w:val="FFFFFF" w:themeColor="background1"/>
        </w:rPr>
      </w:pPr>
      <w:r>
        <w:t>Deutung:</w:t>
      </w:r>
      <w:r>
        <w:tab/>
      </w:r>
      <w:r>
        <w:tab/>
      </w:r>
      <w:r>
        <w:tab/>
        <w:t xml:space="preserve">Bei dem Reaktionstyp handelt es sich um eine Polykondensation unter intramolekularer Abspaltung von Wasser. Das Reaktionsprodukt ist ein stark </w:t>
      </w:r>
      <w:proofErr w:type="gramStart"/>
      <w:r>
        <w:t>vernetzter</w:t>
      </w:r>
      <w:proofErr w:type="gramEnd"/>
      <w:r>
        <w:t xml:space="preserve"> Duroplast. Aufgrund der Substitutionsmöglichkeiten an drei Stellen (2 x ortho, 1x para) wird ein sehr hoher Vernetzungsgrad erreicht. Urotropin zersetzt sich unter Hitzeeinwirkung zu Ammoniak und Formaldehyd und das Formaldehyd kann anschließend mit dem Resorcin nach folgenden Mechanismus  reagieren: </w:t>
      </w:r>
      <w:r>
        <w:rPr>
          <w:color w:val="FFFFFF" w:themeColor="background1"/>
        </w:rPr>
        <w:t xml:space="preserve">ff f </w:t>
      </w:r>
      <w:proofErr w:type="spellStart"/>
      <w:r>
        <w:rPr>
          <w:color w:val="FFFFFF" w:themeColor="background1"/>
        </w:rPr>
        <w:t>fg</w:t>
      </w:r>
      <w:proofErr w:type="spellEnd"/>
      <w:r>
        <w:rPr>
          <w:color w:val="FFFFFF" w:themeColor="background1"/>
        </w:rPr>
        <w:t xml:space="preserve"> f </w:t>
      </w:r>
      <w:proofErr w:type="spellStart"/>
      <w:r>
        <w:rPr>
          <w:color w:val="FFFFFF" w:themeColor="background1"/>
        </w:rPr>
        <w:t>f</w:t>
      </w:r>
      <w:proofErr w:type="spellEnd"/>
    </w:p>
    <w:p w:rsidR="006C3298" w:rsidRPr="00741EAB" w:rsidRDefault="006C3298" w:rsidP="006C3298">
      <w:pPr>
        <w:tabs>
          <w:tab w:val="left" w:pos="1701"/>
          <w:tab w:val="left" w:pos="1985"/>
        </w:tabs>
        <w:ind w:left="2124" w:hanging="2124"/>
      </w:pPr>
      <w:r>
        <w:rPr>
          <w:color w:val="FFFFFF" w:themeColor="background1"/>
        </w:rPr>
        <w:t xml:space="preserve">g </w:t>
      </w:r>
      <w:proofErr w:type="spellStart"/>
      <w:r>
        <w:rPr>
          <w:color w:val="FFFFFF" w:themeColor="background1"/>
        </w:rPr>
        <w:t>fg</w:t>
      </w:r>
      <w:proofErr w:type="spellEnd"/>
      <w:r>
        <w:rPr>
          <w:color w:val="FFFFFF" w:themeColor="background1"/>
        </w:rPr>
        <w:t xml:space="preserve"> f </w:t>
      </w:r>
      <w:proofErr w:type="spellStart"/>
      <w:r>
        <w:rPr>
          <w:color w:val="FFFFFF" w:themeColor="background1"/>
        </w:rPr>
        <w:t>fgfgfggfgf</w:t>
      </w:r>
      <w:proofErr w:type="spellEnd"/>
      <w:r>
        <w:t xml:space="preserve">  </w:t>
      </w:r>
      <w:r>
        <w:rPr>
          <w:noProof/>
          <w:lang w:eastAsia="de-DE"/>
        </w:rPr>
        <w:drawing>
          <wp:inline distT="0" distB="0" distL="0" distR="0" wp14:anchorId="7500F324" wp14:editId="407CAD41">
            <wp:extent cx="4907280" cy="1825752"/>
            <wp:effectExtent l="0" t="0" r="7620" b="317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orcin.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07280" cy="1825752"/>
                    </a:xfrm>
                    <a:prstGeom prst="rect">
                      <a:avLst/>
                    </a:prstGeom>
                  </pic:spPr>
                </pic:pic>
              </a:graphicData>
            </a:graphic>
          </wp:inline>
        </w:drawing>
      </w:r>
      <w:r>
        <w:t xml:space="preserve"> </w:t>
      </w:r>
    </w:p>
    <w:p w:rsidR="006C3298" w:rsidRDefault="006C3298" w:rsidP="006C3298">
      <w:pPr>
        <w:spacing w:line="276" w:lineRule="auto"/>
      </w:pPr>
      <w:r>
        <w:t>Entsorgung:</w:t>
      </w:r>
      <w:r>
        <w:tab/>
        <w:t xml:space="preserve">           </w:t>
      </w:r>
      <w:r>
        <w:tab/>
        <w:t>Der Phenoplast kann über den Feststoffabfall entsorgt werden. Über-</w:t>
      </w:r>
      <w:r>
        <w:tab/>
      </w:r>
      <w:r>
        <w:tab/>
      </w:r>
      <w:r>
        <w:tab/>
      </w:r>
      <w:proofErr w:type="spellStart"/>
      <w:r>
        <w:t>schüssige</w:t>
      </w:r>
      <w:proofErr w:type="spellEnd"/>
      <w:r>
        <w:t xml:space="preserve"> Säuren werden neutralisiert und über den Ausguss entsorgt. </w:t>
      </w:r>
    </w:p>
    <w:p w:rsidR="006C3298" w:rsidRDefault="006C3298" w:rsidP="006C3298">
      <w:r>
        <w:t>Literatur:</w:t>
      </w:r>
      <w:r>
        <w:tab/>
      </w:r>
      <w:r>
        <w:tab/>
        <w:t xml:space="preserve">Dietmar Bach, (2004): </w:t>
      </w:r>
      <w:r w:rsidRPr="00D136A4">
        <w:t>http://www.chemieunterricht.de/dc2/plaste/</w:t>
      </w:r>
      <w:r>
        <w:t xml:space="preserve"> v13-</w:t>
      </w:r>
      <w:r>
        <w:tab/>
      </w:r>
      <w:r>
        <w:tab/>
      </w:r>
      <w:r>
        <w:tab/>
        <w:t>.</w:t>
      </w:r>
      <w:proofErr w:type="spellStart"/>
      <w:r w:rsidRPr="00D136A4">
        <w:t>htm</w:t>
      </w:r>
      <w:proofErr w:type="spellEnd"/>
      <w:r>
        <w:t>, abgerufen am 01.08.2016</w:t>
      </w:r>
    </w:p>
    <w:p w:rsidR="006C3298" w:rsidRDefault="006C3298" w:rsidP="006C3298">
      <w:pPr>
        <w:spacing w:line="276" w:lineRule="auto"/>
        <w:jc w:val="left"/>
      </w:pPr>
      <w:r>
        <w:rPr>
          <w:noProof/>
          <w:lang w:eastAsia="de-DE"/>
        </w:rPr>
        <w:lastRenderedPageBreak/>
        <mc:AlternateContent>
          <mc:Choice Requires="wps">
            <w:drawing>
              <wp:inline distT="0" distB="0" distL="0" distR="0" wp14:anchorId="0A0F7627" wp14:editId="0E3459FD">
                <wp:extent cx="5873115" cy="812800"/>
                <wp:effectExtent l="0" t="0" r="13335" b="25400"/>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28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3298" w:rsidRPr="00555766" w:rsidRDefault="006C3298" w:rsidP="006C3298">
                            <w:r>
                              <w:t xml:space="preserve">Dieser Versuch eignet sich als einer des wenigen Versuchs mit aromatischen Verbindungen auch für SuS. Die Verbindungen </w:t>
                            </w:r>
                            <w:proofErr w:type="gramStart"/>
                            <w:r>
                              <w:t>der Bakelite</w:t>
                            </w:r>
                            <w:proofErr w:type="gramEnd"/>
                            <w:r>
                              <w:t xml:space="preserve"> haben zudem einen hohen Alltagsbezug. Die Polykondensation sollte vor dem Versuch bereits behandelt worden sein. </w:t>
                            </w:r>
                          </w:p>
                        </w:txbxContent>
                      </wps:txbx>
                      <wps:bodyPr rot="0" vert="horz" wrap="square" lIns="91440" tIns="45720" rIns="91440" bIns="45720" anchor="t" anchorCtr="0" upright="1">
                        <a:noAutofit/>
                      </wps:bodyPr>
                    </wps:wsp>
                  </a:graphicData>
                </a:graphic>
              </wp:inline>
            </w:drawing>
          </mc:Choice>
          <mc:Fallback>
            <w:pict>
              <v:shape w14:anchorId="0A0F7627" id="Text Box 131" o:spid="_x0000_s1027" type="#_x0000_t202" style="width:462.4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" fillcolor="white [3201]" strokecolor="#ed7d31 [3205]" strokeweight="1pt">
                <v:stroke dashstyle="dash"/>
                <v:shadow color="#868686"/>
                <v:textbox>
                  <w:txbxContent>
                    <w:p w:rsidR="006C3298" w:rsidRPr="00555766" w:rsidRDefault="006C3298" w:rsidP="006C3298">
                      <w:r>
                        <w:t xml:space="preserve">Dieser Versuch eignet sich als einer des wenigen Versuchs mit aromatischen Verbindungen auch für SuS. Die Verbindungen </w:t>
                      </w:r>
                      <w:proofErr w:type="gramStart"/>
                      <w:r>
                        <w:t>der Bakelite</w:t>
                      </w:r>
                      <w:proofErr w:type="gramEnd"/>
                      <w:r>
                        <w:t xml:space="preserve"> haben zudem einen hohen Alltagsbezug. Die Polykondensation sollte vor dem Versuch bereits behandelt worden sein. </w:t>
                      </w:r>
                    </w:p>
                  </w:txbxContent>
                </v:textbox>
                <w10:anchorlock/>
              </v:shape>
            </w:pict>
          </mc:Fallback>
        </mc:AlternateContent>
      </w:r>
    </w:p>
    <w:p w:rsidR="00AF35AE" w:rsidRDefault="006C3298"/>
    <w:sectPr w:rsidR="00AF35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98"/>
    <w:rsid w:val="006C3298"/>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9BD97-2497-428F-BF31-0D3E76F9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29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C329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C329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C329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C329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C329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C329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C32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C32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C32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29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C329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C329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C329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C329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C329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C329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C329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C329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C3298"/>
    <w:pPr>
      <w:spacing w:line="240" w:lineRule="auto"/>
    </w:pPr>
    <w:rPr>
      <w:bCs/>
      <w:color w:val="auto"/>
      <w:sz w:val="18"/>
      <w:szCs w:val="18"/>
    </w:rPr>
  </w:style>
  <w:style w:type="table" w:styleId="Tabellenraster">
    <w:name w:val="Table Grid"/>
    <w:basedOn w:val="NormaleTabelle"/>
    <w:uiPriority w:val="59"/>
    <w:rsid w:val="006C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tif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2016-08-10T14:32:00Z</dcterms:created>
  <dcterms:modified xsi:type="dcterms:W3CDTF">2016-08-10T14:32:00Z</dcterms:modified>
</cp:coreProperties>
</file>